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pPr>
      <w:r>
        <w:rPr/>
      </w:r>
    </w:p>
    <w:p>
      <w:pPr>
        <w:pStyle w:val="Normal"/>
        <w:tabs>
          <w:tab w:val="clear" w:pos="720"/>
          <w:tab w:val="center" w:pos="4680" w:leader="none"/>
        </w:tabs>
        <w:rPr/>
      </w:pPr>
      <w:r>
        <w:rPr/>
      </w:r>
    </w:p>
    <w:p>
      <w:pPr>
        <w:pStyle w:val="Normal"/>
        <w:tabs>
          <w:tab w:val="clear" w:pos="720"/>
          <w:tab w:val="center" w:pos="4680" w:leader="none"/>
        </w:tabs>
        <w:rPr/>
      </w:pPr>
      <w:r>
        <w:rPr/>
      </w:r>
    </w:p>
    <w:p>
      <w:pPr>
        <w:pStyle w:val="Normal"/>
        <w:tabs>
          <w:tab w:val="clear" w:pos="720"/>
          <w:tab w:val="center" w:pos="4680" w:leader="none"/>
        </w:tabs>
        <w:rPr/>
      </w:pPr>
      <w:r>
        <w:rPr/>
      </w:r>
    </w:p>
    <w:p>
      <w:pPr>
        <w:pStyle w:val="Normal"/>
        <w:tabs>
          <w:tab w:val="clear" w:pos="720"/>
          <w:tab w:val="center" w:pos="4680" w:leader="none"/>
        </w:tabs>
        <w:rPr/>
      </w:pPr>
      <w:r>
        <w:rPr/>
      </w:r>
    </w:p>
    <w:p>
      <w:pPr>
        <w:pStyle w:val="Normal"/>
        <w:tabs>
          <w:tab w:val="clear" w:pos="720"/>
          <w:tab w:val="center" w:pos="4680" w:leader="none"/>
        </w:tabs>
        <w:rPr/>
      </w:pPr>
      <w:r>
        <w:rPr/>
      </w:r>
    </w:p>
    <w:p>
      <w:pPr>
        <w:pStyle w:val="Normal"/>
        <w:ind w:firstLine="720" w:start="4320" w:end="0"/>
        <w:rPr/>
      </w:pPr>
      <w:r>
        <w:rPr/>
        <w:t>September 10, 2001</w:t>
      </w:r>
    </w:p>
    <w:p>
      <w:pPr>
        <w:pStyle w:val="Normal"/>
        <w:rPr/>
      </w:pPr>
      <w:r>
        <w:rPr/>
      </w:r>
    </w:p>
    <w:p>
      <w:pPr>
        <w:pStyle w:val="BodyText"/>
        <w:rPr>
          <w:rFonts w:ascii="Times New Roman" w:hAnsi="Times New Roman" w:cs="Times New Roman"/>
          <w:sz w:val="24"/>
        </w:rPr>
      </w:pPr>
      <w:r>
        <w:rPr>
          <w:rFonts w:cs="Times New Roman" w:ascii="Times New Roman" w:hAnsi="Times New Roman"/>
          <w:sz w:val="24"/>
          <w:lang w:val="en-CA" w:eastAsia="en-CA"/>
        </w:rPr>
        <w:t>Mr. Steven J. Kean</w:t>
      </w:r>
    </w:p>
    <w:p>
      <w:pPr>
        <w:pStyle w:val="BodyText"/>
        <w:rPr>
          <w:rFonts w:ascii="Times New Roman" w:hAnsi="Times New Roman" w:cs="Times New Roman"/>
          <w:sz w:val="24"/>
        </w:rPr>
      </w:pPr>
      <w:r>
        <w:rPr>
          <w:rFonts w:cs="Times New Roman" w:ascii="Times New Roman" w:hAnsi="Times New Roman"/>
          <w:sz w:val="24"/>
        </w:rPr>
        <w:t>Executive Vice President and Chief of Staff</w:t>
      </w:r>
    </w:p>
    <w:p>
      <w:pPr>
        <w:pStyle w:val="BodyText"/>
        <w:rPr>
          <w:rFonts w:ascii="Times New Roman" w:hAnsi="Times New Roman" w:cs="Times New Roman"/>
          <w:sz w:val="24"/>
        </w:rPr>
      </w:pPr>
      <w:r>
        <w:rPr>
          <w:rFonts w:cs="Times New Roman" w:ascii="Times New Roman" w:hAnsi="Times New Roman"/>
          <w:sz w:val="24"/>
        </w:rPr>
        <w:t>Enron Corp.</w:t>
      </w:r>
    </w:p>
    <w:p>
      <w:pPr>
        <w:pStyle w:val="BodyText"/>
        <w:rPr>
          <w:rFonts w:ascii="Times New Roman" w:hAnsi="Times New Roman" w:cs="Times New Roman"/>
          <w:sz w:val="24"/>
        </w:rPr>
      </w:pPr>
      <w:r>
        <w:rPr>
          <w:rFonts w:cs="Times New Roman" w:ascii="Times New Roman" w:hAnsi="Times New Roman"/>
          <w:sz w:val="24"/>
        </w:rPr>
        <w:t>P.O. Box 1188</w:t>
      </w:r>
    </w:p>
    <w:p>
      <w:pPr>
        <w:pStyle w:val="BodyText"/>
        <w:rPr>
          <w:rFonts w:ascii="Times New Roman" w:hAnsi="Times New Roman" w:cs="Times New Roman"/>
          <w:sz w:val="24"/>
        </w:rPr>
      </w:pPr>
      <w:r>
        <w:rPr>
          <w:rFonts w:cs="Times New Roman" w:ascii="Times New Roman" w:hAnsi="Times New Roman"/>
          <w:sz w:val="24"/>
          <w:lang w:val="en-CA" w:eastAsia="en-CA"/>
        </w:rPr>
        <w:t>Houston, TX  77251-1188</w:t>
      </w:r>
    </w:p>
    <w:p>
      <w:pPr>
        <w:pStyle w:val="BodyText"/>
        <w:rPr>
          <w:rFonts w:ascii="Times New Roman" w:hAnsi="Times New Roman" w:cs="Times New Roman"/>
          <w:sz w:val="24"/>
        </w:rPr>
      </w:pPr>
      <w:r>
        <w:rPr>
          <w:rFonts w:cs="Times New Roman" w:ascii="Times New Roman" w:hAnsi="Times New Roman"/>
          <w:sz w:val="24"/>
        </w:rPr>
      </w:r>
    </w:p>
    <w:p>
      <w:pPr>
        <w:pStyle w:val="BodyText"/>
        <w:rPr/>
      </w:pPr>
      <w:r>
        <w:rPr>
          <w:rFonts w:cs="Times New Roman" w:ascii="Times New Roman" w:hAnsi="Times New Roman"/>
          <w:sz w:val="24"/>
        </w:rPr>
        <w:t xml:space="preserve">Dear </w:t>
      </w:r>
      <w:r>
        <w:rPr>
          <w:rFonts w:cs="Times New Roman" w:ascii="Times New Roman" w:hAnsi="Times New Roman"/>
          <w:sz w:val="24"/>
          <w:lang w:val="en-CA" w:eastAsia="en-CA"/>
        </w:rPr>
        <w:t>Steve</w:t>
      </w:r>
      <w:r>
        <w:rPr>
          <w:rFonts w:cs="Times New Roman" w:ascii="Times New Roman" w:hAnsi="Times New Roman"/>
          <w:sz w:val="24"/>
        </w:rPr>
        <w:t>:</w:t>
      </w:r>
    </w:p>
    <w:p>
      <w:pPr>
        <w:pStyle w:val="BodyText"/>
        <w:rPr>
          <w:rFonts w:ascii="Times New Roman" w:hAnsi="Times New Roman" w:cs="Times New Roman"/>
          <w:sz w:val="24"/>
        </w:rPr>
      </w:pPr>
      <w:r>
        <w:rPr>
          <w:rFonts w:cs="Times New Roman" w:ascii="Times New Roman" w:hAnsi="Times New Roman"/>
          <w:sz w:val="24"/>
        </w:rPr>
      </w:r>
    </w:p>
    <w:p>
      <w:pPr>
        <w:pStyle w:val="BodyText"/>
        <w:ind w:firstLine="720" w:end="0"/>
        <w:rPr/>
      </w:pPr>
      <w:r>
        <w:rPr>
          <w:rFonts w:cs="Times New Roman" w:ascii="Times New Roman" w:hAnsi="Times New Roman"/>
          <w:sz w:val="24"/>
        </w:rPr>
        <w:t>I am writing to follow up on our earlier conversation about Resources for the Future’s (RFF) 50</w:t>
      </w:r>
      <w:r>
        <w:rPr>
          <w:rFonts w:cs="Times New Roman" w:ascii="Times New Roman" w:hAnsi="Times New Roman"/>
          <w:sz w:val="24"/>
          <w:vertAlign w:val="superscript"/>
        </w:rPr>
        <w:t>th</w:t>
      </w:r>
      <w:r>
        <w:rPr>
          <w:rFonts w:cs="Times New Roman" w:ascii="Times New Roman" w:hAnsi="Times New Roman"/>
          <w:sz w:val="24"/>
        </w:rPr>
        <w:t xml:space="preserve"> anniversary in 2002, our corresponding fundraising campaign, and current energy and climate-related research.  I appreciate your willingness to talk to Ken about possibly increasing Enron’s annual unrestricted gift from $35,000 to $100,000 this year in recognition of these activities, and wanted to give you something in writing to document some of the efforts our corporate donors help to support.</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As you know, since our founding in 1952, RFF has sought to improve environmental policymaking worldwide through objective social science research of the highest caliber.  RFF’s cutting-edge research enlightens environmental policy debates among government officials, business and environmental advocates, academicians, the press and the general public.  More importantly, it often paves the way for new solutions to vexing policy problems.</w:t>
      </w:r>
    </w:p>
    <w:p>
      <w:pPr>
        <w:pStyle w:val="BodyText"/>
        <w:ind w:firstLine="720" w:end="0"/>
        <w:rPr>
          <w:rFonts w:ascii="Times New Roman" w:hAnsi="Times New Roman" w:cs="Times New Roman"/>
          <w:sz w:val="24"/>
        </w:rPr>
      </w:pPr>
      <w:r>
        <w:rPr>
          <w:rFonts w:cs="Times New Roman" w:ascii="Times New Roman" w:hAnsi="Times New Roman"/>
          <w:sz w:val="24"/>
        </w:rPr>
      </w:r>
    </w:p>
    <w:p>
      <w:pPr>
        <w:pStyle w:val="BodyText"/>
        <w:ind w:firstLine="720" w:end="0"/>
        <w:rPr>
          <w:rFonts w:ascii="Times New Roman" w:hAnsi="Times New Roman" w:cs="Times New Roman"/>
          <w:sz w:val="24"/>
        </w:rPr>
      </w:pPr>
      <w:r>
        <w:rPr>
          <w:rFonts w:cs="Times New Roman" w:ascii="Times New Roman" w:hAnsi="Times New Roman"/>
          <w:sz w:val="24"/>
        </w:rPr>
        <w:t>However, RFF is not satisfied to rest on its laurels and seeks to ensure we continue to build on our reputation for conducting high quality research on the world’s most pressing environmental issues over the next 50 years.  To accomplish this, RFF has established five ambitious new research programs – on economic development and the environment; technology; food safety and security; biodiversity; and urban sprawl, transportation and the environment – in addition to our ongoing and well established work in climate change, electricity markets, and improving environmental regulation.  We will also enhance our communications efforts to make sure that the results of our research make their way into the policy debate.</w:t>
      </w:r>
    </w:p>
    <w:p>
      <w:pPr>
        <w:pStyle w:val="BodyText"/>
        <w:rPr>
          <w:rFonts w:ascii="Times New Roman" w:hAnsi="Times New Roman" w:cs="Times New Roman"/>
          <w:sz w:val="24"/>
        </w:rPr>
      </w:pPr>
      <w:r>
        <w:rPr>
          <w:rFonts w:cs="Times New Roman" w:ascii="Times New Roman" w:hAnsi="Times New Roman"/>
          <w:sz w:val="24"/>
        </w:rPr>
      </w:r>
    </w:p>
    <w:p>
      <w:pPr>
        <w:pStyle w:val="BodyText"/>
        <w:ind w:firstLine="720" w:end="0"/>
        <w:rPr>
          <w:rFonts w:ascii="Times New Roman" w:hAnsi="Times New Roman" w:cs="Times New Roman"/>
          <w:sz w:val="24"/>
        </w:rPr>
      </w:pPr>
      <w:r>
        <w:rPr>
          <w:rFonts w:cs="Times New Roman" w:ascii="Times New Roman" w:hAnsi="Times New Roman"/>
          <w:sz w:val="24"/>
        </w:rPr>
        <w:t>To support these initiatives, we have launched a four-year, $35 million campaign that will end in September 2003. We are asking our corporate contributors to consider increasing their annual gifts to RFF to support this fundraising effort.  Already, we have had considerable success as American Electric Power, BPAmoco, General Motors, S.C. Johnson &amp; Son, American Chemistry Council, Ashland Chemical, and Toyota, among others, have doubled their gifts for the next three years.  AT&amp;T and Dow Chemical have also contributed $50,000 and $25,000, respectively, in addition to their annual gifts of $35,000 and $45,000 to underwrite portions of the 50</w:t>
      </w:r>
      <w:r>
        <w:rPr>
          <w:rFonts w:cs="Times New Roman" w:ascii="Times New Roman" w:hAnsi="Times New Roman"/>
          <w:sz w:val="24"/>
          <w:vertAlign w:val="superscript"/>
        </w:rPr>
        <w:t>th</w:t>
      </w:r>
      <w:r>
        <w:rPr>
          <w:rFonts w:cs="Times New Roman" w:ascii="Times New Roman" w:hAnsi="Times New Roman"/>
          <w:sz w:val="24"/>
        </w:rPr>
        <w:t xml:space="preserve"> Anniversary symposium and gala we will hold on October 15, 2002.  And, we have </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Mr. Steven J. Kean</w:t>
      </w:r>
    </w:p>
    <w:p>
      <w:pPr>
        <w:pStyle w:val="BodyText"/>
        <w:rPr>
          <w:rFonts w:ascii="Times New Roman" w:hAnsi="Times New Roman" w:cs="Times New Roman"/>
          <w:sz w:val="24"/>
        </w:rPr>
      </w:pPr>
      <w:r>
        <w:rPr>
          <w:rFonts w:cs="Times New Roman" w:ascii="Times New Roman" w:hAnsi="Times New Roman"/>
          <w:sz w:val="24"/>
        </w:rPr>
        <w:t>September 10, 2001</w:t>
      </w:r>
    </w:p>
    <w:p>
      <w:pPr>
        <w:pStyle w:val="BodyText"/>
        <w:rPr>
          <w:rFonts w:ascii="Times New Roman" w:hAnsi="Times New Roman" w:cs="Times New Roman"/>
          <w:sz w:val="24"/>
        </w:rPr>
      </w:pPr>
      <w:r>
        <w:rPr>
          <w:rFonts w:cs="Times New Roman" w:ascii="Times New Roman" w:hAnsi="Times New Roman"/>
          <w:sz w:val="24"/>
        </w:rPr>
        <w:t>Page Two</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secured three $2 million endowed chairs from current and former Board Members, including the Ken and Linda Lay Family Foundation.  These are the first endowed senior fellowships in RFF’s history.</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It is my hope that Enron will consider joining the growing list of corporations that have made a special effort to support RFF during this historic period.  Your unrestricted gift will help support several current and planned initiatives related to energy, natural resource and environmental issues.  To give you a better idea of some of these activities, I have enclosed two items.</w:t>
      </w:r>
    </w:p>
    <w:p>
      <w:pPr>
        <w:pStyle w:val="BodyText"/>
        <w:rPr>
          <w:rFonts w:ascii="Times New Roman" w:hAnsi="Times New Roman" w:cs="Times New Roman"/>
          <w:sz w:val="24"/>
        </w:rPr>
      </w:pPr>
      <w:r>
        <w:rPr>
          <w:rFonts w:cs="Times New Roman" w:ascii="Times New Roman" w:hAnsi="Times New Roman"/>
          <w:sz w:val="24"/>
        </w:rPr>
      </w:r>
    </w:p>
    <w:p>
      <w:pPr>
        <w:pStyle w:val="BodyText"/>
        <w:numPr>
          <w:ilvl w:val="0"/>
          <w:numId w:val="2"/>
        </w:numPr>
        <w:tabs>
          <w:tab w:val="clear" w:pos="720"/>
        </w:tabs>
        <w:ind w:hanging="360" w:start="360" w:end="0"/>
        <w:rPr>
          <w:rFonts w:ascii="Times New Roman" w:hAnsi="Times New Roman" w:cs="Times New Roman"/>
          <w:sz w:val="24"/>
        </w:rPr>
      </w:pPr>
      <w:r>
        <w:rPr>
          <w:rFonts w:cs="Times New Roman" w:ascii="Times New Roman" w:hAnsi="Times New Roman"/>
          <w:sz w:val="24"/>
        </w:rPr>
        <w:t>First are several brief descriptions of current RFF initiatives related to energy and climate.  As you are well aware, these issues are poised to dominate the congressional agenda this fall.  RFF researchers are currently conducting several projects that will put us in a very good position to address these issues and create demand for our analysis on the Hill, and in the agencies and Administration.</w:t>
      </w:r>
    </w:p>
    <w:p>
      <w:pPr>
        <w:pStyle w:val="BodyText"/>
        <w:ind w:firstLine="720" w:start="360" w:end="0"/>
        <w:rPr>
          <w:rFonts w:ascii="Times New Roman" w:hAnsi="Times New Roman" w:cs="Times New Roman"/>
          <w:sz w:val="24"/>
        </w:rPr>
      </w:pPr>
      <w:r>
        <w:rPr>
          <w:rFonts w:cs="Times New Roman" w:ascii="Times New Roman" w:hAnsi="Times New Roman"/>
          <w:sz w:val="24"/>
        </w:rPr>
      </w:r>
    </w:p>
    <w:p>
      <w:pPr>
        <w:pStyle w:val="BodyText"/>
        <w:numPr>
          <w:ilvl w:val="0"/>
          <w:numId w:val="2"/>
        </w:numPr>
        <w:tabs>
          <w:tab w:val="clear" w:pos="720"/>
        </w:tabs>
        <w:ind w:hanging="360" w:start="360" w:end="0"/>
        <w:rPr>
          <w:rFonts w:ascii="Times New Roman" w:hAnsi="Times New Roman" w:cs="Times New Roman"/>
          <w:sz w:val="24"/>
        </w:rPr>
      </w:pPr>
      <w:r>
        <w:rPr>
          <w:rFonts w:cs="Times New Roman" w:ascii="Times New Roman" w:hAnsi="Times New Roman"/>
          <w:sz w:val="24"/>
        </w:rPr>
        <w:t>Second are a few examples from the past twelve months of how RFF has worked to influence policy on a wide range of important environmental issues.  Let me just say that this year has been a busy one for RFF as our research and analysis are being applied on many different fronts within the policy process; and our scholars are being called on, now more than ever, to testify on a wide range of issues – from the viability of renewables to future costs of Superfund to the reauthorization of CAFE standards.</w:t>
      </w:r>
    </w:p>
    <w:p>
      <w:pPr>
        <w:pStyle w:val="BodyText"/>
        <w:ind w:firstLine="720" w:end="0"/>
        <w:rPr>
          <w:rFonts w:ascii="Times New Roman" w:hAnsi="Times New Roman" w:cs="Times New Roman"/>
          <w:sz w:val="24"/>
        </w:rPr>
      </w:pPr>
      <w:r>
        <w:rPr>
          <w:rFonts w:cs="Times New Roman" w:ascii="Times New Roman" w:hAnsi="Times New Roman"/>
          <w:sz w:val="24"/>
        </w:rPr>
      </w:r>
    </w:p>
    <w:p>
      <w:pPr>
        <w:pStyle w:val="BodyText"/>
        <w:ind w:firstLine="720" w:end="0"/>
        <w:rPr>
          <w:rFonts w:ascii="Times New Roman" w:hAnsi="Times New Roman" w:cs="Times New Roman"/>
          <w:sz w:val="24"/>
        </w:rPr>
      </w:pPr>
      <w:r>
        <w:rPr>
          <w:rFonts w:cs="Times New Roman" w:ascii="Times New Roman" w:hAnsi="Times New Roman"/>
          <w:sz w:val="24"/>
        </w:rPr>
        <w:t xml:space="preserve">I would also like to highlight some of the activities RFF will be undertaking leading up to and throughout the Conference of Parties meeting in Marrakech.  First, RFF scholars will continue to act as a valuable resource to delegates and the media by putting forth reliable, objective policy analyses to help identify, develop, and advance a politically viable climate policy.  RFF scholars will also take an active role at COP7 holding workshops on carbon trading and </w:t>
      </w:r>
      <w:r>
        <w:rPr>
          <w:rFonts w:cs="Times New Roman" w:ascii="Times New Roman" w:hAnsi="Times New Roman"/>
          <w:sz w:val="24"/>
          <w:szCs w:val="22"/>
        </w:rPr>
        <w:t>the feasibility of using biological sinks to sequester carbon as part of a global atmospheric mitigation effort.</w:t>
      </w:r>
    </w:p>
    <w:p>
      <w:pPr>
        <w:pStyle w:val="BodyText"/>
        <w:ind w:firstLine="720" w:start="360" w:end="0"/>
        <w:rPr>
          <w:rFonts w:ascii="Times New Roman" w:hAnsi="Times New Roman" w:cs="Times New Roman"/>
          <w:sz w:val="24"/>
        </w:rPr>
      </w:pPr>
      <w:r>
        <w:rPr>
          <w:rFonts w:cs="Times New Roman" w:ascii="Times New Roman" w:hAnsi="Times New Roman"/>
          <w:sz w:val="24"/>
        </w:rPr>
      </w:r>
    </w:p>
    <w:p>
      <w:pPr>
        <w:pStyle w:val="BodyText"/>
        <w:ind w:firstLine="720" w:end="0"/>
        <w:rPr/>
      </w:pPr>
      <w:r>
        <w:rPr>
          <w:rFonts w:cs="Times New Roman" w:ascii="Times New Roman" w:hAnsi="Times New Roman"/>
          <w:sz w:val="24"/>
        </w:rPr>
        <w:t xml:space="preserve">Additionally, over the past several months, we have been engaged in internal discussions on what a comprehensive RFF Energy Program could look like.  We envision a forward-looking, long-term agenda of research and dissemination on domestic energy and climate policy issues, as well as global aspects of energy markets, climate policy, and sustainable energy in the developing world.  We believe that, by placing these and related issues in a broader context of evolving technologies and global economic development, we will not only play to the strengths of our organization but contribute a great deal of insight into the formulation of sound energy </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Mr. Steven J. Kean</w:t>
      </w:r>
    </w:p>
    <w:p>
      <w:pPr>
        <w:pStyle w:val="BodyText"/>
        <w:rPr>
          <w:rFonts w:ascii="Times New Roman" w:hAnsi="Times New Roman" w:cs="Times New Roman"/>
          <w:sz w:val="24"/>
        </w:rPr>
      </w:pPr>
      <w:r>
        <w:rPr>
          <w:rFonts w:cs="Times New Roman" w:ascii="Times New Roman" w:hAnsi="Times New Roman"/>
          <w:sz w:val="24"/>
        </w:rPr>
        <w:t>September 10, 2001</w:t>
      </w:r>
    </w:p>
    <w:p>
      <w:pPr>
        <w:pStyle w:val="BodyText"/>
        <w:rPr>
          <w:rFonts w:ascii="Times New Roman" w:hAnsi="Times New Roman" w:cs="Times New Roman"/>
          <w:sz w:val="24"/>
        </w:rPr>
      </w:pPr>
      <w:r>
        <w:rPr>
          <w:rFonts w:cs="Times New Roman" w:ascii="Times New Roman" w:hAnsi="Times New Roman"/>
          <w:sz w:val="24"/>
        </w:rPr>
        <w:t>Page Two</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policies here and abroad.  Just a few of the projects we look forward to getting under way in the near future include an analysis of real time pricing in US electricity markets; a study of the principles for a sound domestic energy policy; and an analysis of policies to support renewable electricity generation technologies in the U.S. electricity market, to name a few.</w:t>
      </w:r>
    </w:p>
    <w:p>
      <w:pPr>
        <w:pStyle w:val="BodyText"/>
        <w:rPr>
          <w:rFonts w:ascii="Times New Roman" w:hAnsi="Times New Roman" w:cs="Times New Roman"/>
          <w:sz w:val="24"/>
        </w:rPr>
      </w:pPr>
      <w:r>
        <w:rPr>
          <w:rFonts w:cs="Times New Roman" w:ascii="Times New Roman" w:hAnsi="Times New Roman"/>
          <w:sz w:val="24"/>
        </w:rPr>
      </w:r>
    </w:p>
    <w:p>
      <w:pPr>
        <w:pStyle w:val="BodyText"/>
        <w:ind w:firstLine="720" w:end="0"/>
        <w:rPr/>
      </w:pPr>
      <w:r>
        <w:rPr>
          <w:rFonts w:cs="Times New Roman" w:ascii="Times New Roman" w:hAnsi="Times New Roman"/>
          <w:sz w:val="24"/>
        </w:rPr>
        <w:t>Please know how much we appreciate your</w:t>
      </w:r>
      <w:r>
        <w:rPr>
          <w:rFonts w:cs="Times New Roman" w:ascii="Times New Roman" w:hAnsi="Times New Roman"/>
          <w:iCs/>
          <w:sz w:val="24"/>
        </w:rPr>
        <w:t xml:space="preserve"> consideration of this request</w:t>
      </w:r>
      <w:r>
        <w:rPr>
          <w:rFonts w:cs="Times New Roman" w:ascii="Times New Roman" w:hAnsi="Times New Roman"/>
          <w:i/>
          <w:sz w:val="24"/>
        </w:rPr>
        <w:t>.</w:t>
      </w:r>
      <w:r>
        <w:rPr>
          <w:rFonts w:cs="Times New Roman" w:ascii="Times New Roman" w:hAnsi="Times New Roman"/>
          <w:sz w:val="24"/>
        </w:rPr>
        <w:t xml:space="preserve">  We hope that you benefit both intellectually and personally from your affiliation with RFF as much as we benefit from your financial generosity and leadership.  Please do not hesitate to call me </w:t>
      </w:r>
    </w:p>
    <w:p>
      <w:pPr>
        <w:pStyle w:val="Normal"/>
        <w:rPr/>
      </w:pPr>
      <w:r>
        <w:rPr/>
        <w:t xml:space="preserve">(202-328-5103) or Lesli Creedon, director of development, (202-328-5016) if we can provide you with any further information.  I look forward to </w:t>
      </w:r>
      <w:r>
        <w:rPr>
          <w:iCs/>
        </w:rPr>
        <w:t xml:space="preserve">continuing our relationship with </w:t>
      </w:r>
      <w:r>
        <w:rPr>
          <w:iCs/>
          <w:lang w:val="en-CA" w:eastAsia="en-CA"/>
        </w:rPr>
        <w:t xml:space="preserve">Enron </w:t>
      </w:r>
      <w:r>
        <w:rPr/>
        <w:t>and talking with you again very soon.</w:t>
      </w:r>
    </w:p>
    <w:p>
      <w:pPr>
        <w:pStyle w:val="BodyText"/>
        <w:rPr>
          <w:rFonts w:ascii="Times New Roman" w:hAnsi="Times New Roman" w:cs="Times New Roman"/>
          <w:sz w:val="24"/>
        </w:rPr>
      </w:pPr>
      <w:r>
        <w:rPr>
          <w:rFonts w:cs="Times New Roman" w:ascii="Times New Roman" w:hAnsi="Times New Roman"/>
          <w:sz w:val="24"/>
        </w:rPr>
      </w:r>
    </w:p>
    <w:p>
      <w:pPr>
        <w:pStyle w:val="BodyText"/>
        <w:ind w:start="5040" w:end="0"/>
        <w:rPr>
          <w:rFonts w:ascii="Times New Roman" w:hAnsi="Times New Roman" w:cs="Times New Roman"/>
          <w:sz w:val="24"/>
        </w:rPr>
      </w:pPr>
      <w:r>
        <w:rPr>
          <w:rFonts w:cs="Times New Roman" w:ascii="Times New Roman" w:hAnsi="Times New Roman"/>
          <w:sz w:val="24"/>
        </w:rPr>
        <w:t>Sincerely,</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ind w:start="5040" w:end="0"/>
        <w:rPr>
          <w:rFonts w:ascii="Times New Roman" w:hAnsi="Times New Roman" w:cs="Times New Roman"/>
          <w:sz w:val="24"/>
        </w:rPr>
      </w:pPr>
      <w:r>
        <w:rPr>
          <w:rFonts w:cs="Times New Roman" w:ascii="Times New Roman" w:hAnsi="Times New Roman"/>
          <w:sz w:val="24"/>
        </w:rPr>
        <w:t>Paul R. Portney</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Enclosures</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Normal"/>
        <w:rPr/>
      </w:pPr>
      <w:r>
        <w:rPr/>
        <w:t>cc: Kenneth L. Lay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tabs>
        <w:tab w:val="clear" w:pos="720"/>
        <w:tab w:val="left" w:pos="-2160" w:leader="none"/>
      </w:tabs>
      <w:jc w:val="center"/>
      <w:outlineLvl w:val="2"/>
    </w:pPr>
    <w:rPr>
      <w:b/>
      <w:bCs/>
      <w:u w:val="single"/>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5z1">
    <w:name w:val="WW8Num15z1"/>
    <w:qFormat/>
    <w:rPr>
      <w:rFonts w:ascii="Symbol" w:hAnsi="Symbol" w:cs="Symbol"/>
    </w:rPr>
  </w:style>
  <w:style w:type="character" w:styleId="WW8Num19z0">
    <w:name w:val="WW8Num19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sz w:val="20"/>
    </w:rPr>
  </w:style>
  <w:style w:type="character" w:styleId="WW8Num28z1">
    <w:name w:val="WW8Num28z1"/>
    <w:qFormat/>
    <w:rPr>
      <w:rFonts w:ascii="Courier New" w:hAnsi="Courier New" w:cs="Courier New"/>
      <w:sz w:val="20"/>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sz w:val="20"/>
    </w:rPr>
  </w:style>
  <w:style w:type="character" w:styleId="WW8Num39z0">
    <w:name w:val="WW8Num39z0"/>
    <w:qFormat/>
    <w:rPr>
      <w:rFonts w:ascii="Symbol" w:hAnsi="Symbol" w:cs="Symbol"/>
      <w:sz w:val="20"/>
    </w:rPr>
  </w:style>
  <w:style w:type="character" w:styleId="WW8Num39z1">
    <w:name w:val="WW8Num39z1"/>
    <w:qFormat/>
    <w:rPr>
      <w:rFonts w:ascii="Courier New" w:hAnsi="Courier New" w:cs="Courier New"/>
      <w:sz w:val="20"/>
    </w:rPr>
  </w:style>
  <w:style w:type="character" w:styleId="WW8Num42z0">
    <w:name w:val="WW8Num42z0"/>
    <w:qFormat/>
    <w:rPr>
      <w:rFonts w:ascii="Wingdings" w:hAnsi="Wingdings" w:cs="Wingding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6z0">
    <w:name w:val="WW8Num46z0"/>
    <w:qFormat/>
    <w:rPr>
      <w:rFonts w:ascii="Symbol" w:hAnsi="Symbol" w:cs="Symbol"/>
      <w:sz w:val="20"/>
    </w:rPr>
  </w:style>
  <w:style w:type="character" w:styleId="WW8Num46z1">
    <w:name w:val="WW8Num46z1"/>
    <w:qFormat/>
    <w:rPr>
      <w:rFonts w:ascii="Courier New" w:hAnsi="Courier New" w:cs="Courier New"/>
      <w:sz w:val="20"/>
    </w:rPr>
  </w:style>
  <w:style w:type="character" w:styleId="WW8Num47z0">
    <w:name w:val="WW8Num47z0"/>
    <w:qFormat/>
    <w:rPr>
      <w:rFonts w:ascii="Symbol" w:hAnsi="Symbol" w:cs="Symbol"/>
      <w:sz w:val="20"/>
    </w:rPr>
  </w:style>
  <w:style w:type="character" w:styleId="WW8Num47z1">
    <w:name w:val="WW8Num47z1"/>
    <w:qFormat/>
    <w:rPr>
      <w:rFonts w:ascii="Courier New" w:hAnsi="Courier New" w:cs="Courier New"/>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4"/>
    </w:rPr>
  </w:style>
  <w:style w:type="paragraph" w:styleId="BodyTextIndent">
    <w:name w:val="Body Text Indent"/>
    <w:basedOn w:val="Normal"/>
    <w:pPr>
      <w:spacing w:lineRule="auto" w:line="480"/>
      <w:ind w:firstLine="720" w:start="0" w:end="0"/>
    </w:pPr>
    <w:rPr>
      <w:sz w:val="22"/>
    </w:rPr>
  </w:style>
  <w:style w:type="paragraph" w:styleId="BodyTextIndent2">
    <w:name w:val="Body Text Indent 2"/>
    <w:basedOn w:val="Normal"/>
    <w:qFormat/>
    <w:pPr>
      <w:ind w:hanging="0" w:start="1080" w:end="0"/>
    </w:pPr>
    <w:rPr/>
  </w:style>
  <w:style w:type="paragraph" w:styleId="BodyText2">
    <w:name w:val="Body Text 2"/>
    <w:basedOn w:val="Normal"/>
    <w:qFormat/>
    <w:pPr>
      <w:jc w:val="center"/>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2001-08-08T11:21:00Z</dcterms:created>
  <dc:creator>ray</dc:creator>
  <dc:description/>
  <dc:language>en-CA</dc:language>
  <cp:lastModifiedBy>ray</cp:lastModifiedBy>
  <cp:lastPrinted>2001-09-10T10:01:00Z</cp:lastPrinted>
  <dcterms:modified xsi:type="dcterms:W3CDTF">2001-09-12T10:33:00Z</dcterms:modified>
  <cp:revision>45</cp:revision>
  <dc:subject/>
  <dc:title>July 24, 2001</dc:title>
</cp:coreProperties>
</file>