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May 31, 2001</w:t>
      </w:r>
    </w:p>
    <w:p>
      <w:pPr>
        <w:pStyle w:val="Normal"/>
        <w:rPr/>
      </w:pPr>
      <w:r>
        <w:rPr/>
      </w:r>
    </w:p>
    <w:p>
      <w:pPr>
        <w:pStyle w:val="Normal"/>
        <w:rPr/>
      </w:pPr>
      <w:r>
        <w:rPr/>
      </w:r>
    </w:p>
    <w:p>
      <w:pPr>
        <w:pStyle w:val="Normal"/>
        <w:rPr/>
      </w:pPr>
      <w:r>
        <w:rPr/>
        <w:t>Drs. Vince Kaminski and Alex Huang, and Lance Cunningham, PE</w:t>
      </w:r>
    </w:p>
    <w:p>
      <w:pPr>
        <w:pStyle w:val="Normal"/>
        <w:rPr/>
      </w:pPr>
      <w:r>
        <w:rPr/>
        <w:t>Research</w:t>
      </w:r>
    </w:p>
    <w:p>
      <w:pPr>
        <w:pStyle w:val="Normal"/>
        <w:rPr/>
      </w:pPr>
      <w:r>
        <w:rPr/>
        <w:t>Enron</w:t>
      </w:r>
    </w:p>
    <w:p>
      <w:pPr>
        <w:pStyle w:val="Normal"/>
        <w:rPr/>
      </w:pPr>
      <w:r>
        <w:rPr/>
        <w:t>1400 Smith Street</w:t>
      </w:r>
    </w:p>
    <w:p>
      <w:pPr>
        <w:pStyle w:val="Normal"/>
        <w:rPr/>
      </w:pPr>
      <w:r>
        <w:rPr/>
        <w:t>Houston, Texas 77002-7361</w:t>
      </w:r>
    </w:p>
    <w:p>
      <w:pPr>
        <w:pStyle w:val="Normal"/>
        <w:rPr/>
      </w:pPr>
      <w:r>
        <w:rPr/>
      </w:r>
    </w:p>
    <w:p>
      <w:pPr>
        <w:pStyle w:val="Normal"/>
        <w:rPr/>
      </w:pPr>
      <w:r>
        <w:rPr/>
        <w:tab/>
        <w:t xml:space="preserve">Proposal: </w:t>
      </w:r>
      <w:r>
        <w:rPr>
          <w:b/>
        </w:rPr>
        <w:t>E</w:t>
      </w:r>
      <w:r>
        <w:rPr/>
        <w:t xml:space="preserve">nergy Leader Consulting </w:t>
      </w:r>
      <w:r>
        <w:rPr>
          <w:b/>
        </w:rPr>
        <w:t>G</w:t>
      </w:r>
      <w:r>
        <w:rPr/>
        <w:t xml:space="preserve">eneration </w:t>
      </w:r>
      <w:r>
        <w:rPr>
          <w:b/>
        </w:rPr>
        <w:t>E</w:t>
      </w:r>
      <w:r>
        <w:rPr/>
        <w:t>valuator (EGE) Analysis of Three Utility Generation Systems and Seminar on the EGE Process</w:t>
      </w:r>
    </w:p>
    <w:p>
      <w:pPr>
        <w:pStyle w:val="Normal"/>
        <w:rPr/>
      </w:pPr>
      <w:r>
        <w:rPr/>
      </w:r>
    </w:p>
    <w:p>
      <w:pPr>
        <w:pStyle w:val="Normal"/>
        <w:rPr/>
      </w:pPr>
      <w:r>
        <w:rPr/>
      </w:r>
    </w:p>
    <w:p>
      <w:pPr>
        <w:pStyle w:val="Normal"/>
        <w:rPr/>
      </w:pPr>
      <w:r>
        <w:rPr/>
        <w:t>Dear Vince, Alex and Lance:</w:t>
      </w:r>
    </w:p>
    <w:p>
      <w:pPr>
        <w:pStyle w:val="Normal"/>
        <w:rPr/>
      </w:pPr>
      <w:r>
        <w:rPr/>
      </w:r>
    </w:p>
    <w:p>
      <w:pPr>
        <w:pStyle w:val="Normal"/>
        <w:rPr/>
      </w:pPr>
      <w:r>
        <w:rPr/>
        <w:t>Energy Leader Consulting (ELC) appreciates the opportunity to offer this proposal and provide a valuable service to Enron.</w:t>
      </w:r>
    </w:p>
    <w:p>
      <w:pPr>
        <w:pStyle w:val="Normal"/>
        <w:rPr/>
      </w:pPr>
      <w:r>
        <w:rPr/>
      </w:r>
    </w:p>
    <w:p>
      <w:pPr>
        <w:pStyle w:val="Normal"/>
        <w:rPr/>
      </w:pPr>
      <w:r>
        <w:rPr/>
        <w:t>It is our understanding that Enron might profit from an insightful EGE analysis of the generation operations (unit commitment, dispatch and maintenance scheduling) of three selected utility systems and what medium/long-term origination opportunities those operations offer to Enron.  This analysis, presented as a basis for a general seminar on the unique EGE process, would empower Enron to identify and quantify hidden value from unsustainable legacy utility practices, in the Eastern Grid particularly.  Examples: over-committing expensive generation units to deal with peak demand uncertainties, committing like clockwork without regard to market conditions, maintenance scheduling like clockwork without regard to market conditions, and reluctance to shut down units even temporarily.</w:t>
      </w:r>
    </w:p>
    <w:p>
      <w:pPr>
        <w:pStyle w:val="Normal"/>
        <w:rPr/>
      </w:pPr>
      <w:r>
        <w:rPr/>
      </w:r>
    </w:p>
    <w:p>
      <w:pPr>
        <w:pStyle w:val="Normal"/>
        <w:rPr/>
      </w:pPr>
      <w:r>
        <w:rPr/>
        <w:t xml:space="preserve">ELC would perform the analysis with our EGE tool.  EGE reduces the extraordinary but voluminous continuous emission monitoring database of actual hourly operations of fossil units to actionable conclusions about profit opportunities.  </w:t>
      </w:r>
    </w:p>
    <w:p>
      <w:pPr>
        <w:pStyle w:val="Normal"/>
        <w:rPr/>
      </w:pPr>
      <w:r>
        <w:rPr/>
      </w:r>
    </w:p>
    <w:p>
      <w:pPr>
        <w:pStyle w:val="Normal"/>
        <w:rPr/>
      </w:pPr>
      <w:r>
        <w:rPr/>
        <w:t>The schedule for the proposed project would be as follows:</w:t>
      </w:r>
    </w:p>
    <w:p>
      <w:pPr>
        <w:pStyle w:val="Normal"/>
        <w:rPr/>
      </w:pPr>
      <w:r>
        <w:rPr/>
      </w:r>
    </w:p>
    <w:p>
      <w:pPr>
        <w:pStyle w:val="Normal"/>
        <w:rPr/>
      </w:pPr>
      <w:r>
        <w:rPr/>
        <w:tab/>
        <w:t>1. Enron selects three utility systems for the EGE analysis.</w:t>
      </w:r>
    </w:p>
    <w:p>
      <w:pPr>
        <w:pStyle w:val="Normal"/>
        <w:rPr/>
      </w:pPr>
      <w:r>
        <w:rPr/>
      </w:r>
    </w:p>
    <w:p>
      <w:pPr>
        <w:pStyle w:val="Normal"/>
        <w:rPr/>
      </w:pPr>
      <w:r>
        <w:rPr/>
        <w:tab/>
        <w:t>2. Within three weeks of Enron authorization to proceed: completion of the EGE analysis.</w:t>
      </w:r>
    </w:p>
    <w:p>
      <w:pPr>
        <w:pStyle w:val="Normal"/>
        <w:rPr/>
      </w:pPr>
      <w:r>
        <w:rPr/>
      </w:r>
    </w:p>
    <w:p>
      <w:pPr>
        <w:pStyle w:val="Normal"/>
        <w:rPr/>
      </w:pPr>
      <w:r>
        <w:rPr/>
        <w:tab/>
        <w:t>3. Within one month: half-day EGE seminar at Enron offices.</w:t>
      </w:r>
    </w:p>
    <w:p>
      <w:pPr>
        <w:pStyle w:val="Normal"/>
        <w:rPr/>
      </w:pPr>
      <w:r>
        <w:rPr/>
      </w:r>
    </w:p>
    <w:p>
      <w:pPr>
        <w:pStyle w:val="Normal"/>
        <w:rPr/>
      </w:pPr>
      <w:r>
        <w:rPr/>
        <w:t>Seminar attendees would receive the detailed EGE spreadsheets used to evaluate the selected utility systems (in the areas of unit commitment, dispatch, cost structure, competing substitutes, and maintenance) and general pedagogical materials.  The spreadsheets will be in electronic as well as hard-copy form, to facilitate further Enron analysis and modeling.</w:t>
      </w:r>
    </w:p>
    <w:p>
      <w:pPr>
        <w:pStyle w:val="Normal"/>
        <w:rPr/>
      </w:pPr>
      <w:r>
        <w:rPr/>
      </w:r>
    </w:p>
    <w:p>
      <w:pPr>
        <w:pStyle w:val="Normal"/>
        <w:rPr/>
      </w:pPr>
      <w:r>
        <w:rPr/>
        <w:t>The total fee for the project would be $15,000, including all out-of-pocket expenses (e.g., airline travel).</w:t>
      </w:r>
    </w:p>
    <w:p>
      <w:pPr>
        <w:pStyle w:val="Normal"/>
        <w:rPr/>
      </w:pPr>
      <w:r>
        <w:rPr/>
      </w:r>
    </w:p>
    <w:p>
      <w:pPr>
        <w:pStyle w:val="Normal"/>
        <w:rPr/>
      </w:pPr>
      <w:r>
        <w:rPr/>
        <w:t>The EGE analysis and seminar will inform Enron with precision about opportunities concerning the unit commitment, dispatch and maintenance scheduling behaviors of the selected utilities and the potential more generally throughout the Eastern Grid.</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rPr/>
      </w:pPr>
      <w:r>
        <w:rPr/>
        <w:t>Steven A. Mitnick</w:t>
      </w:r>
    </w:p>
    <w:p>
      <w:pPr>
        <w:pStyle w:val="Normal"/>
        <w:rPr/>
      </w:pPr>
      <w:r>
        <w:rPr/>
        <w:t>Chief Executive Officer</w:t>
      </w:r>
    </w:p>
    <w:p>
      <w:pPr>
        <w:pStyle w:val="Normal"/>
        <w:rPr/>
      </w:pPr>
      <w:r>
        <w:rPr/>
      </w:r>
    </w:p>
    <w:p>
      <w:pPr>
        <w:pStyle w:val="Normal"/>
        <w:rPr/>
      </w:pPr>
      <w:r>
        <w:rPr/>
        <w:t>Energy Leader Consulting (ELC)</w:t>
      </w:r>
    </w:p>
    <w:p>
      <w:pPr>
        <w:pStyle w:val="Normal"/>
        <w:rPr/>
      </w:pPr>
      <w:r>
        <w:rPr/>
        <w:t>4807 41</w:t>
      </w:r>
      <w:r>
        <w:rPr>
          <w:vertAlign w:val="superscript"/>
        </w:rPr>
        <w:t>st</w:t>
      </w:r>
      <w:r>
        <w:rPr/>
        <w:t xml:space="preserve"> Street, NW</w:t>
      </w:r>
    </w:p>
    <w:p>
      <w:pPr>
        <w:pStyle w:val="Normal"/>
        <w:rPr/>
      </w:pPr>
      <w:r>
        <w:rPr/>
        <w:t>Washington, DC 20016</w:t>
      </w:r>
    </w:p>
    <w:p>
      <w:pPr>
        <w:pStyle w:val="Normal"/>
        <w:rPr/>
      </w:pPr>
      <w:r>
        <w:rPr/>
        <w:t>(202) 997-0924 voice</w:t>
      </w:r>
    </w:p>
    <w:p>
      <w:pPr>
        <w:pStyle w:val="Normal"/>
        <w:rPr/>
      </w:pPr>
      <w:r>
        <w:rPr/>
        <w:t>(202) 537-0906 fax</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2001-05-31T17:24:00Z</dcterms:created>
  <dc:creator>Steven A. Mitnick</dc:creator>
  <dc:description/>
  <dc:language>en-CA</dc:language>
  <cp:lastModifiedBy>Steven A. Mitnick</cp:lastModifiedBy>
  <cp:lastPrinted>2001-05-23T14:52:00Z</cp:lastPrinted>
  <dcterms:modified xsi:type="dcterms:W3CDTF">2001-05-31T17:38:00Z</dcterms:modified>
  <cp:revision>4</cp:revision>
  <dc:subject/>
  <dc:title>May 23, 2001</dc:title>
</cp:coreProperties>
</file>