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pPr>
      <w:r>
        <w:rPr>
          <w:sz w:val="24"/>
        </w:rPr>
        <w:t>RISK ASSESSMENT PAPER AS AT NOVEMBER 29</w:t>
      </w:r>
      <w:r>
        <w:rPr>
          <w:sz w:val="24"/>
          <w:vertAlign w:val="superscript"/>
        </w:rPr>
        <w:t>TH</w:t>
      </w:r>
      <w:r>
        <w:rPr>
          <w:sz w:val="24"/>
        </w:rPr>
        <w:t>, 1999</w:t>
      </w:r>
    </w:p>
    <w:p>
      <w:pPr>
        <w:pStyle w:val="Heading1"/>
        <w:ind w:hanging="0" w:start="0"/>
        <w:jc w:val="center"/>
        <w:rPr>
          <w:sz w:val="24"/>
        </w:rPr>
      </w:pPr>
      <w:r>
        <w:rPr>
          <w:sz w:val="24"/>
        </w:rPr>
        <w:t>FOR ENRON COLOMBIA, BOGOTA, COLOMBIA</w:t>
      </w:r>
    </w:p>
    <w:p>
      <w:pPr>
        <w:pStyle w:val="Heading1"/>
        <w:ind w:hanging="0" w:start="0"/>
        <w:rPr>
          <w:sz w:val="24"/>
        </w:rPr>
      </w:pPr>
      <w:r>
        <w:rPr>
          <w:sz w:val="24"/>
        </w:rPr>
      </w:r>
    </w:p>
    <w:p>
      <w:pPr>
        <w:pStyle w:val="Heading1"/>
        <w:ind w:hanging="0" w:start="0"/>
        <w:rPr>
          <w:sz w:val="24"/>
        </w:rPr>
      </w:pPr>
      <w:r>
        <w:rPr>
          <w:sz w:val="24"/>
        </w:rPr>
      </w:r>
    </w:p>
    <w:p>
      <w:pPr>
        <w:pStyle w:val="Heading1"/>
        <w:ind w:hanging="0" w:start="0"/>
        <w:rPr>
          <w:sz w:val="24"/>
        </w:rPr>
      </w:pPr>
      <w:r>
        <w:rPr>
          <w:sz w:val="24"/>
        </w:rPr>
        <w:t>1.  Introduction</w:t>
      </w:r>
    </w:p>
    <w:p>
      <w:pPr>
        <w:pStyle w:val="Normal"/>
        <w:rPr>
          <w:b/>
          <w:sz w:val="24"/>
        </w:rPr>
      </w:pPr>
      <w:r>
        <w:rPr>
          <w:b/>
          <w:sz w:val="24"/>
        </w:rPr>
      </w:r>
    </w:p>
    <w:p>
      <w:pPr>
        <w:pStyle w:val="BodyText"/>
        <w:jc w:val="both"/>
        <w:rPr/>
      </w:pPr>
      <w:r>
        <w:rPr/>
        <w:t xml:space="preserve">Based on the information discussed with Gabriel Sanchez, President of Enron Colombia, Control Risks Group Bogota office has prepared an initial risk assessment of the situation involving Enron over the last several weeks in Colombia. This initial assessment addresses the risk and security issues surrounding Enron’s current situation and provides several recommendations to assist the company. </w:t>
      </w:r>
    </w:p>
    <w:p>
      <w:pPr>
        <w:pStyle w:val="BodyText"/>
        <w:jc w:val="both"/>
        <w:rPr/>
      </w:pPr>
      <w:r>
        <w:rPr/>
      </w:r>
    </w:p>
    <w:p>
      <w:pPr>
        <w:pStyle w:val="BodyText"/>
        <w:jc w:val="both"/>
        <w:rPr>
          <w:b/>
        </w:rPr>
      </w:pPr>
      <w:r>
        <w:rPr>
          <w:b/>
        </w:rPr>
        <w:t>2.  Purpose of the Paper</w:t>
      </w:r>
    </w:p>
    <w:p>
      <w:pPr>
        <w:pStyle w:val="BodyText2"/>
        <w:rPr>
          <w:b/>
        </w:rPr>
      </w:pPr>
      <w:r>
        <w:rPr>
          <w:b/>
        </w:rPr>
      </w:r>
    </w:p>
    <w:p>
      <w:pPr>
        <w:pStyle w:val="BodyText2"/>
        <w:rPr/>
      </w:pPr>
      <w:r>
        <w:rPr/>
        <w:t>The purpose of this paper is to;</w:t>
      </w:r>
    </w:p>
    <w:p>
      <w:pPr>
        <w:pStyle w:val="BodyText2"/>
        <w:rPr/>
      </w:pPr>
      <w:r>
        <w:rPr/>
      </w:r>
    </w:p>
    <w:p>
      <w:pPr>
        <w:pStyle w:val="BodyText2"/>
        <w:numPr>
          <w:ilvl w:val="0"/>
          <w:numId w:val="4"/>
        </w:numPr>
        <w:rPr/>
      </w:pPr>
      <w:r>
        <w:rPr/>
        <w:t xml:space="preserve">provide Enron with an initial assessment of the </w:t>
      </w:r>
      <w:r>
        <w:rPr>
          <w:b/>
        </w:rPr>
        <w:t>Security Situation</w:t>
      </w:r>
      <w:r>
        <w:rPr/>
        <w:t xml:space="preserve"> affecting the company to enable key executives and other company personnel to react positively and effectively, and</w:t>
      </w:r>
    </w:p>
    <w:p>
      <w:pPr>
        <w:pStyle w:val="Normal"/>
        <w:tabs>
          <w:tab w:val="clear" w:pos="720"/>
          <w:tab w:val="left" w:pos="-1440" w:leader="none"/>
          <w:tab w:val="left" w:pos="0" w:leader="none"/>
        </w:tabs>
        <w:jc w:val="both"/>
        <w:rPr/>
      </w:pPr>
      <w:r>
        <w:rPr/>
      </w:r>
    </w:p>
    <w:p>
      <w:pPr>
        <w:pStyle w:val="BodyText"/>
        <w:numPr>
          <w:ilvl w:val="0"/>
          <w:numId w:val="2"/>
        </w:numPr>
        <w:jc w:val="both"/>
        <w:rPr/>
      </w:pPr>
      <w:r>
        <w:rPr>
          <w:lang w:val="en-GB"/>
        </w:rPr>
        <w:t xml:space="preserve">provide recommendations to mitigate against the company’s risk exposure to kidnap, extortion threats, protection of company assets and personnel, and the company’s commercial position in Colombia. </w:t>
      </w:r>
    </w:p>
    <w:p>
      <w:pPr>
        <w:pStyle w:val="BodyText"/>
        <w:jc w:val="both"/>
        <w:rPr>
          <w:b/>
        </w:rPr>
      </w:pPr>
      <w:r>
        <w:rPr>
          <w:b/>
        </w:rPr>
      </w:r>
    </w:p>
    <w:p>
      <w:pPr>
        <w:pStyle w:val="BodyText"/>
        <w:jc w:val="both"/>
        <w:rPr>
          <w:b/>
        </w:rPr>
      </w:pPr>
      <w:r>
        <w:rPr>
          <w:b/>
        </w:rPr>
        <w:t>3.  Background</w:t>
      </w:r>
    </w:p>
    <w:p>
      <w:pPr>
        <w:pStyle w:val="BodyText"/>
        <w:jc w:val="both"/>
        <w:rPr>
          <w:b/>
        </w:rPr>
      </w:pPr>
      <w:r>
        <w:rPr>
          <w:b/>
        </w:rPr>
      </w:r>
    </w:p>
    <w:p>
      <w:pPr>
        <w:pStyle w:val="BodyText"/>
        <w:jc w:val="both"/>
        <w:rPr/>
      </w:pPr>
      <w:r>
        <w:rPr/>
        <w:t>Over the last couple of weeks a political dispute between the former President of Ecopetrol, Carlos Rodado Noriega and the Secretary of Energy, Luis Carlos Valenzuela has dragged Enron to the forefront of one of the toughest political battles suffered by the Pastrana administration during its second year of office.  The allegations made by Rodado Noriega, claims that the Secretary of Energy had a supposed conflict of interest in the Cartagena – Colon Pipeline Project.  The accusation made by Rodado claims that the MOE placed Enron in a situation of advantage over the interests of Ecopetrol and those of Colombia. The Secretary replied emphatically, in defending his position that Enron was the only possible bidder for this project from a technical and economical point of view.</w:t>
      </w:r>
      <w:r>
        <w:rPr>
          <w:rStyle w:val="FootnoteCharacters"/>
          <w:rStyle w:val="FootnoteReference"/>
        </w:rPr>
        <w:footnoteReference w:id="2"/>
      </w:r>
      <w:r>
        <w:rPr/>
        <w:t xml:space="preserve">   </w:t>
      </w:r>
    </w:p>
    <w:p>
      <w:pPr>
        <w:pStyle w:val="BodyText"/>
        <w:jc w:val="both"/>
        <w:rPr>
          <w:b/>
        </w:rPr>
      </w:pPr>
      <w:r>
        <w:rPr>
          <w:b/>
        </w:rPr>
      </w:r>
    </w:p>
    <w:p>
      <w:pPr>
        <w:pStyle w:val="BodyText"/>
        <w:jc w:val="both"/>
        <w:rPr>
          <w:b/>
        </w:rPr>
      </w:pPr>
      <w:r>
        <w:rPr>
          <w:b/>
        </w:rPr>
        <w:t>4.  Risk Assessment</w:t>
      </w:r>
    </w:p>
    <w:p>
      <w:pPr>
        <w:pStyle w:val="BodyText"/>
        <w:jc w:val="both"/>
        <w:rPr>
          <w:b/>
        </w:rPr>
      </w:pPr>
      <w:r>
        <w:rPr>
          <w:b/>
        </w:rPr>
      </w:r>
    </w:p>
    <w:p>
      <w:pPr>
        <w:pStyle w:val="BodyText"/>
        <w:jc w:val="both"/>
        <w:rPr/>
      </w:pPr>
      <w:r>
        <w:rPr>
          <w:b/>
        </w:rPr>
        <w:t xml:space="preserve">Discussion: </w:t>
      </w:r>
      <w:r>
        <w:rPr/>
        <w:t>Although the initial source of the conflict has been defined by most media reporters as a personal fight between the two government officers mentioned above, other analysts believe it is an strategic move made by the opposition of the Pastrana administration. Some of the names behind this strategy are Senator Hugo Serrano, considered by many political analysts as the congressman with the most influence in Colombia’s energy sector.  Another person to emerge from behind the scenes is Jaime Castro, who has been an opponent of Pastrana and Valenzuela’s privatization policies.  This opposition has been raised several times, but more clear and direct during the privatization of the Energy Company of Bogota (EEB) where Mr. Castro accused Secretary Valenzuela of wrongdoing.</w:t>
      </w:r>
    </w:p>
    <w:p>
      <w:pPr>
        <w:pStyle w:val="BodyText"/>
        <w:jc w:val="both"/>
        <w:rPr/>
      </w:pPr>
      <w:r>
        <w:rPr/>
      </w:r>
    </w:p>
    <w:p>
      <w:pPr>
        <w:pStyle w:val="BodyText"/>
        <w:jc w:val="both"/>
        <w:rPr/>
      </w:pPr>
      <w:r>
        <w:rPr/>
        <w:t>Assessment of the information summarized above suggests Enron has been purposely drawn into the political scandal.  First, the accusations suggest that Enron has in some manner conducted itself inappropriately.  Unsubstantiated accusations have inadvertently raised Enron’s profile from a virtually unknown business entity in Colombia.  Enron had been a company that would be mentioned only in technical forums suddenly is appearing in all major newspapers and magazines. The suggested element of corruption behind the allegation may continue to place Enron in the limelight of political debates, legal investigations and media reports in the near future.</w:t>
      </w:r>
    </w:p>
    <w:p>
      <w:pPr>
        <w:pStyle w:val="BodyText"/>
        <w:jc w:val="both"/>
        <w:rPr/>
      </w:pPr>
      <w:r>
        <w:rPr/>
      </w:r>
    </w:p>
    <w:p>
      <w:pPr>
        <w:pStyle w:val="BodyText"/>
        <w:jc w:val="both"/>
        <w:rPr/>
      </w:pPr>
      <w:r>
        <w:rPr>
          <w:b/>
        </w:rPr>
        <w:t xml:space="preserve">Comments: </w:t>
      </w:r>
      <w:r>
        <w:rPr/>
        <w:t xml:space="preserve">Certain risks have been raised for Enron as a company, but the low executive profile practiced by company personnel may now serve to avoid increased personal risks. The main issues affecting Enron are security risks associated with guerrilla, paramilitary, and organized crime organizations when an international company’s profile is raised either by involvement in certain projects or the Colombian media. </w:t>
      </w:r>
    </w:p>
    <w:p>
      <w:pPr>
        <w:pStyle w:val="BodyText"/>
        <w:jc w:val="both"/>
        <w:rPr/>
      </w:pPr>
      <w:r>
        <w:rPr/>
      </w:r>
    </w:p>
    <w:p>
      <w:pPr>
        <w:pStyle w:val="BodyText"/>
        <w:jc w:val="both"/>
        <w:rPr/>
      </w:pPr>
      <w:r>
        <w:rPr/>
        <w:t xml:space="preserve">The security risks that may affect the company are both corporate and personal.  From a personal and corporate level, Enron faces a series of risks that may involve extortion or other kind of threats against the company’s assets.  The different targets at the corporate level may include attacks against company assets, including offices, vehicles, project sites, and other physical investments. Also key partners such as Promigas, may have been exposed to these risks as well. </w:t>
      </w:r>
    </w:p>
    <w:p>
      <w:pPr>
        <w:pStyle w:val="BodyText"/>
        <w:jc w:val="both"/>
        <w:rPr/>
      </w:pPr>
      <w:r>
        <w:rPr/>
      </w:r>
    </w:p>
    <w:p>
      <w:pPr>
        <w:pStyle w:val="BodyText"/>
        <w:jc w:val="both"/>
        <w:rPr/>
      </w:pPr>
      <w:r>
        <w:rPr/>
        <w:t>For guerrilla groups, this scandal portrays the typical International Company in the extraction sector exploiting Colombia’s natural resources and affecting Colombia’s interests in the global market.  This kind of speech has been part of the political agenda of rebel groups in the past, primarily against multinational oil companies.  This propaganda campaign has also been associated with a series of attacks against oil related installations (i.e. Caño Limon- and the Coveñas oil pipelines).</w:t>
      </w:r>
    </w:p>
    <w:p>
      <w:pPr>
        <w:pStyle w:val="BodyText"/>
        <w:jc w:val="both"/>
        <w:rPr/>
      </w:pPr>
      <w:r>
        <w:rPr/>
      </w:r>
    </w:p>
    <w:p>
      <w:pPr>
        <w:pStyle w:val="BodyText"/>
        <w:jc w:val="both"/>
        <w:rPr/>
      </w:pPr>
      <w:r>
        <w:rPr/>
        <w:t>Paramilitary groups may see this media situation as an opportunity to offer their particular version of so-called “Security Services”. More so, if a particular project site is publicly announced and it is located in a particular group’s controlled territory.</w:t>
      </w:r>
    </w:p>
    <w:p>
      <w:pPr>
        <w:pStyle w:val="BodyText"/>
        <w:jc w:val="both"/>
        <w:rPr/>
      </w:pPr>
      <w:r>
        <w:rPr/>
      </w:r>
    </w:p>
    <w:p>
      <w:pPr>
        <w:pStyle w:val="BodyText"/>
        <w:jc w:val="both"/>
        <w:rPr/>
      </w:pPr>
      <w:r>
        <w:rPr/>
        <w:t xml:space="preserve">Organized Criminal groups may perceive this as an opportunity to focus their criminal activities against a wealthy American Company. </w:t>
      </w:r>
    </w:p>
    <w:p>
      <w:pPr>
        <w:pStyle w:val="BodyText"/>
        <w:jc w:val="both"/>
        <w:rPr/>
      </w:pPr>
      <w:r>
        <w:rPr/>
      </w:r>
    </w:p>
    <w:p>
      <w:pPr>
        <w:pStyle w:val="BodyText"/>
        <w:jc w:val="both"/>
        <w:rPr/>
      </w:pPr>
      <w:r>
        <w:rPr/>
        <w:t xml:space="preserve">At a personal level, it is possible that company personnel working or travelling to Colombia may find themselves indirectly exposed by this situation.  Hence, personal security awareness should become an immediate issue for anyone involved with the company while working or travelling in Colombia. </w:t>
      </w:r>
    </w:p>
    <w:p>
      <w:pPr>
        <w:pStyle w:val="BodyText"/>
        <w:jc w:val="both"/>
        <w:rPr/>
      </w:pPr>
      <w:r>
        <w:rPr/>
      </w:r>
    </w:p>
    <w:p>
      <w:pPr>
        <w:pStyle w:val="BodyText"/>
        <w:jc w:val="both"/>
        <w:rPr/>
      </w:pPr>
      <w:r>
        <w:rPr>
          <w:b/>
        </w:rPr>
        <w:t xml:space="preserve">Comment: </w:t>
      </w:r>
      <w:r>
        <w:rPr/>
        <w:t xml:space="preserve">From a political and legal point of view, Enron is now exposed to the scrutiny of public opinion.  This involves hearings in Congress, media investigations, and other type of legal investigations, which in a near future may involve the General Attorney’s Office, the “Procuraduria” and the “Contraloria”.  </w:t>
      </w:r>
    </w:p>
    <w:p>
      <w:pPr>
        <w:pStyle w:val="BodyText"/>
        <w:jc w:val="both"/>
        <w:rPr/>
      </w:pPr>
      <w:r>
        <w:rPr/>
      </w:r>
    </w:p>
    <w:p>
      <w:pPr>
        <w:pStyle w:val="BodyText"/>
        <w:jc w:val="both"/>
        <w:rPr/>
      </w:pPr>
      <w:r>
        <w:rPr/>
        <w:t>In the political risk arena, the citation of Secretary Valenzuela in Congress on December 7</w:t>
      </w:r>
      <w:r>
        <w:rPr>
          <w:vertAlign w:val="superscript"/>
        </w:rPr>
        <w:t>th</w:t>
      </w:r>
      <w:r>
        <w:rPr/>
        <w:t xml:space="preserve">, may again raise the issues involved in the allegations one more time. This hearing may raise Enron’s exposure to new risks. New allegations and facts may be presented, and other information affecting Enron’s interests and exposure may be presented in the media, causing more damage to Enron’s profile in the Colombia. </w:t>
      </w:r>
    </w:p>
    <w:p>
      <w:pPr>
        <w:pStyle w:val="BodyText"/>
        <w:rPr/>
      </w:pPr>
      <w:r>
        <w:rPr/>
      </w:r>
    </w:p>
    <w:p>
      <w:pPr>
        <w:pStyle w:val="BodyText"/>
        <w:rPr>
          <w:b/>
        </w:rPr>
      </w:pPr>
      <w:r>
        <w:rPr>
          <w:b/>
        </w:rPr>
        <w:t>5.  Recommendations</w:t>
      </w:r>
    </w:p>
    <w:p>
      <w:pPr>
        <w:pStyle w:val="Normal"/>
        <w:rPr>
          <w:b/>
          <w:sz w:val="24"/>
        </w:rPr>
      </w:pPr>
      <w:r>
        <w:rPr>
          <w:b/>
          <w:sz w:val="24"/>
        </w:rPr>
      </w:r>
    </w:p>
    <w:p>
      <w:pPr>
        <w:pStyle w:val="Normal"/>
        <w:numPr>
          <w:ilvl w:val="0"/>
          <w:numId w:val="3"/>
        </w:numPr>
        <w:rPr>
          <w:sz w:val="24"/>
        </w:rPr>
      </w:pPr>
      <w:r>
        <w:rPr>
          <w:sz w:val="24"/>
        </w:rPr>
        <w:t>Maintain the least exposure possible in order to avoid confrontations with the media or with any of the political actors involved in this political scandal.</w:t>
      </w:r>
    </w:p>
    <w:p>
      <w:pPr>
        <w:pStyle w:val="Normal"/>
        <w:rPr>
          <w:sz w:val="24"/>
        </w:rPr>
      </w:pPr>
      <w:r>
        <w:rPr>
          <w:sz w:val="24"/>
        </w:rPr>
      </w:r>
    </w:p>
    <w:p>
      <w:pPr>
        <w:pStyle w:val="Normal"/>
        <w:numPr>
          <w:ilvl w:val="0"/>
          <w:numId w:val="3"/>
        </w:numPr>
        <w:rPr>
          <w:sz w:val="24"/>
        </w:rPr>
      </w:pPr>
      <w:r>
        <w:rPr>
          <w:sz w:val="24"/>
        </w:rPr>
        <w:t>Do not avoid Media reporters, but limit your opinions to the technical aspects of the project.</w:t>
      </w:r>
    </w:p>
    <w:p>
      <w:pPr>
        <w:pStyle w:val="Normal"/>
        <w:rPr>
          <w:sz w:val="24"/>
        </w:rPr>
      </w:pPr>
      <w:r>
        <w:rPr>
          <w:sz w:val="24"/>
        </w:rPr>
      </w:r>
    </w:p>
    <w:p>
      <w:pPr>
        <w:pStyle w:val="Normal"/>
        <w:numPr>
          <w:ilvl w:val="0"/>
          <w:numId w:val="3"/>
        </w:numPr>
        <w:rPr>
          <w:sz w:val="24"/>
        </w:rPr>
      </w:pPr>
      <w:r>
        <w:rPr>
          <w:sz w:val="24"/>
        </w:rPr>
        <w:t>Do not take party with any of the two sides involved in the political dispute.</w:t>
      </w:r>
    </w:p>
    <w:p>
      <w:pPr>
        <w:pStyle w:val="Normal"/>
        <w:rPr>
          <w:sz w:val="24"/>
        </w:rPr>
      </w:pPr>
      <w:r>
        <w:rPr>
          <w:sz w:val="24"/>
        </w:rPr>
      </w:r>
    </w:p>
    <w:p>
      <w:pPr>
        <w:pStyle w:val="Normal"/>
        <w:numPr>
          <w:ilvl w:val="0"/>
          <w:numId w:val="3"/>
        </w:numPr>
        <w:rPr>
          <w:sz w:val="24"/>
        </w:rPr>
      </w:pPr>
      <w:r>
        <w:rPr>
          <w:sz w:val="24"/>
        </w:rPr>
        <w:t>Do not over react to the situation and follow the hearings in Congress as well as the investigations by Government Agencies.</w:t>
      </w:r>
    </w:p>
    <w:p>
      <w:pPr>
        <w:pStyle w:val="Normal"/>
        <w:rPr>
          <w:sz w:val="24"/>
        </w:rPr>
      </w:pPr>
      <w:r>
        <w:rPr>
          <w:sz w:val="24"/>
        </w:rPr>
      </w:r>
    </w:p>
    <w:p>
      <w:pPr>
        <w:pStyle w:val="Normal"/>
        <w:numPr>
          <w:ilvl w:val="0"/>
          <w:numId w:val="3"/>
        </w:numPr>
        <w:rPr>
          <w:sz w:val="24"/>
        </w:rPr>
      </w:pPr>
      <w:r>
        <w:rPr>
          <w:sz w:val="24"/>
        </w:rPr>
        <w:t>Collaborate with the investigators when they request information.</w:t>
      </w:r>
    </w:p>
    <w:p>
      <w:pPr>
        <w:pStyle w:val="Normal"/>
        <w:rPr>
          <w:sz w:val="24"/>
        </w:rPr>
      </w:pPr>
      <w:r>
        <w:rPr>
          <w:sz w:val="24"/>
        </w:rPr>
      </w:r>
    </w:p>
    <w:p>
      <w:pPr>
        <w:pStyle w:val="Normal"/>
        <w:numPr>
          <w:ilvl w:val="0"/>
          <w:numId w:val="3"/>
        </w:numPr>
        <w:rPr>
          <w:sz w:val="24"/>
        </w:rPr>
      </w:pPr>
      <w:r>
        <w:rPr>
          <w:sz w:val="24"/>
        </w:rPr>
        <w:t>Make Security Awareness a key issue for executives, managers and any company personnel in Colombia or travelling to the country.</w:t>
      </w:r>
    </w:p>
    <w:p>
      <w:pPr>
        <w:pStyle w:val="Normal"/>
        <w:rPr>
          <w:sz w:val="24"/>
        </w:rPr>
      </w:pPr>
      <w:r>
        <w:rPr>
          <w:sz w:val="24"/>
        </w:rPr>
      </w:r>
    </w:p>
    <w:p>
      <w:pPr>
        <w:pStyle w:val="Normal"/>
        <w:numPr>
          <w:ilvl w:val="0"/>
          <w:numId w:val="3"/>
        </w:numPr>
        <w:rPr>
          <w:sz w:val="24"/>
        </w:rPr>
      </w:pPr>
      <w:r>
        <w:rPr>
          <w:sz w:val="24"/>
        </w:rPr>
        <w:t>Provide Security Awareness Training to all company personnel working or travelling to Colombia.</w:t>
      </w:r>
    </w:p>
    <w:p>
      <w:pPr>
        <w:pStyle w:val="Normal"/>
        <w:rPr>
          <w:sz w:val="24"/>
        </w:rPr>
      </w:pPr>
      <w:r>
        <w:rPr>
          <w:sz w:val="24"/>
        </w:rPr>
      </w:r>
    </w:p>
    <w:p>
      <w:pPr>
        <w:pStyle w:val="Normal"/>
        <w:numPr>
          <w:ilvl w:val="0"/>
          <w:numId w:val="3"/>
        </w:numPr>
        <w:rPr>
          <w:sz w:val="24"/>
        </w:rPr>
      </w:pPr>
      <w:r>
        <w:rPr>
          <w:sz w:val="24"/>
        </w:rPr>
        <w:t>Conduct a detailed risk and vulnerability assessment of the company’s business model in Colombia, including all current and projected projects in country.</w:t>
      </w:r>
    </w:p>
    <w:p>
      <w:pPr>
        <w:pStyle w:val="Normal"/>
        <w:rPr>
          <w:sz w:val="24"/>
        </w:rPr>
      </w:pPr>
      <w:r>
        <w:rPr>
          <w:sz w:val="24"/>
        </w:rPr>
      </w:r>
    </w:p>
    <w:p>
      <w:pPr>
        <w:pStyle w:val="Normal"/>
        <w:numPr>
          <w:ilvl w:val="0"/>
          <w:numId w:val="3"/>
        </w:numPr>
        <w:rPr>
          <w:sz w:val="24"/>
        </w:rPr>
      </w:pPr>
      <w:r>
        <w:rPr>
          <w:sz w:val="24"/>
        </w:rPr>
        <w:t xml:space="preserve">Keep the necessary employees informed of the company’s Security and Risk Management Policies and Procedures in Colombia. </w:t>
      </w:r>
    </w:p>
    <w:p>
      <w:pPr>
        <w:pStyle w:val="Normal"/>
        <w:rPr>
          <w:sz w:val="24"/>
        </w:rPr>
      </w:pPr>
      <w:r>
        <w:rPr>
          <w:sz w:val="24"/>
        </w:rPr>
      </w:r>
    </w:p>
    <w:sectPr>
      <w:footerReference w:type="default" r:id="rId2"/>
      <w:footnotePr>
        <w:numFmt w:val="decimal"/>
      </w:footnotePr>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Summary prepared by reading all the information presented in the media in the last two weeks.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decimal"/>
      <w:lvlText w:val="%1."/>
      <w:lvlJc w:val="start"/>
      <w:pPr>
        <w:tabs>
          <w:tab w:val="num" w:pos="0"/>
        </w:tabs>
        <w:ind w:start="0" w:hanging="0"/>
      </w:pPr>
      <w:rPr>
        <w:sz w:val="20"/>
        <w:b/>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9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character" w:styleId="WW8Num1z0">
    <w:name w:val="WW8Num1z0"/>
    <w:qFormat/>
    <w:rPr>
      <w:rFonts w:ascii="Times New Roman" w:hAnsi="Times New Roman" w:cs="Times New Roman"/>
      <w:b/>
      <w:sz w:val="20"/>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Quick1">
    <w:name w:val="Quick 1."/>
    <w:basedOn w:val="Normal"/>
    <w:qFormat/>
    <w:pPr>
      <w:widowControl w:val="false"/>
      <w:numPr>
        <w:ilvl w:val="0"/>
        <w:numId w:val="5"/>
      </w:numPr>
      <w:ind w:hanging="720" w:start="720" w:end="0"/>
    </w:pPr>
    <w:rPr>
      <w:sz w:val="24"/>
      <w:lang w:eastAsia="en-US"/>
    </w:rPr>
  </w:style>
  <w:style w:type="paragraph" w:styleId="BodyText2">
    <w:name w:val="Body Text 2"/>
    <w:basedOn w:val="Normal"/>
    <w:qFormat/>
    <w:pPr>
      <w:tabs>
        <w:tab w:val="clear" w:pos="720"/>
        <w:tab w:val="left" w:pos="-1440" w:leader="none"/>
        <w:tab w:val="left" w:pos="0" w:leader="none"/>
      </w:tabs>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1999-11-27T14:17:00Z</dcterms:created>
  <dc:creator>Mark</dc:creator>
  <dc:description/>
  <dc:language>en-CA</dc:language>
  <cp:lastModifiedBy>Mark D. Carlson</cp:lastModifiedBy>
  <cp:lastPrinted>1999-12-03T13:00:00Z</cp:lastPrinted>
  <dcterms:modified xsi:type="dcterms:W3CDTF">1999-12-03T15:32:00Z</dcterms:modified>
  <cp:revision>6</cp:revision>
  <dc:subject/>
  <dc:title>Executive Summary</dc:title>
</cp:coreProperties>
</file>