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end="-25"/>
        <w:jc w:val="both"/>
        <w:rPr/>
      </w:pPr>
      <w:r>
        <w:rPr>
          <w:rFonts w:cs="Times New Roman" w:ascii="Times New Roman" w:hAnsi="Times New Roman"/>
          <w:sz w:val="22"/>
        </w:rPr>
        <w:t>THIS MASTER ELECTRICITY PURCHASE AND SALE AGREEMENT (“</w:t>
      </w:r>
      <w:r>
        <w:rPr>
          <w:rFonts w:cs="Times New Roman" w:ascii="Times New Roman" w:hAnsi="Times New Roman"/>
          <w:b/>
          <w:sz w:val="22"/>
        </w:rPr>
        <w:t>Agreement</w:t>
      </w:r>
      <w:r>
        <w:rPr>
          <w:rFonts w:cs="Times New Roman" w:ascii="Times New Roman" w:hAnsi="Times New Roman"/>
          <w:sz w:val="22"/>
        </w:rPr>
        <w:t>”) is made on _____________________ 2000 between  (1) Enron Capital &amp; Trade Resources Limited, whose registered office is at Enron House, Forty Grosvenor Place, London, SW1X 7EN (“Enron”); and  (2) [</w:t>
      </w:r>
      <w:r>
        <w:rPr>
          <w:rFonts w:cs="Times New Roman" w:ascii="Times New Roman" w:hAnsi="Times New Roman"/>
          <w:b/>
          <w:bCs/>
          <w:i/>
          <w:iCs/>
          <w:sz w:val="22"/>
        </w:rPr>
        <w:t>insert name of Counterparty</w:t>
      </w:r>
      <w:r>
        <w:rPr>
          <w:rFonts w:cs="Times New Roman" w:ascii="Times New Roman" w:hAnsi="Times New Roman"/>
          <w:sz w:val="22"/>
        </w:rPr>
        <w:t xml:space="preserve">] whose registered office is at [ </w:t>
      </w:r>
      <w:r>
        <w:rPr>
          <w:rFonts w:cs="Times New Roman" w:ascii="Times New Roman" w:hAnsi="Times New Roman"/>
          <w:b/>
          <w:bCs/>
          <w:i/>
          <w:iCs/>
          <w:sz w:val="22"/>
        </w:rPr>
        <w:t>insert registered office address</w:t>
      </w:r>
      <w:r>
        <w:rPr>
          <w:rFonts w:cs="Times New Roman" w:ascii="Times New Roman" w:hAnsi="Times New Roman"/>
          <w:sz w:val="22"/>
        </w:rPr>
        <w:t>] (“[</w:t>
      </w:r>
      <w:r>
        <w:rPr>
          <w:rFonts w:cs="Times New Roman" w:ascii="Times New Roman" w:hAnsi="Times New Roman"/>
          <w:b/>
          <w:bCs/>
          <w:i/>
          <w:iCs/>
          <w:sz w:val="22"/>
        </w:rPr>
        <w:t>insert short name of Counterparty</w:t>
      </w:r>
      <w:r>
        <w:rPr>
          <w:rFonts w:cs="Times New Roman" w:ascii="Times New Roman" w:hAnsi="Times New Roman"/>
          <w:sz w:val="22"/>
        </w:rPr>
        <w:t>]”) (each a “</w:t>
      </w:r>
      <w:r>
        <w:rPr>
          <w:rFonts w:cs="Times New Roman" w:ascii="Times New Roman" w:hAnsi="Times New Roman"/>
          <w:b/>
          <w:sz w:val="22"/>
        </w:rPr>
        <w:t>Party</w:t>
      </w:r>
      <w:r>
        <w:rPr>
          <w:rFonts w:cs="Times New Roman" w:ascii="Times New Roman" w:hAnsi="Times New Roman"/>
          <w:sz w:val="22"/>
        </w:rPr>
        <w:t>” and together the “</w:t>
      </w:r>
      <w:r>
        <w:rPr>
          <w:rFonts w:cs="Times New Roman" w:ascii="Times New Roman" w:hAnsi="Times New Roman"/>
          <w:b/>
          <w:sz w:val="22"/>
        </w:rPr>
        <w:t>Parties</w:t>
      </w:r>
      <w:r>
        <w:rPr>
          <w:rFonts w:cs="Times New Roman" w:ascii="Times New Roman" w:hAnsi="Times New Roman"/>
          <w:sz w:val="22"/>
        </w:rPr>
        <w:t>”)</w:t>
      </w:r>
    </w:p>
    <w:p>
      <w:pPr>
        <w:pStyle w:val="BodyText"/>
        <w:jc w:val="both"/>
        <w:rPr/>
      </w:pPr>
      <w:r>
        <w:rPr>
          <w:rFonts w:cs="Times New Roman" w:ascii="Times New Roman" w:hAnsi="Times New Roman"/>
          <w:sz w:val="22"/>
        </w:rPr>
        <w:t>WHEREAS the Parties anticipate entering into one or more transactions for the purchase and sale of electricity (each a “</w:t>
      </w:r>
      <w:r>
        <w:rPr>
          <w:rFonts w:cs="Times New Roman" w:ascii="Times New Roman" w:hAnsi="Times New Roman"/>
          <w:b/>
          <w:sz w:val="22"/>
        </w:rPr>
        <w:t>Transaction</w:t>
      </w:r>
      <w:r>
        <w:rPr>
          <w:rFonts w:cs="Times New Roman" w:ascii="Times New Roman" w:hAnsi="Times New Roman"/>
          <w:sz w:val="22"/>
        </w:rPr>
        <w:t>”) that will be governed by this Agreement.</w:t>
      </w:r>
    </w:p>
    <w:p>
      <w:pPr>
        <w:pStyle w:val="BodyText"/>
        <w:jc w:val="both"/>
        <w:rPr>
          <w:rFonts w:ascii="Times New Roman" w:hAnsi="Times New Roman" w:cs="Times New Roman"/>
          <w:sz w:val="22"/>
        </w:rPr>
      </w:pPr>
      <w:r>
        <w:rPr>
          <w:rFonts w:cs="Times New Roman" w:ascii="Times New Roman" w:hAnsi="Times New Roman"/>
          <w:sz w:val="22"/>
        </w:rPr>
        <w:t>NOW IT IS HEREBY AGREED as follows:-</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w:t>
        <w:tab/>
      </w:r>
      <w:r>
        <w:rPr>
          <w:rFonts w:cs="Times New Roman" w:ascii="Times New Roman" w:hAnsi="Times New Roman"/>
          <w:b/>
          <w:sz w:val="22"/>
          <w:u w:val="single"/>
        </w:rPr>
        <w:t>METHODS OF EFFECTING A TRANSACTION</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1.1</w:t>
      </w:r>
      <w:r>
        <w:rPr>
          <w:rFonts w:cs="Times New Roman" w:ascii="Times New Roman" w:hAnsi="Times New Roman"/>
          <w:sz w:val="22"/>
        </w:rPr>
        <w:tab/>
        <w:t>A Transaction may be effected either:</w:t>
      </w:r>
    </w:p>
    <w:p>
      <w:pPr>
        <w:pStyle w:val="Normal"/>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w:t>
        <w:tab/>
        <w:t>in writing by a Transaction Agreement executed by the Parties substantially in the form set out in Appendix I (each a “Transaction Agreement”); or</w:t>
      </w:r>
    </w:p>
    <w:p>
      <w:pPr>
        <w:pStyle w:val="Normal"/>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(b)</w:t>
        <w:tab/>
        <w:t>in a telephone conversation(s) between the Parties whereby an offer and acceptance shall constitute the agreement of the Parties; or</w:t>
      </w:r>
    </w:p>
    <w:p>
      <w:pPr>
        <w:pStyle w:val="Normal"/>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sz w:val="22"/>
        </w:rPr>
        <w:t>(c)</w:t>
        <w:tab/>
        <w:t>by Enron accepting [</w:t>
      </w:r>
      <w:r>
        <w:rPr>
          <w:rFonts w:cs="Times New Roman" w:ascii="Times New Roman" w:hAnsi="Times New Roman"/>
          <w:b/>
          <w:bCs/>
          <w:i/>
          <w:iCs/>
          <w:sz w:val="22"/>
        </w:rPr>
        <w:t>insert short name of Counterparty</w:t>
      </w:r>
      <w:r>
        <w:rPr>
          <w:rFonts w:cs="Times New Roman" w:ascii="Times New Roman" w:hAnsi="Times New Roman"/>
          <w:sz w:val="22"/>
        </w:rPr>
        <w:t>]’s offer to buy or sell which offer is submitted to Enron by [</w:t>
      </w:r>
      <w:r>
        <w:rPr>
          <w:rFonts w:cs="Times New Roman" w:ascii="Times New Roman" w:hAnsi="Times New Roman"/>
          <w:b/>
          <w:bCs/>
          <w:i/>
          <w:iCs/>
          <w:sz w:val="22"/>
        </w:rPr>
        <w:t>insert short name of Counterparty</w:t>
      </w:r>
      <w:r>
        <w:rPr>
          <w:rFonts w:cs="Times New Roman" w:ascii="Times New Roman" w:hAnsi="Times New Roman"/>
          <w:sz w:val="22"/>
        </w:rPr>
        <w:t>] clicking on the applicable designated boxes on the Website.</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1.2</w:t>
      </w:r>
      <w:r>
        <w:rPr>
          <w:rFonts w:cs="Times New Roman" w:ascii="Times New Roman" w:hAnsi="Times New Roman"/>
          <w:sz w:val="22"/>
        </w:rPr>
        <w:tab/>
        <w:t>In respect of a Transaction effectuated pursuant to Clause 1.1 (b) above, the specific terms to be established by the Parties for the Transaction shall include the Buyer and Seller, the Term, the Contract Price, the Delivery Point, the Contract Quantity and such other term or terms as the Parties shall agree.  Enron may confirm a telephonic Transaction by forwarding to [</w:t>
      </w:r>
      <w:r>
        <w:rPr>
          <w:rFonts w:cs="Times New Roman" w:ascii="Times New Roman" w:hAnsi="Times New Roman"/>
          <w:b/>
          <w:bCs/>
          <w:i/>
          <w:iCs/>
          <w:sz w:val="22"/>
        </w:rPr>
        <w:t>insert short name of Counterparty</w:t>
      </w:r>
      <w:r>
        <w:rPr>
          <w:rFonts w:cs="Times New Roman" w:ascii="Times New Roman" w:hAnsi="Times New Roman"/>
          <w:sz w:val="22"/>
        </w:rPr>
        <w:t>] a written confirmation, which shall be executed by [</w:t>
      </w:r>
      <w:r>
        <w:rPr>
          <w:rFonts w:cs="Times New Roman" w:ascii="Times New Roman" w:hAnsi="Times New Roman"/>
          <w:b/>
          <w:bCs/>
          <w:i/>
          <w:iCs/>
          <w:sz w:val="22"/>
        </w:rPr>
        <w:t>insert short name of Counterparty</w:t>
      </w:r>
      <w:r>
        <w:rPr>
          <w:rFonts w:cs="Times New Roman" w:ascii="Times New Roman" w:hAnsi="Times New Roman"/>
          <w:sz w:val="22"/>
        </w:rPr>
        <w:t xml:space="preserve"> ] (with any objections noted thereon) and returned to [</w:t>
      </w:r>
      <w:r>
        <w:rPr>
          <w:rFonts w:cs="Times New Roman" w:ascii="Times New Roman" w:hAnsi="Times New Roman"/>
          <w:b/>
          <w:bCs/>
          <w:i/>
          <w:iCs/>
          <w:sz w:val="22"/>
        </w:rPr>
        <w:t>insert short name of Counterparty</w:t>
      </w:r>
      <w:r>
        <w:rPr>
          <w:rFonts w:cs="Times New Roman" w:ascii="Times New Roman" w:hAnsi="Times New Roman"/>
          <w:sz w:val="22"/>
        </w:rPr>
        <w:t xml:space="preserve"> ] within two (2) Business Days of [</w:t>
      </w:r>
      <w:r>
        <w:rPr>
          <w:rFonts w:cs="Times New Roman" w:ascii="Times New Roman" w:hAnsi="Times New Roman"/>
          <w:b/>
          <w:bCs/>
          <w:i/>
          <w:iCs/>
          <w:sz w:val="22"/>
        </w:rPr>
        <w:t>insert short name of Counterparty</w:t>
      </w:r>
      <w:r>
        <w:rPr>
          <w:rFonts w:cs="Times New Roman" w:ascii="Times New Roman" w:hAnsi="Times New Roman"/>
          <w:sz w:val="22"/>
        </w:rPr>
        <w:t xml:space="preserve">        ]’s receipt of it or else be deemed correct as sent.  Failure by Enron to send a confirmation shall not invalidate any Transaction agreed to by the Parties.  The Parties agree not to contest or assert any defence to the validity or enforceability of telephonic Transactions entered into in accordance with this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and shall procure that such recording is a valid form of processing of personal data under the data protection laws to which such Party and/or its representatives are subject.  All recordings may be introduced into evidence and used to prove oral agreements between the Parties.  </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1.3</w:t>
      </w:r>
      <w:r>
        <w:rPr>
          <w:rFonts w:cs="Times New Roman" w:ascii="Times New Roman" w:hAnsi="Times New Roman"/>
          <w:sz w:val="22"/>
        </w:rPr>
        <w:tab/>
        <w:t>In respect of a Transaction effectuated pursuant to Clause 1.1 (c) above, the Website is not, and shall not be construed as, an offer to buy or sell by Enron.  Enron may accept or reject [</w:t>
      </w:r>
      <w:r>
        <w:rPr>
          <w:rFonts w:cs="Times New Roman" w:ascii="Times New Roman" w:hAnsi="Times New Roman"/>
          <w:b/>
          <w:bCs/>
          <w:i/>
          <w:iCs/>
          <w:sz w:val="22"/>
        </w:rPr>
        <w:t>insert short name of Counterparty</w:t>
      </w:r>
      <w:r>
        <w:rPr>
          <w:rFonts w:cs="Times New Roman" w:ascii="Times New Roman" w:hAnsi="Times New Roman"/>
          <w:sz w:val="22"/>
        </w:rPr>
        <w:t>]’s offer at its sole discretion.  A Transaction shall be deemed executed at the time that Enron first signifies its acceptance of [</w:t>
      </w:r>
      <w:r>
        <w:rPr>
          <w:rFonts w:cs="Times New Roman" w:ascii="Times New Roman" w:hAnsi="Times New Roman"/>
          <w:b/>
          <w:bCs/>
          <w:i/>
          <w:iCs/>
          <w:sz w:val="22"/>
        </w:rPr>
        <w:t>insert short name of Counterparty</w:t>
      </w:r>
      <w:r>
        <w:rPr>
          <w:rFonts w:cs="Times New Roman" w:ascii="Times New Roman" w:hAnsi="Times New Roman"/>
          <w:sz w:val="22"/>
        </w:rPr>
        <w:t>]’s offer, accessible on the Enron website server.  The Parties may also complete a written confirmation by way of record of the terms of each Transaction but in the event of any conflict, Enron’s electronic records or paper copies of such records shall prevail. [</w:t>
      </w:r>
      <w:r>
        <w:rPr>
          <w:rFonts w:cs="Times New Roman" w:ascii="Times New Roman" w:hAnsi="Times New Roman"/>
          <w:b/>
          <w:bCs/>
          <w:i/>
          <w:iCs/>
          <w:sz w:val="22"/>
        </w:rPr>
        <w:t>insert short name of Counterparty</w:t>
      </w:r>
      <w:r>
        <w:rPr>
          <w:rFonts w:cs="Times New Roman" w:ascii="Times New Roman" w:hAnsi="Times New Roman"/>
          <w:sz w:val="22"/>
        </w:rPr>
        <w:t>] shall be required to accept the Electronic Trading Agreement as posted on the Website in order for it to be able to enter into a Transaction via EnronOnline.</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9" w:end="0"/>
        <w:rPr/>
      </w:pPr>
      <w:r>
        <w:rPr>
          <w:rFonts w:cs="Times New Roman" w:ascii="Times New Roman" w:hAnsi="Times New Roman"/>
          <w:b/>
          <w:sz w:val="22"/>
        </w:rPr>
        <w:tab/>
        <w:t>1.4</w:t>
      </w:r>
      <w:r>
        <w:rPr>
          <w:rFonts w:cs="Times New Roman" w:ascii="Times New Roman" w:hAnsi="Times New Roman"/>
          <w:sz w:val="22"/>
        </w:rPr>
        <w:tab/>
        <w:t xml:space="preserve">Without prejudice to any right to terminate this Agreement in accordance with the provisions of this Agreement, each Transaction is entered into in reliance on the fact that this Agreement and each Transaction form a single agreement between the Parties and the Parties would not otherwise enter into any Transaction. </w:t>
      </w:r>
    </w:p>
    <w:p>
      <w:pPr>
        <w:pStyle w:val="BodyText"/>
        <w:numPr>
          <w:ilvl w:val="0"/>
          <w:numId w:val="5"/>
        </w:numPr>
        <w:jc w:val="both"/>
        <w:rPr>
          <w:rFonts w:ascii="Times New Roman" w:hAnsi="Times New Roman" w:cs="Times New Roman"/>
          <w:b/>
          <w:sz w:val="22"/>
        </w:rPr>
      </w:pPr>
      <w:r>
        <w:rPr>
          <w:rFonts w:cs="Times New Roman" w:ascii="Times New Roman" w:hAnsi="Times New Roman"/>
          <w:b/>
          <w:sz w:val="22"/>
          <w:u w:val="single"/>
        </w:rPr>
        <w:t>TERM AND TERMINATION</w:t>
      </w:r>
      <w:r>
        <w:rPr>
          <w:rFonts w:cs="Times New Roman" w:ascii="Times New Roman" w:hAnsi="Times New Roman"/>
          <w:b/>
          <w:sz w:val="22"/>
        </w:rPr>
        <w:t xml:space="preserve">. </w:t>
      </w:r>
    </w:p>
    <w:p>
      <w:pPr>
        <w:pStyle w:val="BodyText"/>
        <w:numPr>
          <w:ilvl w:val="1"/>
          <w:numId w:val="5"/>
        </w:numPr>
        <w:tabs>
          <w:tab w:val="left" w:pos="700"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end="0"/>
        <w:jc w:val="both"/>
        <w:rPr>
          <w:rFonts w:ascii="Times New Roman" w:hAnsi="Times New Roman" w:cs="Times New Roman"/>
          <w:sz w:val="22"/>
        </w:rPr>
      </w:pPr>
      <w:r>
        <w:rPr>
          <w:rFonts w:cs="Times New Roman" w:ascii="Times New Roman" w:hAnsi="Times New Roman"/>
          <w:sz w:val="22"/>
        </w:rPr>
        <w:t>This Agreement shall come into force as of the Effective Date and, subject to Clauses 5.6(B) and 8.2, shall continue in effect until terminated by either Party upon not less than ten days prior written notice to the other Party. Termination of this Agreement for whatever reason shall not affect any accrued or continuing rights and obligations of the Parties under this Agreement or any Transaction.</w:t>
      </w:r>
    </w:p>
    <w:p>
      <w:pPr>
        <w:pStyle w:val="BodyText"/>
        <w:tabs>
          <w:tab w:val="clear" w:pos="709"/>
          <w:tab w:val="clear" w:pos="1418"/>
          <w:tab w:val="clear" w:pos="2126"/>
          <w:tab w:val="clear" w:pos="2835"/>
          <w:tab w:val="left" w:pos="700"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bCs/>
          <w:sz w:val="22"/>
        </w:rPr>
        <w:t>[2.2</w:t>
      </w:r>
      <w:r>
        <w:rPr>
          <w:rFonts w:cs="Times New Roman" w:ascii="Times New Roman" w:hAnsi="Times New Roman"/>
          <w:sz w:val="22"/>
        </w:rPr>
        <w:tab/>
      </w:r>
      <w:r>
        <w:rPr>
          <w:rFonts w:cs="Times New Roman" w:ascii="Times New Roman" w:hAnsi="Times New Roman"/>
          <w:b/>
          <w:bCs/>
          <w:i/>
          <w:iCs/>
          <w:sz w:val="22"/>
        </w:rPr>
        <w:t>NOTE: ADD IF ENRON CREDIT DEPT REQUIRES -</w:t>
      </w:r>
      <w:r>
        <w:rPr>
          <w:rFonts w:cs="Times New Roman" w:ascii="Times New Roman" w:hAnsi="Times New Roman"/>
          <w:sz w:val="22"/>
        </w:rPr>
        <w:t xml:space="preserve">  Within 30 calendar days on and from the date of this Agreement:</w:t>
      </w:r>
    </w:p>
    <w:p>
      <w:pPr>
        <w:pStyle w:val="BodyText"/>
        <w:tabs>
          <w:tab w:val="clear" w:pos="709"/>
          <w:tab w:val="clear" w:pos="1418"/>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bCs/>
          <w:sz w:val="22"/>
        </w:rPr>
        <w:t>[[2.2.1]</w:t>
      </w:r>
      <w:r>
        <w:rPr>
          <w:rFonts w:cs="Times New Roman" w:ascii="Times New Roman" w:hAnsi="Times New Roman"/>
          <w:sz w:val="22"/>
        </w:rPr>
        <w:tab/>
        <w:t>[</w:t>
      </w:r>
      <w:r>
        <w:rPr>
          <w:rFonts w:cs="Times New Roman" w:ascii="Times New Roman" w:hAnsi="Times New Roman"/>
          <w:b/>
          <w:bCs/>
          <w:i/>
          <w:iCs/>
          <w:sz w:val="22"/>
        </w:rPr>
        <w:t>insert short name of Counterparty</w:t>
      </w:r>
      <w:r>
        <w:rPr>
          <w:rFonts w:cs="Times New Roman" w:ascii="Times New Roman" w:hAnsi="Times New Roman"/>
          <w:sz w:val="22"/>
        </w:rPr>
        <w:t>] shall procure that [</w:t>
      </w:r>
      <w:r>
        <w:rPr>
          <w:rFonts w:cs="Times New Roman" w:ascii="Times New Roman" w:hAnsi="Times New Roman"/>
          <w:b/>
          <w:bCs/>
          <w:i/>
          <w:iCs/>
          <w:sz w:val="22"/>
        </w:rPr>
        <w:t>insert short name of Counterparty</w:t>
      </w:r>
      <w:r>
        <w:rPr>
          <w:rFonts w:cs="Times New Roman" w:ascii="Times New Roman" w:hAnsi="Times New Roman"/>
          <w:sz w:val="22"/>
        </w:rPr>
        <w:t xml:space="preserve"> ] shall have issued to and in favour of Enron as beneficiary (such that Enron shall have received within such time), the [</w:t>
      </w:r>
      <w:r>
        <w:rPr>
          <w:rFonts w:cs="Times New Roman" w:ascii="Times New Roman" w:hAnsi="Times New Roman"/>
          <w:b/>
          <w:bCs/>
          <w:i/>
          <w:iCs/>
          <w:sz w:val="22"/>
        </w:rPr>
        <w:t>insert short name of Counterparty</w:t>
      </w:r>
      <w:r>
        <w:rPr>
          <w:rFonts w:cs="Times New Roman" w:ascii="Times New Roman" w:hAnsi="Times New Roman"/>
          <w:sz w:val="22"/>
        </w:rPr>
        <w:t xml:space="preserve"> ] Guarantee; and]</w:t>
      </w:r>
    </w:p>
    <w:p>
      <w:pPr>
        <w:pStyle w:val="BodyText"/>
        <w:tabs>
          <w:tab w:val="clear" w:pos="709"/>
          <w:tab w:val="clear" w:pos="1418"/>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bCs/>
          <w:sz w:val="22"/>
        </w:rPr>
        <w:t>[2.2.2]</w:t>
      </w:r>
      <w:r>
        <w:rPr>
          <w:rFonts w:cs="Times New Roman" w:ascii="Times New Roman" w:hAnsi="Times New Roman"/>
          <w:sz w:val="22"/>
        </w:rPr>
        <w:tab/>
        <w:t xml:space="preserve">Enron shall procure that Enron Corp. shall have issued to and in favour of </w:t>
      </w:r>
      <w:r>
        <w:rPr>
          <w:rFonts w:cs="Times New Roman" w:ascii="Times New Roman" w:hAnsi="Times New Roman"/>
          <w:b/>
          <w:bCs/>
          <w:i/>
          <w:iCs/>
          <w:sz w:val="22"/>
        </w:rPr>
        <w:t>[insert short name of Counterparty</w:t>
      </w:r>
      <w:r>
        <w:rPr>
          <w:rFonts w:cs="Times New Roman" w:ascii="Times New Roman" w:hAnsi="Times New Roman"/>
          <w:sz w:val="22"/>
        </w:rPr>
        <w:t>] as beneficiary (such that [</w:t>
      </w:r>
      <w:r>
        <w:rPr>
          <w:rFonts w:cs="Times New Roman" w:ascii="Times New Roman" w:hAnsi="Times New Roman"/>
          <w:b/>
          <w:bCs/>
          <w:i/>
          <w:iCs/>
          <w:sz w:val="22"/>
        </w:rPr>
        <w:t>insert short name of Counterparty</w:t>
      </w:r>
      <w:r>
        <w:rPr>
          <w:rFonts w:cs="Times New Roman" w:ascii="Times New Roman" w:hAnsi="Times New Roman"/>
          <w:sz w:val="22"/>
        </w:rPr>
        <w:t>] shall have received within such time), the Enron Corp. Guarantee.]</w:t>
      </w:r>
    </w:p>
    <w:p>
      <w:pPr>
        <w:pStyle w:val="BodyText"/>
        <w:jc w:val="both"/>
        <w:rPr>
          <w:rFonts w:ascii="Times New Roman" w:hAnsi="Times New Roman" w:cs="Times New Roman"/>
          <w:sz w:val="22"/>
        </w:rPr>
      </w:pPr>
      <w:r>
        <w:rPr>
          <w:rFonts w:cs="Times New Roman" w:ascii="Times New Roman" w:hAnsi="Times New Roman"/>
          <w:b/>
          <w:sz w:val="22"/>
        </w:rPr>
        <w:t>3.</w:t>
        <w:tab/>
      </w:r>
      <w:r>
        <w:rPr>
          <w:rFonts w:cs="Times New Roman" w:ascii="Times New Roman" w:hAnsi="Times New Roman"/>
          <w:b/>
          <w:sz w:val="22"/>
          <w:u w:val="single"/>
        </w:rPr>
        <w:t>SUPPLY AND RELATED MATTERS</w:t>
      </w:r>
      <w:r>
        <w:rPr>
          <w:rFonts w:cs="Times New Roman" w:ascii="Times New Roman" w:hAnsi="Times New Roman"/>
          <w:b/>
          <w:sz w:val="22"/>
        </w:rPr>
        <w:t>.</w:t>
      </w:r>
    </w:p>
    <w:p>
      <w:pPr>
        <w:pStyle w:val="BodyText"/>
        <w:jc w:val="both"/>
        <w:rPr/>
      </w:pPr>
      <w:r>
        <w:rPr>
          <w:rFonts w:cs="Times New Roman" w:ascii="Times New Roman" w:hAnsi="Times New Roman"/>
          <w:b/>
          <w:sz w:val="22"/>
        </w:rPr>
        <w:t>3.1</w:t>
        <w:tab/>
      </w:r>
      <w:r>
        <w:rPr>
          <w:rFonts w:cs="Times New Roman" w:ascii="Times New Roman" w:hAnsi="Times New Roman"/>
          <w:b/>
          <w:sz w:val="22"/>
          <w:u w:val="single"/>
        </w:rPr>
        <w:t>Supply</w:t>
      </w:r>
      <w:r>
        <w:rPr>
          <w:rFonts w:cs="Times New Roman" w:ascii="Times New Roman" w:hAnsi="Times New Roman"/>
          <w:b/>
          <w:sz w:val="22"/>
        </w:rPr>
        <w:t>.</w:t>
      </w:r>
      <w:r>
        <w:rPr>
          <w:rFonts w:cs="Times New Roman" w:ascii="Times New Roman" w:hAnsi="Times New Roman"/>
          <w:sz w:val="22"/>
        </w:rPr>
        <w:t xml:space="preserve"> In respect of a Transaction, the Seller agrees to deliver and the Buyer agrees to take and pay for at the Contract Price, the Contract Quantity at the Delivery Point(s) and for the Supply Term, as agreed in the applicable Transaction. </w:t>
      </w:r>
    </w:p>
    <w:p>
      <w:pPr>
        <w:pStyle w:val="BodyText"/>
        <w:jc w:val="both"/>
        <w:rPr/>
      </w:pPr>
      <w:r>
        <w:rPr>
          <w:rFonts w:cs="Times New Roman" w:ascii="Times New Roman" w:hAnsi="Times New Roman"/>
          <w:b/>
          <w:sz w:val="22"/>
        </w:rPr>
        <w:t>3.2</w:t>
        <w:tab/>
      </w:r>
      <w:r>
        <w:rPr>
          <w:rFonts w:cs="Times New Roman" w:ascii="Times New Roman" w:hAnsi="Times New Roman"/>
          <w:b/>
          <w:sz w:val="22"/>
          <w:u w:val="single"/>
        </w:rPr>
        <w:t>Delivery, Title and Risk</w:t>
      </w:r>
      <w:r>
        <w:rPr>
          <w:rFonts w:cs="Times New Roman" w:ascii="Times New Roman" w:hAnsi="Times New Roman"/>
          <w:b/>
          <w:sz w:val="22"/>
        </w:rPr>
        <w:t>.</w:t>
      </w:r>
      <w:r>
        <w:rPr>
          <w:rFonts w:cs="Times New Roman" w:ascii="Times New Roman" w:hAnsi="Times New Roman"/>
          <w:sz w:val="22"/>
        </w:rPr>
        <w:t xml:space="preserve"> The Contract Quantity shall be delivered at the relevant Delivery Point(s) and the entitlement to, and the risk and liability in relation to, the Contract Quantity shall transfer from the Seller to the Buyer at such Delivery Point(s).  </w:t>
      </w:r>
    </w:p>
    <w:p>
      <w:pPr>
        <w:pStyle w:val="BodyText"/>
        <w:jc w:val="both"/>
        <w:rPr/>
      </w:pPr>
      <w:r>
        <w:rPr>
          <w:rFonts w:cs="Times New Roman" w:ascii="Times New Roman" w:hAnsi="Times New Roman"/>
          <w:b/>
          <w:sz w:val="22"/>
        </w:rPr>
        <w:t>3.3</w:t>
        <w:tab/>
      </w:r>
      <w:r>
        <w:rPr>
          <w:rFonts w:cs="Times New Roman" w:ascii="Times New Roman" w:hAnsi="Times New Roman"/>
          <w:b/>
          <w:sz w:val="22"/>
          <w:u w:val="single"/>
        </w:rPr>
        <w:t>Standards for Effecting Transactions</w:t>
      </w:r>
      <w:r>
        <w:rPr>
          <w:rFonts w:cs="Times New Roman" w:ascii="Times New Roman" w:hAnsi="Times New Roman"/>
          <w:b/>
          <w:sz w:val="22"/>
        </w:rPr>
        <w:t>.</w:t>
      </w:r>
      <w:r>
        <w:rPr>
          <w:rFonts w:cs="Times New Roman" w:ascii="Times New Roman" w:hAnsi="Times New Roman"/>
          <w:sz w:val="22"/>
        </w:rPr>
        <w:t xml:space="preserve"> Each of the Parties shall endeavour to ensure that each Transaction shall be effected in accordance with all regulations and standards applicable in respect of the relevant System, in particular the UCTE standards for Scheduling and the standards of the Network Operator(s). All electric installations of the respective Parties shall comply with all applicable standards.</w:t>
      </w:r>
    </w:p>
    <w:p>
      <w:pPr>
        <w:pStyle w:val="Normal"/>
        <w:tabs>
          <w:tab w:val="clear" w:pos="1418"/>
          <w:tab w:val="left" w:pos="0" w:leader="none"/>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sz w:val="22"/>
          <w:lang w:val="en-US"/>
        </w:rPr>
        <w:t>3.4</w:t>
        <w:tab/>
      </w:r>
      <w:r>
        <w:rPr>
          <w:rFonts w:cs="Times New Roman" w:ascii="Times New Roman" w:hAnsi="Times New Roman"/>
          <w:b/>
          <w:sz w:val="22"/>
          <w:u w:val="single"/>
        </w:rPr>
        <w:t>Statements Evidencing Delivered Contract Quantity &amp; Measurement</w:t>
      </w:r>
      <w:r>
        <w:rPr>
          <w:rFonts w:cs="Times New Roman" w:ascii="Times New Roman" w:hAnsi="Times New Roman"/>
          <w:b/>
          <w:sz w:val="22"/>
        </w:rPr>
        <w:t>.</w:t>
      </w:r>
      <w:r>
        <w:rPr>
          <w:rFonts w:cs="Times New Roman" w:ascii="Times New Roman" w:hAnsi="Times New Roman"/>
          <w:sz w:val="22"/>
        </w:rPr>
        <w:t xml:space="preserve"> If requested, the relevant Party</w:t>
      </w:r>
      <w:r>
        <w:rPr>
          <w:rFonts w:cs="Times New Roman" w:ascii="Times New Roman" w:hAnsi="Times New Roman"/>
          <w:b/>
          <w:i/>
          <w:sz w:val="22"/>
        </w:rPr>
        <w:t xml:space="preserve"> </w:t>
      </w:r>
      <w:r>
        <w:rPr>
          <w:rFonts w:cs="Times New Roman" w:ascii="Times New Roman" w:hAnsi="Times New Roman"/>
          <w:sz w:val="22"/>
        </w:rPr>
        <w:t>shall provide to the other Party</w:t>
      </w:r>
      <w:r>
        <w:rPr>
          <w:rFonts w:cs="Times New Roman" w:ascii="Times New Roman" w:hAnsi="Times New Roman"/>
          <w:b/>
          <w:i/>
          <w:sz w:val="22"/>
        </w:rPr>
        <w:t xml:space="preserve"> </w:t>
      </w:r>
      <w:r>
        <w:rPr>
          <w:rFonts w:cs="Times New Roman" w:ascii="Times New Roman" w:hAnsi="Times New Roman"/>
          <w:sz w:val="22"/>
        </w:rPr>
        <w:t>statements evidencing the Contract Quantity delivered at the Delivery Point(s). Measurement of the Contract Quantity in respect of a Transaction will be carried out at the Delivery Point(s) in accordance with the regulations and standards for the Delivery Point as generally applied by the respective Network Operator. Evidence of the delivered Contract Quantity can also be provided in the form of transmission schedules provided by the relevant Party which have been confirmed by the respective Network Operator or another party responsible for the supply and demand balancing at a certain Delivery Point or for the respective Party.</w:t>
      </w:r>
    </w:p>
    <w:p>
      <w:pPr>
        <w:pStyle w:val="BodyText"/>
        <w:tabs>
          <w:tab w:val="clear" w:pos="1418"/>
          <w:tab w:val="left" w:pos="0" w:leader="none"/>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sz w:val="22"/>
          <w:lang w:val="en-US"/>
        </w:rPr>
        <w:t>3.5</w:t>
        <w:tab/>
      </w:r>
      <w:r>
        <w:rPr>
          <w:rFonts w:cs="Times New Roman" w:ascii="Times New Roman" w:hAnsi="Times New Roman"/>
          <w:b/>
          <w:sz w:val="22"/>
          <w:u w:val="single"/>
        </w:rPr>
        <w:t>Failure to Deliver or Accept</w:t>
      </w:r>
      <w:r>
        <w:rPr>
          <w:rFonts w:cs="Times New Roman" w:ascii="Times New Roman" w:hAnsi="Times New Roman"/>
          <w:b/>
          <w:sz w:val="22"/>
        </w:rPr>
        <w:t>.</w:t>
      </w:r>
      <w:r>
        <w:rPr>
          <w:rFonts w:cs="Times New Roman" w:ascii="Times New Roman" w:hAnsi="Times New Roman"/>
          <w:sz w:val="22"/>
        </w:rPr>
        <w:t xml:space="preserve"> Unless excused by Force Majeure or by the Buyer’s failure to perform, if the Seller fails to deliver all or part of the Contract Quantity, the Seller shall pay the Buyer an amount equal to the quantity not delivered by the Seller multiplied by the positive excess (if any) of the Replacement Price over the Contract Price, plus any additional transmission charges incurred by the Buyer. Unless excused by Force Majeure or by the Seller’s failure to perform, if the Buyer fails to accept all or part of the Contract Quantity, the Buyer shall pay the Seller an amount equal to the quantity not accepted by the Buyer multiplied by the positive excess (if any) of the Contract Price over the Sales Price plus any additional transmission charges incurred by the Seller.  Such payment shall be made within five days of notice from the Party to whom payment is due.</w:t>
      </w:r>
    </w:p>
    <w:p>
      <w:pPr>
        <w:pStyle w:val="BodyText"/>
        <w:tabs>
          <w:tab w:val="clear" w:pos="1418"/>
          <w:tab w:val="left" w:pos="0" w:leader="none"/>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b/>
          <w:sz w:val="22"/>
        </w:rPr>
        <w:t>4.</w:t>
        <w:tab/>
      </w:r>
      <w:r>
        <w:rPr>
          <w:rFonts w:cs="Times New Roman" w:ascii="Times New Roman" w:hAnsi="Times New Roman"/>
          <w:b/>
          <w:sz w:val="22"/>
          <w:u w:val="single"/>
        </w:rPr>
        <w:t>REPRESENTATIONS, WARRANTIES AND UNDERTAKINGS</w:t>
      </w:r>
      <w:r>
        <w:rPr>
          <w:rFonts w:cs="Times New Roman" w:ascii="Times New Roman" w:hAnsi="Times New Roman"/>
          <w:b/>
          <w:sz w:val="22"/>
        </w:rPr>
        <w:t>.</w:t>
      </w:r>
    </w:p>
    <w:p>
      <w:pPr>
        <w:pStyle w:val="BodyText"/>
        <w:jc w:val="both"/>
        <w:rPr/>
      </w:pPr>
      <w:r>
        <w:rPr>
          <w:rFonts w:cs="Times New Roman" w:ascii="Times New Roman" w:hAnsi="Times New Roman"/>
          <w:b/>
          <w:sz w:val="22"/>
        </w:rPr>
        <w:t>4.1</w:t>
        <w:tab/>
      </w:r>
      <w:r>
        <w:rPr>
          <w:rFonts w:cs="Times New Roman" w:ascii="Times New Roman" w:hAnsi="Times New Roman"/>
          <w:bCs/>
          <w:sz w:val="22"/>
        </w:rPr>
        <w:t>On the Effective Date, the date of entering into each Transaction, and throughout the term of this Agreement, e</w:t>
      </w:r>
      <w:r>
        <w:rPr>
          <w:rFonts w:cs="Times New Roman" w:ascii="Times New Roman" w:hAnsi="Times New Roman"/>
          <w:sz w:val="22"/>
        </w:rPr>
        <w:t>ach Party represents and warrants to the other Party that:</w:t>
      </w:r>
    </w:p>
    <w:p>
      <w:pPr>
        <w:pStyle w:val="BodyText"/>
        <w:tabs>
          <w:tab w:val="clear" w:pos="1418"/>
          <w:tab w:val="left" w:pos="709" w:leader="none"/>
          <w:tab w:val="left" w:pos="1700" w:leader="none"/>
          <w:tab w:val="left" w:pos="2126" w:leader="none"/>
          <w:tab w:val="left" w:pos="2835" w:leader="none"/>
          <w:tab w:val="left" w:pos="3544" w:leader="none"/>
          <w:tab w:val="left" w:pos="4253" w:leader="none"/>
          <w:tab w:val="left" w:pos="4961" w:leader="none"/>
          <w:tab w:val="left" w:pos="5670" w:leader="none"/>
          <w:tab w:val="right" w:pos="8363" w:leader="none"/>
        </w:tabs>
        <w:ind w:hanging="991" w:start="1700" w:end="0"/>
        <w:jc w:val="both"/>
        <w:rPr>
          <w:rFonts w:ascii="Times New Roman" w:hAnsi="Times New Roman" w:cs="Times New Roman"/>
          <w:sz w:val="22"/>
        </w:rPr>
      </w:pPr>
      <w:r>
        <w:rPr>
          <w:rFonts w:cs="Times New Roman" w:ascii="Times New Roman" w:hAnsi="Times New Roman"/>
          <w:sz w:val="22"/>
        </w:rPr>
        <w:t>4.1.1</w:t>
        <w:tab/>
        <w:t>it holds all authorisations, consents and licences that are required to be obtained by it to enable it to deliver (in the case of the Seller) and accept (in the case of the Buyer) the Contract Quantity at the Delivery Point(s) under each Transaction. Each Party will use all reasonable endeavours to maintain in full force and effect all authorisations, consents and licences that are required to be obtained by it with respect to this Agreement and each Transaction and will use all reasonable endeavours to obtain any that may become necessary in the future. Each Party acknowledges that in entering into this Agreement and any Transaction it is not relying on any representation that is not set out herein or therein; and</w:t>
      </w:r>
    </w:p>
    <w:p>
      <w:pPr>
        <w:pStyle w:val="BodyText"/>
        <w:tabs>
          <w:tab w:val="clear" w:pos="1418"/>
          <w:tab w:val="clear" w:pos="2126"/>
          <w:tab w:val="left" w:pos="709" w:leader="none"/>
          <w:tab w:val="left" w:pos="1700" w:leader="none"/>
          <w:tab w:val="left" w:pos="2835" w:leader="none"/>
          <w:tab w:val="left" w:pos="3544" w:leader="none"/>
          <w:tab w:val="left" w:pos="4253" w:leader="none"/>
          <w:tab w:val="left" w:pos="4961" w:leader="none"/>
          <w:tab w:val="left" w:pos="5670" w:leader="none"/>
          <w:tab w:val="right" w:pos="8363" w:leader="none"/>
        </w:tabs>
        <w:ind w:hanging="1017" w:start="1700" w:end="0"/>
        <w:jc w:val="both"/>
        <w:rPr>
          <w:rFonts w:ascii="Times New Roman" w:hAnsi="Times New Roman" w:cs="Times New Roman"/>
          <w:i/>
          <w:i/>
          <w:sz w:val="22"/>
        </w:rPr>
      </w:pPr>
      <w:r>
        <w:rPr>
          <w:rFonts w:cs="Times New Roman" w:ascii="Times New Roman" w:hAnsi="Times New Roman"/>
          <w:sz w:val="22"/>
        </w:rPr>
        <w:t>4.1.2</w:t>
        <w:tab/>
        <w:t>(i) there are no Bankruptcy Proceedings pending against, or being contemplated by, it (and against or by its guarantor, if the provisions of this Agreement require it to so procure the provision of a guarantee in favour of the other Party) or, to its knowledge threatened against it (and against its guarantor, if the provisions of this Agreement require it to so procure the provision of a guarantee in favour of the other Party), and (ii) there are no Legal Proceedings which materially adversely affect its ability to perform its obligations under this Agreement and each Transaction (and the ability of its guarantor to perform its obligations under its guarantee in favour of the other Party, if the provisions of this Agreement require it to so procure the provision of a guarantee in favour of the other Party); and (iii) it has knowledge and experience in financial matters and the electricity industry which has enabled it sufficiently to evaluate, of its own accord, the merits and risks of entering into the Agreement and each Transaction.</w:t>
      </w:r>
    </w:p>
    <w:p>
      <w:pPr>
        <w:pStyle w:val="BodyText"/>
        <w:jc w:val="both"/>
        <w:rPr/>
      </w:pPr>
      <w:r>
        <w:rPr>
          <w:rFonts w:cs="Times New Roman" w:ascii="Times New Roman" w:hAnsi="Times New Roman"/>
          <w:b/>
          <w:sz w:val="22"/>
        </w:rPr>
        <w:t>4.2</w:t>
        <w:tab/>
      </w:r>
      <w:r>
        <w:rPr>
          <w:rFonts w:cs="Times New Roman" w:ascii="Times New Roman" w:hAnsi="Times New Roman"/>
          <w:sz w:val="22"/>
        </w:rPr>
        <w:t>Neither Party guarantees that the supply or acceptance of the Contract Quantity will be free from variations in voltage or frequency but each Party endeavours and shall endeavour to limit the variations to the tolerances permitted by the standards mentioned in Clause 3.3.</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4.3</w:t>
      </w:r>
      <w:r>
        <w:rPr>
          <w:rFonts w:cs="Times New Roman" w:ascii="Times New Roman" w:hAnsi="Times New Roman"/>
          <w:sz w:val="22"/>
        </w:rPr>
        <w:tab/>
        <w:t>Each Party, for itself, upon the Effective Date, throughout the term of this Agreement and upon entering into any Transaction, represents and warrants (which representation shall be deemed repeated throughout the duration of the Transaction) to the other Party that, insofar as necessary to effect delivery or take delivery, as appropriate, of any and all of the Contract Quantity at the Delivery Point(s) under that Transaction:</w:t>
      </w:r>
    </w:p>
    <w:p>
      <w:pPr>
        <w:pStyle w:val="BodyText2"/>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ind w:start="0" w:end="0"/>
        <w:rPr/>
      </w:pPr>
      <w:r>
        <w:rPr>
          <w:rFonts w:cs="Times New Roman" w:ascii="Times New Roman" w:hAnsi="Times New Roman"/>
          <w:b/>
          <w:sz w:val="22"/>
        </w:rPr>
        <w:t>4.3.1</w:t>
      </w:r>
      <w:r>
        <w:rPr>
          <w:rFonts w:cs="Times New Roman" w:ascii="Times New Roman" w:hAnsi="Times New Roman"/>
          <w:sz w:val="22"/>
        </w:rPr>
        <w:tab/>
        <w:t>either (a) it is a Programme Responsible party registered with, and recognised by, TenneT with full recognition (</w:t>
      </w:r>
      <w:r>
        <w:rPr>
          <w:rFonts w:cs="Times New Roman" w:ascii="Times New Roman" w:hAnsi="Times New Roman"/>
          <w:b/>
          <w:sz w:val="22"/>
        </w:rPr>
        <w:t>een programma-verantwoordelijke met volledige erkenning</w:t>
      </w:r>
      <w:r>
        <w:rPr>
          <w:rFonts w:cs="Times New Roman" w:ascii="Times New Roman" w:hAnsi="Times New Roman"/>
          <w:sz w:val="22"/>
        </w:rPr>
        <w:t>) or (b) that it has delegated Programme Responsibility to an agent or sub-contractor which is registered with, and recognised by, TenneT as a Programme Responsible party with full recognition (</w:t>
      </w:r>
      <w:r>
        <w:rPr>
          <w:rFonts w:cs="Times New Roman" w:ascii="Times New Roman" w:hAnsi="Times New Roman"/>
          <w:b/>
          <w:sz w:val="22"/>
        </w:rPr>
        <w:t>een programma-verantwoordelijke met volledige erkenning</w:t>
      </w:r>
      <w:r>
        <w:rPr>
          <w:rFonts w:cs="Times New Roman" w:ascii="Times New Roman" w:hAnsi="Times New Roman"/>
          <w:sz w:val="22"/>
        </w:rPr>
        <w:t>); and</w:t>
      </w:r>
    </w:p>
    <w:p>
      <w:pPr>
        <w:pStyle w:val="BodyText2"/>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ind w:start="0" w:end="0"/>
        <w:rPr/>
      </w:pPr>
      <w:r>
        <w:rPr>
          <w:rFonts w:cs="Times New Roman" w:ascii="Times New Roman" w:hAnsi="Times New Roman"/>
          <w:b/>
          <w:sz w:val="22"/>
        </w:rPr>
        <w:t>4.3.2</w:t>
      </w:r>
      <w:r>
        <w:rPr>
          <w:rFonts w:cs="Times New Roman" w:ascii="Times New Roman" w:hAnsi="Times New Roman"/>
          <w:sz w:val="22"/>
        </w:rPr>
        <w:tab/>
        <w:t xml:space="preserve">it (or through its respective agent or sub-contractor) shall bear its own respective Programme Responsibility in respect of any or all of the Contract Quantity under the Transaction concerned.  </w:t>
      </w:r>
    </w:p>
    <w:p>
      <w:pPr>
        <w:pStyle w:val="BodyText"/>
        <w:jc w:val="both"/>
        <w:rPr>
          <w:rFonts w:ascii="Times New Roman" w:hAnsi="Times New Roman" w:cs="Times New Roman"/>
          <w:sz w:val="22"/>
        </w:rPr>
      </w:pPr>
      <w:r>
        <w:rPr>
          <w:rFonts w:cs="Times New Roman" w:ascii="Times New Roman" w:hAnsi="Times New Roman"/>
          <w:b/>
          <w:sz w:val="22"/>
        </w:rPr>
        <w:t>5.</w:t>
        <w:tab/>
      </w:r>
      <w:r>
        <w:rPr>
          <w:rFonts w:cs="Times New Roman" w:ascii="Times New Roman" w:hAnsi="Times New Roman"/>
          <w:b/>
          <w:sz w:val="22"/>
          <w:u w:val="single"/>
        </w:rPr>
        <w:t>PAYMENT TERMS, RIGHT OF SUSPENSION &amp; TAXES</w:t>
      </w:r>
      <w:r>
        <w:rPr>
          <w:rFonts w:cs="Times New Roman" w:ascii="Times New Roman" w:hAnsi="Times New Roman"/>
          <w:b/>
          <w:sz w:val="22"/>
        </w:rPr>
        <w:t>.</w:t>
      </w:r>
    </w:p>
    <w:p>
      <w:pPr>
        <w:pStyle w:val="BodyText"/>
        <w:jc w:val="both"/>
        <w:rPr/>
      </w:pPr>
      <w:r>
        <w:rPr>
          <w:rFonts w:cs="Times New Roman" w:ascii="Times New Roman" w:hAnsi="Times New Roman"/>
          <w:b/>
          <w:sz w:val="22"/>
        </w:rPr>
        <w:t>5.1</w:t>
        <w:tab/>
      </w:r>
      <w:r>
        <w:rPr>
          <w:rFonts w:cs="Times New Roman" w:ascii="Times New Roman" w:hAnsi="Times New Roman"/>
          <w:b/>
          <w:sz w:val="22"/>
          <w:u w:val="single"/>
        </w:rPr>
        <w:t>Netting of Payments</w:t>
      </w:r>
      <w:r>
        <w:rPr>
          <w:rFonts w:cs="Times New Roman" w:ascii="Times New Roman" w:hAnsi="Times New Roman"/>
          <w:b/>
          <w:sz w:val="22"/>
        </w:rPr>
        <w:t>.</w:t>
      </w:r>
      <w:r>
        <w:rPr>
          <w:rFonts w:cs="Times New Roman" w:ascii="Times New Roman" w:hAnsi="Times New Roman"/>
          <w:sz w:val="22"/>
        </w:rPr>
        <w:t xml:space="preserve"> If on any day during the term of this Agreement, the Parties are each required to pay one or more amounts in the same currency under any one or more Transactions (and under any other transactions or agreements between the Parties) on such day, then such amounts with respect to each Party may be aggregated and the Parties may discharge their obligations to pay through netting, in which case the Party, if any, owing the greater aggregate amount shall pay to the other Party the difference between the amounts owed.</w:t>
      </w:r>
    </w:p>
    <w:p>
      <w:pPr>
        <w:pStyle w:val="BodyText"/>
        <w:jc w:val="both"/>
        <w:rPr/>
      </w:pPr>
      <w:r>
        <w:rPr>
          <w:rFonts w:cs="Times New Roman" w:ascii="Times New Roman" w:hAnsi="Times New Roman"/>
          <w:b/>
          <w:sz w:val="22"/>
        </w:rPr>
        <w:t>5.2</w:t>
        <w:tab/>
      </w:r>
      <w:r>
        <w:rPr>
          <w:rFonts w:cs="Times New Roman" w:ascii="Times New Roman" w:hAnsi="Times New Roman"/>
          <w:b/>
          <w:sz w:val="22"/>
          <w:u w:val="single"/>
        </w:rPr>
        <w:t>Billing and Payment</w:t>
      </w:r>
      <w:r>
        <w:rPr>
          <w:rFonts w:cs="Times New Roman" w:ascii="Times New Roman" w:hAnsi="Times New Roman"/>
          <w:b/>
          <w:sz w:val="22"/>
        </w:rPr>
        <w:t>.</w:t>
      </w:r>
      <w:r>
        <w:rPr>
          <w:rFonts w:cs="Times New Roman" w:ascii="Times New Roman" w:hAnsi="Times New Roman"/>
          <w:sz w:val="22"/>
        </w:rPr>
        <w:t xml:space="preserve"> The Party due to receive payment hereunder shall, after the end of each month, submit to the other Party a valid VAT invoice in respect of amounts due. The other Party shall pay such account by bank transfer no later than the Payment Date.  If payment falls on a day that is not a Business Day, payment shall be on the next succeeding Business Day. The other Party shall pay interest at the Default Rate on any overdue amount for the period from the Payment Date to the date of actual payment. Such interest shall accrue daily.  </w:t>
      </w:r>
    </w:p>
    <w:p>
      <w:pPr>
        <w:pStyle w:val="BodyText"/>
        <w:jc w:val="both"/>
        <w:rPr>
          <w:rFonts w:ascii="Times New Roman" w:hAnsi="Times New Roman" w:cs="Times New Roman"/>
          <w:sz w:val="22"/>
          <w:u w:val="single"/>
        </w:rPr>
      </w:pPr>
      <w:r>
        <w:rPr>
          <w:rFonts w:cs="Times New Roman" w:ascii="Times New Roman" w:hAnsi="Times New Roman"/>
          <w:b/>
          <w:sz w:val="22"/>
        </w:rPr>
        <w:t>5.3</w:t>
        <w:tab/>
      </w:r>
      <w:r>
        <w:rPr>
          <w:rFonts w:cs="Times New Roman" w:ascii="Times New Roman" w:hAnsi="Times New Roman"/>
          <w:b/>
          <w:sz w:val="22"/>
          <w:u w:val="single"/>
        </w:rPr>
        <w:t>Disputed Payments</w:t>
      </w:r>
      <w:r>
        <w:rPr>
          <w:rFonts w:cs="Times New Roman" w:ascii="Times New Roman" w:hAnsi="Times New Roman"/>
          <w:b/>
          <w:sz w:val="22"/>
        </w:rPr>
        <w:t>.</w:t>
      </w:r>
      <w:r>
        <w:rPr>
          <w:rFonts w:cs="Times New Roman" w:ascii="Times New Roman" w:hAnsi="Times New Roman"/>
          <w:sz w:val="22"/>
        </w:rPr>
        <w:t xml:space="preserve">  If a Party (the “Disputing Party”) has a bona fide dispute over any amount in an account submitted by the other Party pursuant to Clause 5.2 and has notified the other Party of the dispute and the reasons therefor no later than five days before the Payment Date, the Disputing Party shall be entitled to make payment only of the undisputed amount in accordance with Clause 5.2 and both Parties shall seek to resolve the dispute as soon as practicable.  Upon agreement or determination of such dispute, any amount due by the Disputing Party to the other Party shall be paid within three Business Days thereof together with interest at the Default Rate (before as well as after judgement) for the period from (and including) the Payment Date to (but excluding) the date of actual payment.</w:t>
      </w:r>
    </w:p>
    <w:p>
      <w:pPr>
        <w:pStyle w:val="BodyText"/>
        <w:jc w:val="both"/>
        <w:rPr/>
      </w:pPr>
      <w:r>
        <w:rPr>
          <w:rFonts w:cs="Times New Roman" w:ascii="Times New Roman" w:hAnsi="Times New Roman"/>
          <w:b/>
          <w:sz w:val="22"/>
        </w:rPr>
        <w:t>5.4</w:t>
        <w:tab/>
      </w:r>
      <w:r>
        <w:rPr>
          <w:rFonts w:cs="Times New Roman" w:ascii="Times New Roman" w:hAnsi="Times New Roman"/>
          <w:b/>
          <w:sz w:val="22"/>
          <w:u w:val="single"/>
        </w:rPr>
        <w:t>Deduction or Withholding</w:t>
      </w:r>
      <w:r>
        <w:rPr>
          <w:rFonts w:cs="Times New Roman" w:ascii="Times New Roman" w:hAnsi="Times New Roman"/>
          <w:b/>
          <w:sz w:val="22"/>
        </w:rPr>
        <w:t>.</w:t>
      </w:r>
      <w:r>
        <w:rPr>
          <w:rFonts w:cs="Times New Roman" w:ascii="Times New Roman" w:hAnsi="Times New Roman"/>
          <w:sz w:val="22"/>
        </w:rPr>
        <w:t xml:space="preserve"> Subject to Clauses 5.1 or 5.6 or otherwise as specifically and expressly provided by Clause 8.2, all payments hereunder will be made without any deduction or withholding for or on account of any Tax or other amount whatsoever, whether by way of set-off or otherwise, unless required by law.</w:t>
      </w:r>
    </w:p>
    <w:p>
      <w:pPr>
        <w:pStyle w:val="BodyText"/>
        <w:jc w:val="both"/>
        <w:rPr/>
      </w:pPr>
      <w:r>
        <w:rPr>
          <w:rFonts w:cs="Times New Roman" w:ascii="Times New Roman" w:hAnsi="Times New Roman"/>
          <w:b/>
          <w:sz w:val="22"/>
        </w:rPr>
        <w:t>5.5</w:t>
        <w:tab/>
      </w:r>
      <w:r>
        <w:rPr>
          <w:rFonts w:cs="Times New Roman" w:ascii="Times New Roman" w:hAnsi="Times New Roman"/>
          <w:b/>
          <w:sz w:val="22"/>
          <w:u w:val="single"/>
        </w:rPr>
        <w:t>Suspension of Performance</w:t>
      </w:r>
      <w:r>
        <w:rPr>
          <w:rFonts w:cs="Times New Roman" w:ascii="Times New Roman" w:hAnsi="Times New Roman"/>
          <w:b/>
          <w:sz w:val="22"/>
        </w:rPr>
        <w:t>.</w:t>
      </w:r>
      <w:r>
        <w:rPr>
          <w:rFonts w:cs="Times New Roman" w:ascii="Times New Roman" w:hAnsi="Times New Roman"/>
          <w:sz w:val="22"/>
        </w:rPr>
        <w:t xml:space="preserve"> Without prejudice to all other rights of the Seller (including its rights under Clause 8), if the Buyer under a Transaction fails to pay any undisputed amount hereunder when due and such failure is not remedied within two Business Days after receipt by the Buyer of written notice of default from the Seller, the Seller may suspend any and all supplies of the Contract Quantity until such amount (together with interest at the Default Rate) is paid in full.</w:t>
      </w:r>
    </w:p>
    <w:p>
      <w:pPr>
        <w:pStyle w:val="BodyText"/>
        <w:jc w:val="both"/>
        <w:rPr/>
      </w:pPr>
      <w:r>
        <w:rPr>
          <w:rFonts w:cs="Times New Roman" w:ascii="Times New Roman" w:hAnsi="Times New Roman"/>
          <w:b/>
          <w:sz w:val="22"/>
        </w:rPr>
        <w:t>5.6</w:t>
        <w:tab/>
      </w:r>
      <w:r>
        <w:rPr>
          <w:rFonts w:cs="Times New Roman" w:ascii="Times New Roman" w:hAnsi="Times New Roman"/>
          <w:b/>
          <w:sz w:val="22"/>
          <w:u w:val="single"/>
        </w:rPr>
        <w:t>Taxes</w:t>
      </w:r>
      <w:r>
        <w:rPr>
          <w:rFonts w:cs="Times New Roman" w:ascii="Times New Roman" w:hAnsi="Times New Roman"/>
          <w:b/>
          <w:sz w:val="22"/>
        </w:rPr>
        <w:t>.</w:t>
      </w:r>
      <w:r>
        <w:rPr>
          <w:rFonts w:cs="Times New Roman" w:ascii="Times New Roman" w:hAnsi="Times New Roman"/>
          <w:sz w:val="22"/>
        </w:rPr>
        <w:t xml:space="preserve"> </w:t>
      </w:r>
    </w:p>
    <w:p>
      <w:pPr>
        <w:pStyle w:val="BodyText"/>
        <w:jc w:val="both"/>
        <w:rPr/>
      </w:pPr>
      <w:r>
        <w:rPr>
          <w:rFonts w:cs="Times New Roman" w:ascii="Times New Roman" w:hAnsi="Times New Roman"/>
          <w:sz w:val="22"/>
        </w:rPr>
        <w:t>(A)</w:t>
        <w:tab/>
        <w:t>All amounts payable under this Agreement and each Transaction shall be exclusive of value added tax (or analogous tax) [</w:t>
      </w:r>
      <w:r>
        <w:rPr>
          <w:rFonts w:cs="Times New Roman" w:ascii="Times New Roman" w:hAnsi="Times New Roman"/>
          <w:b/>
          <w:bCs/>
          <w:i/>
          <w:iCs/>
          <w:sz w:val="22"/>
        </w:rPr>
        <w:t>NOTE: ADD IF DELIVERIES IN GERMANY ARE CONTEMPLATED:</w:t>
      </w:r>
      <w:r>
        <w:rPr>
          <w:rFonts w:cs="Times New Roman" w:ascii="Times New Roman" w:hAnsi="Times New Roman"/>
          <w:sz w:val="22"/>
        </w:rPr>
        <w:t xml:space="preserve"> and with regard to Transactions with a Delivery Point in Germany or for import into Germany, exclusive of German electric power tax (Stromsteuer) and concession fees (Konzessionsabgaben) payable as a result of the transportation or supply of electricity within Germany], (if any) which the Buyer shall also pay or reimburse at the rate applicable thereto from time to time. The Seller shall pay all Taxes and other sums or charges arising upstream of the Delivery Point(s) in respect of the supply of the Contract Quantity made available to the Buyer and shall indemnify, defend and hold harmless the Buyer from any and all claims arising therefrom. The Buyer shall pay all Taxes and other sums or charges arising at or downstream of the Delivery Point(s) in respect of the supply of the Contract Quantity made available by the Seller and shall indemnify, defend and hold harmless the Seller from any and all claims arising therefrom.</w:t>
      </w:r>
    </w:p>
    <w:p>
      <w:pPr>
        <w:pStyle w:val="BodyText"/>
        <w:jc w:val="both"/>
        <w:rPr>
          <w:rFonts w:ascii="Times New Roman" w:hAnsi="Times New Roman" w:cs="Times New Roman"/>
          <w:sz w:val="22"/>
        </w:rPr>
      </w:pPr>
      <w:r>
        <w:rPr>
          <w:rFonts w:cs="Times New Roman" w:ascii="Times New Roman" w:hAnsi="Times New Roman"/>
          <w:sz w:val="22"/>
        </w:rPr>
        <w:t>(B)</w:t>
        <w:tab/>
        <w:t>With respect to a Transaction with a Supply Term in excess of one year, if any New Tax is imposed on either Party in respect of any of the Contract Quantity made available by the Seller to the Buyer under that Transaction, the Party affected by the New Tax shall first seek to pass on the cost of the New Tax to its customer.  If the Party affected by the New Tax is unable to pass on the cost of the New Tax, that Party shall be entitled, but not obliged, to terminate that Transaction by written notice to the other Party if the total amount of the New Tax to be paid in respect of the balance of the Contract Quantity to be delivered for the remaining period of the Transaction between the date that the New Tax is imposed and the end of the Transaction (the “Remaining Contract Quantity”) exceeds either (i) [50,000] Euros (fifty thousand Euros) (or equivalent in the stated currency of the applicable Contract Price) or (ii) 5% (five per cent.) of the product of the Remaining Contract Quantity and the Contract Price applicable thereto, whichever of (i) and (ii) is the greater .  On receipt by the other Party of such written notice of termination, a Termination Amount shall be calculated and payable in respect of that Transaction on the same basis as if the Party affected by the New Tax was the Defaulting Party and the other Party was the non-Defaulting Party and had served written notice under Clause 8.2 below to terminate that Transaction alone, save that, in calculating the Termination Amount in respect of that Transaction, the non-Defaulting Party shall assume that no New Tax had been imposed.  The Termination Amount shall be settled within ten Business Days of the date upon which the non-Defaulting Party had notified the Defaulting Party of the Termination Amount.</w:t>
      </w:r>
    </w:p>
    <w:p>
      <w:pPr>
        <w:pStyle w:val="BodyText"/>
        <w:jc w:val="both"/>
        <w:rPr>
          <w:rFonts w:ascii="Times New Roman" w:hAnsi="Times New Roman" w:cs="Times New Roman"/>
          <w:sz w:val="22"/>
        </w:rPr>
      </w:pPr>
      <w:r>
        <w:rPr>
          <w:rFonts w:cs="Times New Roman" w:ascii="Times New Roman" w:hAnsi="Times New Roman"/>
          <w:b/>
          <w:sz w:val="22"/>
        </w:rPr>
        <w:t>6.</w:t>
        <w:tab/>
      </w:r>
      <w:r>
        <w:rPr>
          <w:rFonts w:cs="Times New Roman" w:ascii="Times New Roman" w:hAnsi="Times New Roman"/>
          <w:b/>
          <w:sz w:val="22"/>
          <w:u w:val="single"/>
        </w:rPr>
        <w:t>LIMITATION OF LIABILITY</w:t>
      </w:r>
      <w:r>
        <w:rPr>
          <w:rFonts w:cs="Times New Roman" w:ascii="Times New Roman" w:hAnsi="Times New Roman"/>
          <w:b/>
          <w:sz w:val="22"/>
        </w:rPr>
        <w:t>.</w:t>
      </w:r>
    </w:p>
    <w:p>
      <w:pPr>
        <w:pStyle w:val="BodyText"/>
        <w:jc w:val="both"/>
        <w:rPr/>
      </w:pPr>
      <w:r>
        <w:rPr>
          <w:rFonts w:cs="Times New Roman" w:ascii="Times New Roman" w:hAnsi="Times New Roman"/>
          <w:b/>
          <w:sz w:val="22"/>
        </w:rPr>
        <w:t>6.1</w:t>
      </w:r>
      <w:r>
        <w:rPr>
          <w:rFonts w:cs="Times New Roman" w:ascii="Times New Roman" w:hAnsi="Times New Roman"/>
          <w:sz w:val="22"/>
        </w:rPr>
        <w:tab/>
      </w:r>
      <w:r>
        <w:rPr>
          <w:rFonts w:cs="Times New Roman" w:ascii="Times New Roman" w:hAnsi="Times New Roman"/>
          <w:b/>
          <w:sz w:val="22"/>
          <w:u w:val="single"/>
        </w:rPr>
        <w:t>General</w:t>
      </w:r>
      <w:r>
        <w:rPr>
          <w:rFonts w:cs="Times New Roman" w:ascii="Times New Roman" w:hAnsi="Times New Roman"/>
          <w:b/>
          <w:sz w:val="22"/>
        </w:rPr>
        <w:t>.</w:t>
      </w:r>
      <w:r>
        <w:rPr>
          <w:rFonts w:cs="Times New Roman" w:ascii="Times New Roman" w:hAnsi="Times New Roman"/>
          <w:sz w:val="22"/>
        </w:rPr>
        <w:t xml:space="preserve">  Save as expressly provided in this Agreement, neither Party shall be liable to the other Party for any damages resulting from a failure in the performance of its obligations under this Agreement and any Transaction, save that, if such exclusion would be held to be unenforceable, the liability of the Party to the other Party shall in the aggregate not exceed the Liability Limit.</w:t>
      </w:r>
    </w:p>
    <w:p>
      <w:pPr>
        <w:pStyle w:val="BodyText"/>
        <w:jc w:val="both"/>
        <w:rPr/>
      </w:pPr>
      <w:r>
        <w:rPr>
          <w:rFonts w:cs="Times New Roman" w:ascii="Times New Roman" w:hAnsi="Times New Roman"/>
          <w:b/>
          <w:sz w:val="22"/>
        </w:rPr>
        <w:t>6.2</w:t>
      </w:r>
      <w:r>
        <w:rPr>
          <w:rFonts w:cs="Times New Roman" w:ascii="Times New Roman" w:hAnsi="Times New Roman"/>
          <w:sz w:val="22"/>
        </w:rPr>
        <w:tab/>
      </w:r>
      <w:r>
        <w:rPr>
          <w:rFonts w:cs="Times New Roman" w:ascii="Times New Roman" w:hAnsi="Times New Roman"/>
          <w:b/>
          <w:sz w:val="22"/>
          <w:u w:val="single"/>
        </w:rPr>
        <w:t>Limitation</w:t>
      </w:r>
      <w:r>
        <w:rPr>
          <w:rFonts w:cs="Times New Roman" w:ascii="Times New Roman" w:hAnsi="Times New Roman"/>
          <w:b/>
          <w:sz w:val="22"/>
        </w:rPr>
        <w:t>.</w:t>
      </w:r>
      <w:r>
        <w:rPr>
          <w:rFonts w:cs="Times New Roman" w:ascii="Times New Roman" w:hAnsi="Times New Roman"/>
          <w:sz w:val="22"/>
        </w:rPr>
        <w:t xml:space="preserve"> Notwithstanding any other provision of this Clause 6, neither Party shall be liable to the other Party or its Affiliates for any incidental, indirect or consequential damages arising from this Agreement or any Transaction, including loss of profit, revenue, use, contract or goodwill, or loss or corruption of or damage to any data stored electronically and/or computer software or for any loss resulting from the liability of the other Party to any other person howsoever arising.</w:t>
      </w:r>
    </w:p>
    <w:p>
      <w:pPr>
        <w:pStyle w:val="BodyText"/>
        <w:tabs>
          <w:tab w:val="clear" w:pos="709"/>
          <w:tab w:val="clear" w:pos="1418"/>
          <w:tab w:val="clear" w:pos="2126"/>
          <w:tab w:val="clear" w:pos="2835"/>
          <w:tab w:val="clear" w:pos="3544"/>
          <w:tab w:val="clear" w:pos="4253"/>
          <w:tab w:val="clear" w:pos="4961"/>
          <w:tab w:val="clear" w:pos="5670"/>
          <w:tab w:val="clear" w:pos="8363"/>
          <w:tab w:val="left" w:pos="-1800" w:leader="none"/>
          <w:tab w:val="left" w:pos="-1400" w:leader="none"/>
          <w:tab w:val="left" w:pos="0" w:leader="none"/>
        </w:tabs>
        <w:jc w:val="both"/>
        <w:rPr/>
      </w:pPr>
      <w:r>
        <w:rPr>
          <w:rFonts w:cs="Times New Roman" w:ascii="Times New Roman" w:hAnsi="Times New Roman"/>
          <w:b/>
          <w:sz w:val="22"/>
        </w:rPr>
        <w:t>[</w:t>
      </w:r>
      <w:r>
        <w:rPr>
          <w:rFonts w:cs="Times New Roman" w:ascii="Times New Roman" w:hAnsi="Times New Roman"/>
          <w:b/>
          <w:i/>
          <w:iCs/>
          <w:sz w:val="22"/>
        </w:rPr>
        <w:t>NOTE ADD IN IF DELIVERIES IN GERMANY ARE CONTEMPLATED:</w:t>
        <w:tab/>
      </w:r>
      <w:r>
        <w:rPr>
          <w:rFonts w:cs="Times New Roman" w:ascii="Times New Roman" w:hAnsi="Times New Roman"/>
          <w:b/>
          <w:sz w:val="22"/>
        </w:rPr>
        <w:t xml:space="preserve"> </w:t>
        <w:tab/>
        <w:tab/>
        <w:tab/>
      </w:r>
    </w:p>
    <w:p>
      <w:pPr>
        <w:pStyle w:val="BodyText"/>
        <w:tabs>
          <w:tab w:val="clear" w:pos="709"/>
          <w:tab w:val="clear" w:pos="1418"/>
          <w:tab w:val="clear" w:pos="2126"/>
          <w:tab w:val="clear" w:pos="2835"/>
          <w:tab w:val="clear" w:pos="3544"/>
          <w:tab w:val="clear" w:pos="4253"/>
          <w:tab w:val="clear" w:pos="4961"/>
          <w:tab w:val="clear" w:pos="5670"/>
          <w:tab w:val="clear" w:pos="8363"/>
          <w:tab w:val="left" w:pos="-1800" w:leader="none"/>
          <w:tab w:val="left" w:pos="-1400" w:leader="none"/>
          <w:tab w:val="left" w:pos="0" w:leader="none"/>
        </w:tabs>
        <w:jc w:val="both"/>
        <w:rPr>
          <w:rFonts w:ascii="Times New Roman" w:hAnsi="Times New Roman" w:cs="Times New Roman"/>
          <w:b/>
          <w:sz w:val="22"/>
        </w:rPr>
      </w:pPr>
      <w:r>
        <w:rPr>
          <w:rFonts w:cs="Times New Roman" w:ascii="Times New Roman" w:hAnsi="Times New Roman"/>
          <w:b/>
          <w:sz w:val="22"/>
        </w:rPr>
        <w:t>6.3</w:t>
        <w:tab/>
      </w:r>
      <w:r>
        <w:rPr>
          <w:rFonts w:cs="Times New Roman" w:ascii="Times New Roman" w:hAnsi="Times New Roman"/>
          <w:b/>
          <w:sz w:val="22"/>
          <w:u w:val="single"/>
        </w:rPr>
        <w:t>Limitation with regard to Transactions with a Delivery Point in Germany</w:t>
      </w:r>
      <w:r>
        <w:rPr>
          <w:rFonts w:cs="Times New Roman" w:ascii="Times New Roman" w:hAnsi="Times New Roman"/>
          <w:b/>
          <w:sz w:val="22"/>
        </w:rPr>
        <w:t>.</w:t>
      </w:r>
      <w:r>
        <w:rPr>
          <w:rFonts w:cs="Times New Roman" w:ascii="Times New Roman" w:hAnsi="Times New Roman"/>
          <w:sz w:val="22"/>
        </w:rPr>
        <w:t xml:space="preserve"> Notwithstanding any other provision of this Clause 6, with regard to Transactions where the Parties have agreed on a Delivery Point in Germany or for import into Germany, any liability for any damage that may occur as a result of interruptions or irregularities in the transmission and supply of electric energy occurring within Germany shall be limited in accordance with sections 6 and 7 of the Ordinance on General Conditions for the Supply of Electricity to Tariff Customers (</w:t>
      </w:r>
      <w:r>
        <w:rPr>
          <w:rFonts w:cs="Times New Roman" w:ascii="Times New Roman" w:hAnsi="Times New Roman"/>
          <w:i/>
          <w:sz w:val="22"/>
        </w:rPr>
        <w:t>Verordnung über Allgemeine Bedingungen für die Elektrizitätsversorgung von Tarif</w:t>
        <w:softHyphen/>
        <w:t>kun</w:t>
        <w:softHyphen/>
        <w:t>den (</w:t>
      </w:r>
      <w:r>
        <w:rPr>
          <w:rFonts w:cs="Times New Roman" w:ascii="Times New Roman" w:hAnsi="Times New Roman"/>
          <w:sz w:val="22"/>
        </w:rPr>
        <w:t xml:space="preserve">AVBEltV), as amended from time to time and of which an English translation of their present versions are enclosed in Appendix IV; this shall apply with regard both to the legal grounds as well as to the amount of such claims. To the extent that the Buyer under a Transaction supplies electricity to third parties, the Buyer shall use its reasonable endeavours to include in its respective electricity supply agreements limitations of liability pursuant to sections 6 and 7 AVBEltV in favour of itself, the Seller and other sellers of electricity.  The Buyer hereby agrees not to assert any claim for damages against a network operator within Germany upstream of the Delivery Point and shall release the Seller and such network operator from any liability claims by its customers, to the extent such claims would be excluded if the limitation of liability in accordance with </w:t>
      </w:r>
      <w:r>
        <w:rPr>
          <w:rFonts w:cs="Lucida Console" w:ascii="Lucida Console" w:hAnsi="Lucida Console"/>
          <w:sz w:val="22"/>
        </w:rPr>
        <w:t>§§</w:t>
      </w:r>
      <w:r>
        <w:rPr>
          <w:rFonts w:cs="Times New Roman" w:ascii="Times New Roman" w:hAnsi="Times New Roman"/>
          <w:sz w:val="22"/>
        </w:rPr>
        <w:t xml:space="preserve"> 6 and 7 of the AVBEltV were directly agreed upon between the Buyer on the one side and the network operator or the direct and indirect customers of the Buyer on the other side.]</w:t>
      </w:r>
      <w:r>
        <w:rPr>
          <w:rFonts w:cs="Times New Roman" w:ascii="Times New Roman" w:hAnsi="Times New Roman"/>
          <w:b/>
          <w:i/>
          <w:sz w:val="22"/>
        </w:rPr>
        <w:t xml:space="preserve"> </w:t>
      </w:r>
    </w:p>
    <w:p>
      <w:pPr>
        <w:pStyle w:val="BodyText"/>
        <w:jc w:val="both"/>
        <w:rPr/>
      </w:pPr>
      <w:r>
        <w:rPr>
          <w:rFonts w:cs="Times New Roman" w:ascii="Times New Roman" w:hAnsi="Times New Roman"/>
          <w:b/>
          <w:iCs/>
          <w:sz w:val="22"/>
        </w:rPr>
        <w:t>[</w:t>
      </w:r>
      <w:r>
        <w:rPr>
          <w:rFonts w:cs="Times New Roman" w:ascii="Times New Roman" w:hAnsi="Times New Roman"/>
          <w:b/>
          <w:sz w:val="22"/>
        </w:rPr>
        <w:t>6.4]</w:t>
        <w:tab/>
      </w:r>
      <w:r>
        <w:rPr>
          <w:rFonts w:cs="Times New Roman" w:ascii="Times New Roman" w:hAnsi="Times New Roman"/>
          <w:b/>
          <w:sz w:val="22"/>
          <w:u w:val="single"/>
        </w:rPr>
        <w:t>Waiver</w:t>
      </w:r>
      <w:r>
        <w:rPr>
          <w:rFonts w:cs="Times New Roman" w:ascii="Times New Roman" w:hAnsi="Times New Roman"/>
          <w:b/>
          <w:sz w:val="22"/>
        </w:rPr>
        <w:t>.</w:t>
      </w:r>
      <w:r>
        <w:rPr>
          <w:rFonts w:cs="Times New Roman" w:ascii="Times New Roman" w:hAnsi="Times New Roman"/>
          <w:sz w:val="22"/>
        </w:rPr>
        <w:t xml:space="preserve"> The rights and remedies provided by this Agreement are exclusive of all substantive rights or remedies express or implied and provided by English law in respect of the subject matter of this Agreement.  Accordingly, each Party hereby waives all such rights and remedies and releases the other Party from all duties, liabilities, responsibilities or obligations provided by Dutch law and undertakes not to enforce them except as expressly provided in this Agreement.</w:t>
      </w:r>
    </w:p>
    <w:p>
      <w:pPr>
        <w:pStyle w:val="BodyText"/>
        <w:jc w:val="both"/>
        <w:rPr/>
      </w:pPr>
      <w:r>
        <w:rPr>
          <w:rFonts w:cs="Times New Roman" w:ascii="Times New Roman" w:hAnsi="Times New Roman"/>
          <w:b/>
          <w:sz w:val="22"/>
        </w:rPr>
        <w:t>[6.5]</w:t>
        <w:tab/>
      </w:r>
      <w:r>
        <w:rPr>
          <w:rFonts w:cs="Times New Roman" w:ascii="Times New Roman" w:hAnsi="Times New Roman"/>
          <w:b/>
          <w:sz w:val="22"/>
          <w:u w:val="single"/>
        </w:rPr>
        <w:t>Miscellaneous</w:t>
      </w:r>
      <w:r>
        <w:rPr>
          <w:rFonts w:cs="Times New Roman" w:ascii="Times New Roman" w:hAnsi="Times New Roman"/>
          <w:b/>
          <w:sz w:val="22"/>
        </w:rPr>
        <w:t>.</w:t>
      </w:r>
      <w:r>
        <w:rPr>
          <w:rFonts w:cs="Times New Roman" w:ascii="Times New Roman" w:hAnsi="Times New Roman"/>
          <w:sz w:val="22"/>
        </w:rPr>
        <w:t xml:space="preserve"> Nothing in this Clause 6 shall exclude or restrict or otherwise prejudice any of the rights, powers, duties or obligations of either Party which are conferred by the Regulations.  </w:t>
      </w:r>
      <w:r>
        <w:rPr>
          <w:rFonts w:cs="Times New Roman" w:ascii="Times New Roman" w:hAnsi="Times New Roman"/>
          <w:b/>
          <w:sz w:val="22"/>
        </w:rPr>
        <w:tab/>
      </w:r>
      <w:r>
        <w:rPr>
          <w:rFonts w:cs="Times New Roman" w:ascii="Times New Roman" w:hAnsi="Times New Roman"/>
          <w:sz w:val="22"/>
        </w:rPr>
        <w:t>For the avoi</w:t>
        <w:softHyphen/>
        <w:t>dance of doubt nothing in this Clause 6 shall prevent or restrict either Party enforcing an obligation (including suing for a debt or other payment) owed to it pursuant to this Agreement. If any Affiliate, officer, employee, agent and/or contractor of a Party be held liable by the other Party for any loss, damage o</w:t>
      </w:r>
      <w:r>
        <w:rPr>
          <w:rFonts w:cs="Times New Roman" w:ascii="Times New Roman" w:hAnsi="Times New Roman"/>
          <w:sz w:val="22"/>
          <w:u w:val="single"/>
        </w:rPr>
        <w:t>r</w:t>
      </w:r>
      <w:r>
        <w:rPr>
          <w:rFonts w:cs="Times New Roman" w:ascii="Times New Roman" w:hAnsi="Times New Roman"/>
          <w:sz w:val="22"/>
        </w:rPr>
        <w:t xml:space="preserve"> injury in connection with this Agreement, such Affiliate or person shall be entitled to the same defences and exclusions contained in this Agreement. Each of the sub-clauses of this Clause 6 shall be construed as a separate and severable term and shall survive termination of this Agreement and insofar as they exclude or limit liability shall override any other provision save as expressly provided.</w:t>
      </w:r>
    </w:p>
    <w:p>
      <w:pPr>
        <w:pStyle w:val="BodyText"/>
        <w:jc w:val="both"/>
        <w:rPr/>
      </w:pPr>
      <w:r>
        <w:rPr>
          <w:rFonts w:cs="Times New Roman" w:ascii="Times New Roman" w:hAnsi="Times New Roman"/>
          <w:b/>
          <w:bCs/>
          <w:sz w:val="22"/>
        </w:rPr>
        <w:t>[6.6]</w:t>
        <w:tab/>
      </w:r>
      <w:r>
        <w:rPr>
          <w:rFonts w:cs="Times New Roman" w:ascii="Times New Roman" w:hAnsi="Times New Roman"/>
          <w:b/>
          <w:bCs/>
          <w:sz w:val="22"/>
          <w:u w:val="single"/>
        </w:rPr>
        <w:t>Reasonable pre-estimate of losses</w:t>
      </w:r>
      <w:r>
        <w:rPr>
          <w:rFonts w:cs="Times New Roman" w:ascii="Times New Roman" w:hAnsi="Times New Roman"/>
          <w:sz w:val="22"/>
        </w:rPr>
        <w:t>.  The Parties agree that any and all amounts which may become payable by any one of them to the other at any time under any of Clause [3.5] or Clause [8.2] are reasonable pre-estimates of losses.</w:t>
        <w:tab/>
        <w:t xml:space="preserve"> </w:t>
      </w:r>
    </w:p>
    <w:p>
      <w:pPr>
        <w:pStyle w:val="BodyText"/>
        <w:jc w:val="both"/>
        <w:rPr/>
      </w:pPr>
      <w:r>
        <w:rPr>
          <w:rFonts w:cs="Times New Roman" w:ascii="Times New Roman" w:hAnsi="Times New Roman"/>
          <w:b/>
          <w:sz w:val="22"/>
        </w:rPr>
        <w:t>7.</w:t>
        <w:tab/>
      </w:r>
      <w:r>
        <w:rPr>
          <w:rFonts w:cs="Times New Roman" w:ascii="Times New Roman" w:hAnsi="Times New Roman"/>
          <w:b/>
          <w:sz w:val="22"/>
          <w:u w:val="single"/>
        </w:rPr>
        <w:t>FORCE MAJEURE</w:t>
      </w:r>
      <w:r>
        <w:rPr>
          <w:rFonts w:cs="Times New Roman" w:ascii="Times New Roman" w:hAnsi="Times New Roman"/>
          <w:b/>
          <w:sz w:val="22"/>
        </w:rPr>
        <w:t xml:space="preserve">. </w:t>
      </w:r>
      <w:r>
        <w:rPr>
          <w:rFonts w:cs="Times New Roman" w:ascii="Times New Roman" w:hAnsi="Times New Roman"/>
          <w:sz w:val="22"/>
        </w:rPr>
        <w:t>If either Party (the “</w:t>
      </w:r>
      <w:r>
        <w:rPr>
          <w:rFonts w:cs="Times New Roman" w:ascii="Times New Roman" w:hAnsi="Times New Roman"/>
          <w:b/>
          <w:sz w:val="22"/>
        </w:rPr>
        <w:t>Affected Party</w:t>
      </w:r>
      <w:r>
        <w:rPr>
          <w:rFonts w:cs="Times New Roman" w:ascii="Times New Roman" w:hAnsi="Times New Roman"/>
          <w:sz w:val="22"/>
        </w:rPr>
        <w:t>”) is unable to perform any or all of its obligations under this Agreement by reason of Force Majeure this Agreement shall remain in effect but the Affected Party shall be relieved from liability for failure to perform such obligations and such obligations shall be released (and not merely suspended) to the extent and for the period of the Force Majeure provided that (i) the Affected Party shall give notice and particulars thereof to the other Party as soon as reasonably practicable after its occurrence; and (ii) the Affected Party uses all reasonable efforts to remedy its inability to perform.</w:t>
      </w:r>
    </w:p>
    <w:p>
      <w:pPr>
        <w:pStyle w:val="BodyText"/>
        <w:jc w:val="both"/>
        <w:rPr>
          <w:rFonts w:ascii="Times New Roman" w:hAnsi="Times New Roman" w:cs="Times New Roman"/>
          <w:sz w:val="22"/>
        </w:rPr>
      </w:pPr>
      <w:r>
        <w:rPr>
          <w:rFonts w:cs="Times New Roman" w:ascii="Times New Roman" w:hAnsi="Times New Roman"/>
          <w:b/>
          <w:sz w:val="22"/>
        </w:rPr>
        <w:t>8.</w:t>
        <w:tab/>
      </w:r>
      <w:r>
        <w:rPr>
          <w:rFonts w:cs="Times New Roman" w:ascii="Times New Roman" w:hAnsi="Times New Roman"/>
          <w:b/>
          <w:sz w:val="22"/>
          <w:u w:val="single"/>
        </w:rPr>
        <w:t>EVENT OF DEFAULT AND REMEDIES</w:t>
      </w:r>
      <w:r>
        <w:rPr>
          <w:rFonts w:cs="Times New Roman" w:ascii="Times New Roman" w:hAnsi="Times New Roman"/>
          <w:b/>
          <w:sz w:val="22"/>
        </w:rPr>
        <w:t>.</w:t>
      </w:r>
    </w:p>
    <w:p>
      <w:pPr>
        <w:pStyle w:val="BodyText"/>
        <w:jc w:val="both"/>
        <w:rPr/>
      </w:pPr>
      <w:r>
        <w:rPr>
          <w:rFonts w:cs="Times New Roman" w:ascii="Times New Roman" w:hAnsi="Times New Roman"/>
          <w:b/>
          <w:sz w:val="22"/>
        </w:rPr>
        <w:t>8.1</w:t>
        <w:tab/>
      </w:r>
      <w:r>
        <w:rPr>
          <w:rFonts w:cs="Times New Roman" w:ascii="Times New Roman" w:hAnsi="Times New Roman"/>
          <w:b/>
          <w:sz w:val="22"/>
          <w:u w:val="single"/>
        </w:rPr>
        <w:t>Event of Default</w:t>
      </w:r>
      <w:r>
        <w:rPr>
          <w:rFonts w:cs="Times New Roman" w:ascii="Times New Roman" w:hAnsi="Times New Roman"/>
          <w:b/>
          <w:sz w:val="22"/>
        </w:rPr>
        <w:t>.</w:t>
      </w:r>
      <w:r>
        <w:rPr>
          <w:rFonts w:cs="Times New Roman" w:ascii="Times New Roman" w:hAnsi="Times New Roman"/>
          <w:sz w:val="22"/>
        </w:rPr>
        <w:t xml:space="preserve"> The occurrence at any time with respect to a Party of any of the following events constitutes an Event of Default with respect to such Party:-</w:t>
      </w:r>
    </w:p>
    <w:p>
      <w:pPr>
        <w:pStyle w:val="BodyText"/>
        <w:jc w:val="both"/>
        <w:rPr>
          <w:rFonts w:ascii="Times New Roman" w:hAnsi="Times New Roman" w:cs="Times New Roman"/>
          <w:sz w:val="22"/>
        </w:rPr>
      </w:pPr>
      <w:r>
        <w:rPr>
          <w:rFonts w:cs="Times New Roman" w:ascii="Times New Roman" w:hAnsi="Times New Roman"/>
          <w:sz w:val="22"/>
        </w:rPr>
        <w:t>(A)</w:t>
        <w:tab/>
        <w:t>the Party fails to pay when due any amount payable by it under this Agreement and such failure is not remedied within two Business Days after written notice of such failure is given to such Party;</w:t>
      </w:r>
    </w:p>
    <w:p>
      <w:pPr>
        <w:pStyle w:val="BodyText"/>
        <w:jc w:val="both"/>
        <w:rPr>
          <w:rFonts w:ascii="Times New Roman" w:hAnsi="Times New Roman" w:cs="Times New Roman"/>
          <w:sz w:val="22"/>
        </w:rPr>
      </w:pPr>
      <w:r>
        <w:rPr>
          <w:rFonts w:cs="Times New Roman" w:ascii="Times New Roman" w:hAnsi="Times New Roman"/>
          <w:sz w:val="22"/>
        </w:rPr>
        <w:t>(B)</w:t>
        <w:tab/>
        <w:t>the Party fails to comply in any material respect with or perform in any material respect any of its other obligations under this Agreement (other than the events that are specifically and expressly covered in this Clause 8.1 or its obligation to deliver or receive the Contract Quantity, a remedy for which is set out in Clause [3.5]) and (if it is capable of remedy) such failure is not remedied to the reasonable satisfaction of the other Party within 30 days after written notice of such failure is given to the Party by such other Party;</w:t>
      </w:r>
    </w:p>
    <w:p>
      <w:pPr>
        <w:pStyle w:val="BodyText"/>
        <w:jc w:val="both"/>
        <w:rPr>
          <w:rFonts w:ascii="Times New Roman" w:hAnsi="Times New Roman" w:cs="Times New Roman"/>
          <w:sz w:val="22"/>
        </w:rPr>
      </w:pPr>
      <w:r>
        <w:rPr>
          <w:rFonts w:cs="Times New Roman" w:ascii="Times New Roman" w:hAnsi="Times New Roman"/>
          <w:sz w:val="22"/>
        </w:rPr>
        <w:t>(C)</w:t>
        <w:tab/>
        <w:t>a representation or warranty made or repeated or deemed to have been made or repeated by the Party in this Agreement proves to have been incorrect or misleading in any material respect when made or repeated or deemed to have been made or repeated;</w:t>
      </w:r>
    </w:p>
    <w:p>
      <w:pPr>
        <w:pStyle w:val="BodyText"/>
        <w:jc w:val="both"/>
        <w:rPr>
          <w:rFonts w:ascii="Times New Roman" w:hAnsi="Times New Roman" w:cs="Times New Roman"/>
          <w:sz w:val="22"/>
        </w:rPr>
      </w:pPr>
      <w:r>
        <w:rPr>
          <w:rFonts w:cs="Times New Roman" w:ascii="Times New Roman" w:hAnsi="Times New Roman"/>
          <w:sz w:val="22"/>
        </w:rPr>
        <w:t>(D)</w:t>
        <w:tab/>
        <w:t xml:space="preserve">Bankruptcy Proceedings; </w:t>
      </w:r>
    </w:p>
    <w:p>
      <w:pPr>
        <w:pStyle w:val="BodyText"/>
        <w:numPr>
          <w:ilvl w:val="0"/>
          <w:numId w:val="8"/>
        </w:numPr>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end="0"/>
        <w:jc w:val="both"/>
        <w:rPr>
          <w:rFonts w:ascii="Times New Roman" w:hAnsi="Times New Roman" w:cs="Times New Roman"/>
          <w:sz w:val="22"/>
        </w:rPr>
      </w:pPr>
      <w:r>
        <w:rPr>
          <w:rFonts w:cs="Times New Roman" w:ascii="Times New Roman" w:hAnsi="Times New Roman"/>
          <w:sz w:val="22"/>
        </w:rPr>
        <w:t xml:space="preserve">the Party’s obligations under any Transaction are released by reason of Force Majeure for more than 30 consecutive days or for more than 60 days in any calendar year; </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b/>
          <w:bCs/>
          <w:i/>
          <w:i/>
          <w:iCs/>
          <w:sz w:val="22"/>
        </w:rPr>
      </w:pPr>
      <w:r>
        <w:rPr>
          <w:rFonts w:cs="Times New Roman" w:ascii="Times New Roman" w:hAnsi="Times New Roman"/>
          <w:b/>
          <w:bCs/>
          <w:i/>
          <w:iCs/>
          <w:sz w:val="22"/>
        </w:rPr>
        <w:t>[NOTE:  ADD ANY OR ALL OF (F) TO (L) AS PER CREDIT TERMS OF ENRON CREDIT DEPT.]</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[[(F)]</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a Material Adverse Change occurs with respect to [</w:t>
      </w:r>
      <w:r>
        <w:rPr>
          <w:rFonts w:cs="Times New Roman" w:ascii="Times New Roman" w:hAnsi="Times New Roman"/>
          <w:b/>
          <w:bCs/>
          <w:i/>
          <w:iCs/>
          <w:sz w:val="22"/>
        </w:rPr>
        <w:t>insert short name of Counterparty</w:t>
      </w:r>
      <w:r>
        <w:rPr>
          <w:rFonts w:cs="Times New Roman" w:ascii="Times New Roman" w:hAnsi="Times New Roman"/>
          <w:sz w:val="22"/>
        </w:rPr>
        <w:t>], and [</w:t>
      </w:r>
      <w:r>
        <w:rPr>
          <w:rFonts w:cs="Times New Roman" w:ascii="Times New Roman" w:hAnsi="Times New Roman"/>
          <w:b/>
          <w:bCs/>
          <w:i/>
          <w:iCs/>
          <w:sz w:val="22"/>
        </w:rPr>
        <w:t>insert short name of Counterparty</w:t>
      </w:r>
      <w:r>
        <w:rPr>
          <w:rFonts w:cs="Times New Roman" w:ascii="Times New Roman" w:hAnsi="Times New Roman"/>
          <w:sz w:val="22"/>
        </w:rPr>
        <w:t> ] fails within two Business Days of receiving notice from Enron, to provide a Letter(s) of Credit naming Enron as beneficiary;]</w:t>
      </w:r>
      <w:r>
        <w:rPr>
          <w:rFonts w:cs="Times New Roman" w:ascii="Times New Roman" w:hAnsi="Times New Roman"/>
          <w:sz w:val="22"/>
          <w:u w:val="single"/>
        </w:rPr>
        <w:t xml:space="preserve"> </w:t>
      </w:r>
    </w:p>
    <w:p>
      <w:pPr>
        <w:pStyle w:val="BodyText"/>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[[(G)]</w:t>
        <w:tab/>
        <w:t>In respect of Enron, an Enron Guarantee Default occurs, (except in respect of an Enron Guarantee Default pursuant to paragraph (v) of the definition thereof, unless, in such event, Enron fails within two Business Days of receiving notice from [</w:t>
      </w:r>
      <w:r>
        <w:rPr>
          <w:rFonts w:cs="Times New Roman" w:ascii="Times New Roman" w:hAnsi="Times New Roman"/>
          <w:b/>
          <w:bCs/>
          <w:i/>
          <w:iCs/>
          <w:sz w:val="22"/>
        </w:rPr>
        <w:t>insert short name of the Counterparty</w:t>
      </w:r>
      <w:r>
        <w:rPr>
          <w:rFonts w:cs="Times New Roman" w:ascii="Times New Roman" w:hAnsi="Times New Roman"/>
          <w:sz w:val="22"/>
        </w:rPr>
        <w:t>] to provide a Letter(s) of Credit naming [</w:t>
      </w:r>
      <w:r>
        <w:rPr>
          <w:rFonts w:cs="Times New Roman" w:ascii="Times New Roman" w:hAnsi="Times New Roman"/>
          <w:b/>
          <w:bCs/>
          <w:i/>
          <w:iCs/>
          <w:sz w:val="22"/>
        </w:rPr>
        <w:t>insert short name of the Counterparty</w:t>
      </w:r>
      <w:r>
        <w:rPr>
          <w:rFonts w:cs="Times New Roman" w:ascii="Times New Roman" w:hAnsi="Times New Roman"/>
          <w:sz w:val="22"/>
        </w:rPr>
        <w:t>] as beneficiary;]</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[[(H)]</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a [</w:t>
      </w:r>
      <w:r>
        <w:rPr>
          <w:rFonts w:cs="Times New Roman" w:ascii="Times New Roman" w:hAnsi="Times New Roman"/>
          <w:b/>
          <w:bCs/>
          <w:i/>
          <w:iCs/>
          <w:sz w:val="22"/>
        </w:rPr>
        <w:t>insert short name of Counterparty</w:t>
      </w:r>
      <w:r>
        <w:rPr>
          <w:rFonts w:cs="Times New Roman" w:ascii="Times New Roman" w:hAnsi="Times New Roman"/>
          <w:sz w:val="22"/>
        </w:rPr>
        <w:t>] Guarantee Default occurs (except in respect of an [</w:t>
      </w:r>
      <w:r>
        <w:rPr>
          <w:rFonts w:cs="Times New Roman" w:ascii="Times New Roman" w:hAnsi="Times New Roman"/>
          <w:b/>
          <w:bCs/>
          <w:i/>
          <w:iCs/>
          <w:sz w:val="22"/>
        </w:rPr>
        <w:t>insert short name of Counterparty</w:t>
      </w:r>
      <w:r>
        <w:rPr>
          <w:rFonts w:cs="Times New Roman" w:ascii="Times New Roman" w:hAnsi="Times New Roman"/>
          <w:sz w:val="22"/>
        </w:rPr>
        <w:t xml:space="preserve"> ] Guarantee Default pursuant to paragraph (v) of the definition thereof, unless, in such event, [</w:t>
      </w:r>
      <w:r>
        <w:rPr>
          <w:rFonts w:cs="Times New Roman" w:ascii="Times New Roman" w:hAnsi="Times New Roman"/>
          <w:b/>
          <w:bCs/>
          <w:i/>
          <w:iCs/>
          <w:sz w:val="22"/>
        </w:rPr>
        <w:t>insert short name of Counterparty</w:t>
      </w:r>
      <w:r>
        <w:rPr>
          <w:rFonts w:cs="Times New Roman" w:ascii="Times New Roman" w:hAnsi="Times New Roman"/>
          <w:sz w:val="22"/>
        </w:rPr>
        <w:t>] fails within two Business Days of receiving notice from Enron to provide a Letter(s) of Credit naming Enron as beneficiary;]</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[[(I)]</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if a Change of Control occurs at any time, and [</w:t>
      </w:r>
      <w:r>
        <w:rPr>
          <w:rFonts w:cs="Times New Roman" w:ascii="Times New Roman" w:hAnsi="Times New Roman"/>
          <w:b/>
          <w:bCs/>
          <w:i/>
          <w:iCs/>
          <w:sz w:val="22"/>
        </w:rPr>
        <w:t>insert short name of Counterparty</w:t>
      </w:r>
      <w:r>
        <w:rPr>
          <w:rFonts w:cs="Times New Roman" w:ascii="Times New Roman" w:hAnsi="Times New Roman"/>
          <w:sz w:val="22"/>
        </w:rPr>
        <w:t>] fails within two Business Days of receiving notice from Enron to provide a Letter(s) of Credit naming Enron as beneficiary;]</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[[(J)]</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a Rating Downgrade occurs to [</w:t>
      </w:r>
      <w:r>
        <w:rPr>
          <w:rFonts w:cs="Times New Roman" w:ascii="Times New Roman" w:hAnsi="Times New Roman"/>
          <w:b/>
          <w:bCs/>
          <w:i/>
          <w:iCs/>
          <w:sz w:val="22"/>
        </w:rPr>
        <w:t>insert short name of Counterparty</w:t>
      </w:r>
      <w:r>
        <w:rPr>
          <w:rFonts w:cs="Times New Roman" w:ascii="Times New Roman" w:hAnsi="Times New Roman"/>
          <w:sz w:val="22"/>
        </w:rPr>
        <w:t xml:space="preserve"> ] at any time, and [</w:t>
      </w:r>
      <w:r>
        <w:rPr>
          <w:rFonts w:cs="Times New Roman" w:ascii="Times New Roman" w:hAnsi="Times New Roman"/>
          <w:b/>
          <w:bCs/>
          <w:i/>
          <w:iCs/>
          <w:sz w:val="22"/>
        </w:rPr>
        <w:t>insert short name of Counterparty</w:t>
      </w:r>
      <w:r>
        <w:rPr>
          <w:rFonts w:cs="Times New Roman" w:ascii="Times New Roman" w:hAnsi="Times New Roman"/>
          <w:sz w:val="22"/>
        </w:rPr>
        <w:t>] fails within two Business Days of receiving notice from Enron to provide a Letter(s) of Credit naming Enron as beneficiary;]</w:t>
      </w:r>
    </w:p>
    <w:p>
      <w:pPr>
        <w:pStyle w:val="BodyText"/>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([K])    the occurrence of a Letter of Credit Default, unless the Party required to provide a Letter of Credit shall deliver a substitute Letter of Credit to the other Party as beneficiary on or before the second Business Day after demand by the beneficiary (or on or before the tenth day if Clause (i) only of the definition of Letter of Credit Default applies);</w:t>
      </w:r>
    </w:p>
    <w:p>
      <w:pPr>
        <w:pStyle w:val="BodyText"/>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[([L])    in respect of [</w:t>
      </w:r>
      <w:r>
        <w:rPr>
          <w:rFonts w:cs="Times New Roman" w:ascii="Times New Roman" w:hAnsi="Times New Roman"/>
          <w:b/>
          <w:bCs/>
          <w:i/>
          <w:iCs/>
          <w:sz w:val="22"/>
        </w:rPr>
        <w:t>insert short name of Counterparty</w:t>
      </w:r>
      <w:r>
        <w:rPr>
          <w:rFonts w:cs="Times New Roman" w:ascii="Times New Roman" w:hAnsi="Times New Roman"/>
          <w:sz w:val="22"/>
        </w:rPr>
        <w:t xml:space="preserve">], if a default occurs under any of the Specified Agreements and such default is not remedied within the applicable grace period(s), if any, specifed therein;]or  </w:t>
      </w:r>
    </w:p>
    <w:p>
      <w:pPr>
        <w:pStyle w:val="BodyText"/>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([M])    failure by a Party to provide or to continue to provide credit support (otherwise than as required by the terms of this Clause 8.1) as may have been or be required by the other Party either as an express condition of entry into, or under the terms of, any Transaction.</w:t>
      </w:r>
    </w:p>
    <w:p>
      <w:pPr>
        <w:pStyle w:val="BodyText"/>
        <w:keepNext w:val="true"/>
        <w:jc w:val="both"/>
        <w:rPr/>
      </w:pPr>
      <w:r>
        <w:rPr>
          <w:rFonts w:cs="Times New Roman" w:ascii="Times New Roman" w:hAnsi="Times New Roman"/>
          <w:b/>
          <w:sz w:val="22"/>
        </w:rPr>
        <w:t>8.2</w:t>
        <w:tab/>
      </w:r>
      <w:r>
        <w:rPr>
          <w:rFonts w:cs="Times New Roman" w:ascii="Times New Roman" w:hAnsi="Times New Roman"/>
          <w:b/>
          <w:sz w:val="22"/>
          <w:u w:val="single"/>
        </w:rPr>
        <w:t>Early termination</w:t>
      </w:r>
      <w:r>
        <w:rPr>
          <w:rFonts w:cs="Times New Roman" w:ascii="Times New Roman" w:hAnsi="Times New Roman"/>
          <w:b/>
          <w:sz w:val="22"/>
        </w:rPr>
        <w:t>.</w:t>
      </w:r>
    </w:p>
    <w:p>
      <w:pPr>
        <w:pStyle w:val="BodyText"/>
        <w:jc w:val="both"/>
        <w:rPr>
          <w:rFonts w:ascii="Times New Roman" w:hAnsi="Times New Roman" w:cs="Times New Roman"/>
          <w:sz w:val="22"/>
        </w:rPr>
      </w:pPr>
      <w:r>
        <w:rPr>
          <w:rFonts w:cs="Times New Roman" w:ascii="Times New Roman" w:hAnsi="Times New Roman"/>
          <w:sz w:val="22"/>
        </w:rPr>
        <w:t>If an Event of Default occurs with respect to a Party, the other Party (the “Non-Defaulting Party”) may (i) by written notice to the other Party terminate all Transactions (but not some only), and (ii) (in the case of the Seller) discontinue the supply of the Contract Quantity, Provided That upon the occurrence of an Event of Default under Clause 8.1 (E) either Party (the “Notifying Party”) may by written notice to the other Party terminate all Transactions affected by such Force Majeure. The Non-Defaulting Party or Notifying Party (as applicable) shall calculate in good faith the amount (if any) to be received or paid by it as a result of the termination of the Transaction(s) to be terminated (the “Termination Amount”).  The Termination Amount will be an amount (positive or negative) reflecting the value of the terminated Transaction(s) to the Non-Defaulting Party or Notifying Party (as applicable) and will be determined by comparing the value of (i) the remaining term, quantities and prices under the terminated Transaction(s) (had they not been terminated) to (ii) the equivalent quantities and estimated market prices for the remaining term(s) as determined by the Non-Defaulting Party or Notifying Party (as applicable) acting in a commercially reasonable manner. The terminated Transactions shall be netted against one another.  The Non-Defaulting Party or Notifying Party (as applicable) shall notify the other Party of the Termination Amount. If the Termination Amount is due from the other Party, it shall be payable, (together with, if a Party is a Non-Defaulting Party but not a Notifying Party, with any Costs incurred by the Non-Defaulting Party), within two Business Days of receipt of such notice. If the Termination Amount is due from a Non-Defaulting Party, it shall be payable within ten Business Days of receipt of such notice; if the Termination Amount is due from a Notifying Party, it shall be payable within two Business Days of receipt such notice.   Furthermore, at the time of payment of any amounts due under this Clause 8.2, each Party shall pay to the Other Party all additional amounts payable by it pursuant to this Agreement, but all such amounts shall be netted and aggregated with any Termination Amount payable hereunder.</w:t>
      </w:r>
    </w:p>
    <w:p>
      <w:pPr>
        <w:pStyle w:val="BodyText"/>
        <w:jc w:val="both"/>
        <w:rPr/>
      </w:pPr>
      <w:r>
        <w:rPr>
          <w:rFonts w:cs="Times New Roman" w:ascii="Times New Roman" w:hAnsi="Times New Roman"/>
          <w:b/>
          <w:sz w:val="22"/>
        </w:rPr>
        <w:t>9.</w:t>
        <w:tab/>
      </w:r>
      <w:r>
        <w:rPr>
          <w:rFonts w:cs="Times New Roman" w:ascii="Times New Roman" w:hAnsi="Times New Roman"/>
          <w:b/>
          <w:sz w:val="22"/>
          <w:u w:val="single"/>
        </w:rPr>
        <w:t>CONFIDENTIALITY</w:t>
      </w:r>
      <w:r>
        <w:rPr>
          <w:rFonts w:cs="Times New Roman" w:ascii="Times New Roman" w:hAnsi="Times New Roman"/>
          <w:b/>
          <w:sz w:val="22"/>
        </w:rPr>
        <w:t xml:space="preserve">. </w:t>
      </w:r>
      <w:r>
        <w:rPr>
          <w:rFonts w:cs="Times New Roman" w:ascii="Times New Roman" w:hAnsi="Times New Roman"/>
          <w:bCs/>
          <w:sz w:val="22"/>
        </w:rPr>
        <w:t>Except in order to comply with any applicable law or exchange rule, n</w:t>
      </w:r>
      <w:r>
        <w:rPr>
          <w:rFonts w:cs="Times New Roman" w:ascii="Times New Roman" w:hAnsi="Times New Roman"/>
          <w:sz w:val="22"/>
        </w:rPr>
        <w:t xml:space="preserve">either Party shall disclose the terms of this Agreement and any Transaction to any third party without the prior consent of the other Party, other than to (i) its Affiliates, or (ii) its banks or other financial institutions or (iii) its professional advisors, provided each such recipient has been made aware of this confidentiality obligation. </w:t>
      </w:r>
    </w:p>
    <w:p>
      <w:pPr>
        <w:pStyle w:val="BodyText"/>
        <w:jc w:val="both"/>
        <w:rPr/>
      </w:pPr>
      <w:r>
        <w:rPr>
          <w:rFonts w:cs="Times New Roman" w:ascii="Times New Roman" w:hAnsi="Times New Roman"/>
          <w:b/>
          <w:sz w:val="22"/>
        </w:rPr>
        <w:t>10.</w:t>
        <w:tab/>
      </w:r>
      <w:r>
        <w:rPr>
          <w:rFonts w:cs="Times New Roman" w:ascii="Times New Roman" w:hAnsi="Times New Roman"/>
          <w:b/>
          <w:sz w:val="22"/>
          <w:u w:val="single"/>
        </w:rPr>
        <w:t>NOTICES</w:t>
      </w:r>
      <w:r>
        <w:rPr>
          <w:rFonts w:cs="Times New Roman" w:ascii="Times New Roman" w:hAnsi="Times New Roman"/>
          <w:b/>
          <w:sz w:val="22"/>
        </w:rPr>
        <w:t xml:space="preserve">. </w:t>
      </w:r>
      <w:r>
        <w:rPr>
          <w:rFonts w:cs="Times New Roman" w:ascii="Times New Roman" w:hAnsi="Times New Roman"/>
          <w:sz w:val="22"/>
        </w:rPr>
        <w:t xml:space="preserve">Any notice, invoice or account to be given by a Party to the other Party in respect of this Agreement or any Transaction shall be in writing and sent to the respective recipient by facsimile to the respective number as set out below (unless otherwise specified in the confirmation or Transaction Agreement, as applicable, relating to a particular Transaction) or otherwise as agreed between the parties from time-to-time. Such facsimile will be deemed received when acknowledged by the addressee’s facsimile receiving equipment, unless such acknowledgement occurs on a day which is not a Business Day or after 1700 hours (London-time) on any </w:t>
      </w:r>
      <w:r>
        <w:rPr>
          <w:rFonts w:cs="Times New Roman" w:ascii="Times New Roman" w:hAnsi="Times New Roman"/>
          <w:sz w:val="22"/>
          <w:u w:val="single"/>
        </w:rPr>
        <w:t>B</w:t>
      </w:r>
      <w:r>
        <w:rPr>
          <w:rFonts w:cs="Times New Roman" w:ascii="Times New Roman" w:hAnsi="Times New Roman"/>
          <w:sz w:val="22"/>
        </w:rPr>
        <w:t xml:space="preserve">usiness </w:t>
      </w:r>
      <w:r>
        <w:rPr>
          <w:rFonts w:cs="Times New Roman" w:ascii="Times New Roman" w:hAnsi="Times New Roman"/>
          <w:sz w:val="22"/>
          <w:u w:val="single"/>
        </w:rPr>
        <w:t>D</w:t>
      </w:r>
      <w:r>
        <w:rPr>
          <w:rFonts w:cs="Times New Roman" w:ascii="Times New Roman" w:hAnsi="Times New Roman"/>
          <w:sz w:val="22"/>
        </w:rPr>
        <w:t xml:space="preserve">ay, in which case it will be deemed received at 0900 hours (London-time) on the next </w:t>
      </w:r>
      <w:r>
        <w:rPr>
          <w:rFonts w:cs="Times New Roman" w:ascii="Times New Roman" w:hAnsi="Times New Roman"/>
          <w:sz w:val="22"/>
          <w:u w:val="single"/>
        </w:rPr>
        <w:t>B</w:t>
      </w:r>
      <w:r>
        <w:rPr>
          <w:rFonts w:cs="Times New Roman" w:ascii="Times New Roman" w:hAnsi="Times New Roman"/>
          <w:sz w:val="22"/>
        </w:rPr>
        <w:t xml:space="preserve">usiness </w:t>
      </w:r>
      <w:r>
        <w:rPr>
          <w:rFonts w:cs="Times New Roman" w:ascii="Times New Roman" w:hAnsi="Times New Roman"/>
          <w:sz w:val="22"/>
          <w:u w:val="single"/>
        </w:rPr>
        <w:t>D</w:t>
      </w:r>
      <w:r>
        <w:rPr>
          <w:rFonts w:cs="Times New Roman" w:ascii="Times New Roman" w:hAnsi="Times New Roman"/>
          <w:sz w:val="22"/>
        </w:rPr>
        <w:t xml:space="preserve">ay following the day of acknowledgement.  </w:t>
      </w:r>
    </w:p>
    <w:p>
      <w:pPr>
        <w:pStyle w:val="BodyText"/>
        <w:jc w:val="both"/>
        <w:rPr>
          <w:rFonts w:ascii="Times New Roman" w:hAnsi="Times New Roman" w:cs="Times New Roman"/>
          <w:b/>
          <w:bCs/>
          <w:sz w:val="22"/>
          <w:u w:val="single"/>
        </w:rPr>
      </w:pPr>
      <w:r>
        <w:rPr>
          <w:rFonts w:cs="Times New Roman" w:ascii="Times New Roman" w:hAnsi="Times New Roman"/>
          <w:b/>
          <w:bCs/>
          <w:sz w:val="22"/>
          <w:u w:val="single"/>
        </w:rPr>
      </w:r>
    </w:p>
    <w:p>
      <w:pPr>
        <w:pStyle w:val="BodyText"/>
        <w:jc w:val="both"/>
        <w:rPr/>
      </w:pPr>
      <w:r>
        <w:rPr>
          <w:rFonts w:cs="Times New Roman" w:ascii="Times New Roman" w:hAnsi="Times New Roman"/>
          <w:b/>
          <w:bCs/>
          <w:sz w:val="22"/>
          <w:u w:val="single"/>
        </w:rPr>
        <w:t>Notices to Enron (other than invoices):</w:t>
      </w:r>
      <w:r>
        <w:rPr>
          <w:rFonts w:cs="Times New Roman" w:ascii="Times New Roman" w:hAnsi="Times New Roman"/>
          <w:sz w:val="22"/>
        </w:rPr>
        <w:tab/>
        <w:tab/>
        <w:tab/>
      </w:r>
      <w:r>
        <w:rPr>
          <w:rFonts w:cs="Times New Roman" w:ascii="Times New Roman" w:hAnsi="Times New Roman"/>
          <w:b/>
          <w:bCs/>
          <w:sz w:val="22"/>
          <w:u w:val="single"/>
        </w:rPr>
        <w:t>Notices to [            ] (other than invoices):</w:t>
      </w:r>
    </w:p>
    <w:p>
      <w:pPr>
        <w:pStyle w:val="BodyText"/>
        <w:jc w:val="both"/>
        <w:rPr>
          <w:rFonts w:ascii="Times New Roman" w:hAnsi="Times New Roman" w:cs="Times New Roman"/>
          <w:sz w:val="22"/>
        </w:rPr>
      </w:pPr>
      <w:r>
        <w:rPr>
          <w:rFonts w:cs="Times New Roman" w:ascii="Times New Roman" w:hAnsi="Times New Roman"/>
          <w:sz w:val="22"/>
        </w:rPr>
        <w:t>Facsimile number :    both to + 44 20 7783 8181</w:t>
        <w:tab/>
        <w:tab/>
        <w:tab/>
        <w:t>Facsimile number: [                        ]</w:t>
        <w:br/>
        <w:t xml:space="preserve">                               and to + 44 20 7783 8021</w:t>
      </w:r>
    </w:p>
    <w:p>
      <w:pPr>
        <w:pStyle w:val="BodyText"/>
        <w:jc w:val="both"/>
        <w:rPr>
          <w:rFonts w:ascii="Times New Roman" w:hAnsi="Times New Roman" w:cs="Times New Roman"/>
          <w:sz w:val="22"/>
        </w:rPr>
      </w:pPr>
      <w:r>
        <w:rPr>
          <w:rFonts w:cs="Times New Roman" w:ascii="Times New Roman" w:hAnsi="Times New Roman"/>
          <w:sz w:val="22"/>
        </w:rPr>
        <w:t xml:space="preserve">For the attention of:   both The General Counsel and </w:t>
        <w:tab/>
        <w:tab/>
        <w:tab/>
        <w:t>For the attention of: [                     ]</w:t>
      </w:r>
    </w:p>
    <w:p>
      <w:pPr>
        <w:pStyle w:val="BodyText"/>
        <w:jc w:val="both"/>
        <w:rPr>
          <w:rFonts w:ascii="Times New Roman" w:hAnsi="Times New Roman" w:cs="Times New Roman"/>
          <w:sz w:val="22"/>
        </w:rPr>
      </w:pPr>
      <w:r>
        <w:rPr>
          <w:rFonts w:cs="Times New Roman" w:ascii="Times New Roman" w:hAnsi="Times New Roman"/>
          <w:sz w:val="22"/>
        </w:rPr>
        <w:tab/>
        <w:tab/>
        <w:t xml:space="preserve">        The Head of Credit</w:t>
      </w:r>
    </w:p>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b/>
          <w:bCs/>
          <w:sz w:val="22"/>
          <w:u w:val="single"/>
        </w:rPr>
        <w:t>Invoices / accounts to Enron:</w:t>
      </w:r>
      <w:r>
        <w:rPr>
          <w:rFonts w:cs="Times New Roman" w:ascii="Times New Roman" w:hAnsi="Times New Roman"/>
          <w:sz w:val="22"/>
        </w:rPr>
        <w:tab/>
        <w:tab/>
        <w:tab/>
        <w:tab/>
        <w:tab/>
      </w:r>
      <w:r>
        <w:rPr>
          <w:rFonts w:cs="Times New Roman" w:ascii="Times New Roman" w:hAnsi="Times New Roman"/>
          <w:b/>
          <w:bCs/>
          <w:sz w:val="22"/>
          <w:u w:val="single"/>
        </w:rPr>
        <w:t>Invoices / Accounts to [              ]:</w:t>
      </w:r>
    </w:p>
    <w:p>
      <w:pPr>
        <w:pStyle w:val="BodyText"/>
        <w:jc w:val="both"/>
        <w:rPr>
          <w:rFonts w:ascii="Times New Roman" w:hAnsi="Times New Roman" w:cs="Times New Roman"/>
          <w:sz w:val="22"/>
        </w:rPr>
      </w:pPr>
      <w:r>
        <w:rPr>
          <w:rFonts w:cs="Times New Roman" w:ascii="Times New Roman" w:hAnsi="Times New Roman"/>
          <w:sz w:val="22"/>
        </w:rPr>
        <w:t>Facsimile number:    + 44 20 7783 8330</w:t>
        <w:tab/>
        <w:tab/>
        <w:tab/>
        <w:tab/>
        <w:t>Facsimile number: [                    ]</w:t>
      </w:r>
    </w:p>
    <w:p>
      <w:pPr>
        <w:pStyle w:val="BodyText"/>
        <w:jc w:val="both"/>
        <w:rPr>
          <w:rFonts w:ascii="Times New Roman" w:hAnsi="Times New Roman" w:cs="Times New Roman"/>
          <w:sz w:val="22"/>
        </w:rPr>
      </w:pPr>
      <w:r>
        <w:rPr>
          <w:rFonts w:cs="Times New Roman" w:ascii="Times New Roman" w:hAnsi="Times New Roman"/>
          <w:sz w:val="22"/>
        </w:rPr>
        <w:t>For the attention of:  Director of Power Settlements</w:t>
        <w:tab/>
        <w:tab/>
        <w:tab/>
        <w:t>For the attention of: [                     ]</w:t>
      </w:r>
    </w:p>
    <w:p>
      <w:pPr>
        <w:pStyle w:val="BodyText"/>
        <w:jc w:val="both"/>
        <w:rPr>
          <w:rFonts w:ascii="Times New Roman" w:hAnsi="Times New Roman" w:cs="Times New Roman"/>
          <w:sz w:val="22"/>
        </w:rPr>
      </w:pPr>
      <w:r>
        <w:rPr>
          <w:rFonts w:cs="Times New Roman" w:ascii="Times New Roman" w:hAnsi="Times New Roman"/>
          <w:sz w:val="22"/>
        </w:rPr>
      </w:r>
    </w:p>
    <w:p>
      <w:pPr>
        <w:pStyle w:val="BodyText"/>
        <w:keepNext w:val="true"/>
        <w:jc w:val="both"/>
        <w:rPr>
          <w:rFonts w:ascii="Times New Roman" w:hAnsi="Times New Roman" w:cs="Times New Roman"/>
          <w:sz w:val="22"/>
        </w:rPr>
      </w:pPr>
      <w:r>
        <w:rPr>
          <w:rFonts w:cs="Times New Roman" w:ascii="Times New Roman" w:hAnsi="Times New Roman"/>
          <w:b/>
          <w:sz w:val="22"/>
        </w:rPr>
        <w:t>11.</w:t>
        <w:tab/>
      </w:r>
      <w:r>
        <w:rPr>
          <w:rFonts w:cs="Times New Roman" w:ascii="Times New Roman" w:hAnsi="Times New Roman"/>
          <w:b/>
          <w:sz w:val="22"/>
          <w:u w:val="single"/>
        </w:rPr>
        <w:t>MISCELLANEOUS PROVISIONS</w:t>
      </w:r>
      <w:r>
        <w:rPr>
          <w:rFonts w:cs="Times New Roman" w:ascii="Times New Roman" w:hAnsi="Times New Roman"/>
          <w:b/>
          <w:sz w:val="22"/>
        </w:rPr>
        <w:t>.</w:t>
      </w:r>
    </w:p>
    <w:p>
      <w:pPr>
        <w:pStyle w:val="BodyText"/>
        <w:jc w:val="both"/>
        <w:rPr/>
      </w:pPr>
      <w:r>
        <w:rPr>
          <w:rFonts w:cs="Times New Roman" w:ascii="Times New Roman" w:hAnsi="Times New Roman"/>
          <w:b/>
          <w:sz w:val="22"/>
        </w:rPr>
        <w:t>11.1</w:t>
        <w:tab/>
      </w:r>
      <w:r>
        <w:rPr>
          <w:rFonts w:cs="Times New Roman" w:ascii="Times New Roman" w:hAnsi="Times New Roman"/>
          <w:b/>
          <w:sz w:val="22"/>
          <w:u w:val="single"/>
        </w:rPr>
        <w:t>Waiver</w:t>
      </w:r>
      <w:r>
        <w:rPr>
          <w:rFonts w:cs="Times New Roman" w:ascii="Times New Roman" w:hAnsi="Times New Roman"/>
          <w:b/>
          <w:sz w:val="22"/>
        </w:rPr>
        <w:t>.</w:t>
      </w:r>
      <w:r>
        <w:rPr>
          <w:rFonts w:cs="Times New Roman" w:ascii="Times New Roman" w:hAnsi="Times New Roman"/>
          <w:sz w:val="22"/>
        </w:rPr>
        <w:t xml:space="preserve"> No waiver or consent by either Party (express or implied) of any one or more defaults by the other shall operate or be construed as a waiver of, or consent to, any other defaults, whether of a like or different nature, and failure by a Party to complain of any act of the other or to declare such other in default in respect of this Agreement, regardless of how long that failure continues, shall not constitute a waiver by such Party of its rights with respect to such default.</w:t>
      </w:r>
    </w:p>
    <w:p>
      <w:pPr>
        <w:pStyle w:val="BodyText"/>
        <w:jc w:val="both"/>
        <w:rPr/>
      </w:pPr>
      <w:r>
        <w:rPr>
          <w:rFonts w:cs="Times New Roman" w:ascii="Times New Roman" w:hAnsi="Times New Roman"/>
          <w:b/>
          <w:sz w:val="22"/>
        </w:rPr>
        <w:t>11.2</w:t>
        <w:tab/>
      </w:r>
      <w:r>
        <w:rPr>
          <w:rFonts w:cs="Times New Roman" w:ascii="Times New Roman" w:hAnsi="Times New Roman"/>
          <w:b/>
          <w:sz w:val="22"/>
          <w:u w:val="single"/>
        </w:rPr>
        <w:t>Severability</w:t>
      </w:r>
      <w:r>
        <w:rPr>
          <w:rFonts w:cs="Times New Roman" w:ascii="Times New Roman" w:hAnsi="Times New Roman"/>
          <w:b/>
          <w:sz w:val="22"/>
        </w:rPr>
        <w:t xml:space="preserve">. </w:t>
      </w:r>
      <w:r>
        <w:rPr>
          <w:rFonts w:cs="Times New Roman" w:ascii="Times New Roman" w:hAnsi="Times New Roman"/>
          <w:sz w:val="22"/>
        </w:rPr>
        <w:t>If any of the provisions of this Agreement is found by a court or authority of competent jurisdiction or any governmental authority having authority to do so to be void or unenforceable, such provision shall be deemed to be deleted from this Agreement, and the remaining provisions shall continue in full force and effect. The Parties shall in such event meet to negotiate in good faith and seek to agree upon a valid and enforceable provision that would achieve (to the extent reasonably predicable) the same commercial effect to replace the provision so found to be void or unenforceable.</w:t>
      </w:r>
    </w:p>
    <w:p>
      <w:pPr>
        <w:pStyle w:val="BodyText"/>
        <w:jc w:val="both"/>
        <w:rPr/>
      </w:pPr>
      <w:r>
        <w:rPr>
          <w:rFonts w:cs="Times New Roman" w:ascii="Times New Roman" w:hAnsi="Times New Roman"/>
          <w:b/>
          <w:sz w:val="22"/>
        </w:rPr>
        <w:t>11.3</w:t>
        <w:tab/>
      </w:r>
      <w:r>
        <w:rPr>
          <w:rFonts w:cs="Times New Roman" w:ascii="Times New Roman" w:hAnsi="Times New Roman"/>
          <w:b/>
          <w:sz w:val="22"/>
          <w:u w:val="single"/>
        </w:rPr>
        <w:t>Assignment</w:t>
      </w:r>
      <w:r>
        <w:rPr>
          <w:rFonts w:cs="Times New Roman" w:ascii="Times New Roman" w:hAnsi="Times New Roman"/>
          <w:b/>
          <w:sz w:val="22"/>
        </w:rPr>
        <w:t>.</w:t>
      </w:r>
      <w:r>
        <w:rPr>
          <w:rFonts w:cs="Times New Roman" w:ascii="Times New Roman" w:hAnsi="Times New Roman"/>
          <w:sz w:val="22"/>
        </w:rPr>
        <w:t xml:space="preserve"> Neither Party shall assign or otherwise transfer any of its rights and/or obligations under this Agreement without the prior written consent of the other Party.  Provided that a Party may not withhold consent in the case of (A) the assignment by the other Party of any of its rights under this Agreement and any Transaction to an Affiliate, and/or (B) the transfer of any of its obligations under this Agreement and any Transaction to an Affiliate (provided that (i) where the obligations of the assigning or transferring Party are supported by a guarantee or other credit support document, it shall be a requirement that such guarantee or other credit support document also supports the obligations of such Affiliate or (ii) where the obligations of the assigning or transferring Party are not supported by a guarantee or other credit support document, then it shall be a requirement that the Affiliate to whom the obligations are transferred or assigned is no less creditworthy, within the sole estimation of the other Party to this Agreement acting in a commercially reasonable manner, than the assigning or transferring Party is as at the date of the assignment or transfer), and/or (C) the assignment by a Party of any of its rights (including the cash flows due to such Party under this Agreement and any Transaction) to a bank or financial institution for the purpose of financing such Party's business.</w:t>
      </w:r>
    </w:p>
    <w:p>
      <w:pPr>
        <w:pStyle w:val="BodyText"/>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sz w:val="22"/>
        </w:rPr>
        <w:t xml:space="preserve">11.4     </w:t>
      </w:r>
      <w:r>
        <w:rPr>
          <w:rFonts w:cs="Times New Roman" w:ascii="Times New Roman" w:hAnsi="Times New Roman"/>
          <w:b/>
          <w:sz w:val="22"/>
          <w:u w:val="single"/>
        </w:rPr>
        <w:t>Definitions and Conflicts</w:t>
      </w:r>
      <w:r>
        <w:rPr>
          <w:rFonts w:cs="Times New Roman" w:ascii="Times New Roman" w:hAnsi="Times New Roman"/>
          <w:b/>
          <w:sz w:val="22"/>
        </w:rPr>
        <w:t>.</w:t>
      </w:r>
    </w:p>
    <w:p>
      <w:pPr>
        <w:pStyle w:val="BodyText"/>
        <w:jc w:val="both"/>
        <w:rPr/>
      </w:pPr>
      <w:r>
        <w:rPr>
          <w:rFonts w:cs="Times New Roman" w:ascii="Times New Roman" w:hAnsi="Times New Roman"/>
          <w:b/>
          <w:bCs/>
          <w:sz w:val="22"/>
        </w:rPr>
        <w:t>11.4.1</w:t>
      </w:r>
      <w:r>
        <w:rPr>
          <w:rFonts w:cs="Times New Roman" w:ascii="Times New Roman" w:hAnsi="Times New Roman"/>
          <w:sz w:val="22"/>
        </w:rPr>
        <w:tab/>
        <w:t>Capitalised terms shall have the meanings given to them in this Agreement and each Transaction.</w:t>
      </w:r>
    </w:p>
    <w:p>
      <w:pPr>
        <w:pStyle w:val="BodyText"/>
        <w:jc w:val="both"/>
        <w:rPr/>
      </w:pPr>
      <w:r>
        <w:rPr>
          <w:rFonts w:cs="Times New Roman" w:ascii="Times New Roman" w:hAnsi="Times New Roman"/>
          <w:b/>
          <w:bCs/>
          <w:sz w:val="22"/>
        </w:rPr>
        <w:t>11.4.2</w:t>
      </w:r>
      <w:r>
        <w:rPr>
          <w:rFonts w:cs="Times New Roman" w:ascii="Times New Roman" w:hAnsi="Times New Roman"/>
          <w:sz w:val="22"/>
        </w:rPr>
        <w:tab/>
        <w:t xml:space="preserve">If there is any conflict or discrepancy between the provisions of any Transaction and this Agreement, such Transaction will prevail for the purpose of that Transaction. </w:t>
      </w:r>
    </w:p>
    <w:p>
      <w:pPr>
        <w:pStyle w:val="Normal"/>
        <w:numPr>
          <w:ilvl w:val="0"/>
          <w:numId w:val="0"/>
        </w:numPr>
        <w:ind w:hanging="0" w:start="0"/>
        <w:rPr/>
      </w:pPr>
      <w:r>
        <w:rPr>
          <w:rFonts w:cs="Times New Roman" w:ascii="Times New Roman" w:hAnsi="Times New Roman"/>
          <w:b/>
          <w:bCs/>
          <w:sz w:val="22"/>
        </w:rPr>
        <w:t>11.4.3</w:t>
      </w:r>
      <w:r>
        <w:rPr>
          <w:rFonts w:cs="Times New Roman" w:ascii="Times New Roman" w:hAnsi="Times New Roman"/>
          <w:sz w:val="22"/>
        </w:rPr>
        <w:tab/>
        <w:t>In the event of any conflict between the provisions of this Agreement and the Electronic Trading Agreement, the provisions of the Electronic Trading Agreement shall prevail.</w:t>
      </w:r>
    </w:p>
    <w:p>
      <w:pPr>
        <w:pStyle w:val="Normal"/>
        <w:numPr>
          <w:ilvl w:val="0"/>
          <w:numId w:val="0"/>
        </w:numPr>
        <w:ind w:hanging="0" w:start="0"/>
        <w:rPr>
          <w:rFonts w:ascii="Times New Roman" w:hAnsi="Times New Roman" w:cs="Times New Roman"/>
          <w:b/>
          <w:bCs/>
          <w:sz w:val="22"/>
        </w:rPr>
      </w:pPr>
      <w:r>
        <w:rPr>
          <w:rFonts w:cs="Times New Roman" w:ascii="Times New Roman" w:hAnsi="Times New Roman"/>
          <w:b/>
          <w:bCs/>
          <w:sz w:val="22"/>
        </w:rPr>
        <w:t>11.4.4</w:t>
      </w:r>
      <w:r>
        <w:rPr>
          <w:rFonts w:cs="Times New Roman" w:ascii="Times New Roman" w:hAnsi="Times New Roman"/>
          <w:sz w:val="22"/>
        </w:rPr>
        <w:tab/>
        <w:t>In the event of any conflict between the provisions of a Transaction and the Electronic Trading Agreement, the provisions of the Electronic Trading Agreement shall prevail.</w:t>
      </w:r>
    </w:p>
    <w:p>
      <w:pPr>
        <w:pStyle w:val="Norma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bCs/>
          <w:sz w:val="22"/>
        </w:rPr>
        <w:t xml:space="preserve">11.5       </w:t>
      </w:r>
      <w:r>
        <w:rPr>
          <w:rFonts w:cs="Times New Roman" w:ascii="Times New Roman" w:hAnsi="Times New Roman"/>
          <w:b/>
          <w:bCs/>
          <w:sz w:val="22"/>
          <w:u w:val="single"/>
        </w:rPr>
        <w:t>The Contracts (Rights of Third Parties) Act 1999.</w:t>
      </w:r>
      <w:r>
        <w:rPr>
          <w:rFonts w:cs="Times New Roman" w:ascii="Times New Roman" w:hAnsi="Times New Roman"/>
          <w:b/>
          <w:bCs/>
          <w:sz w:val="22"/>
        </w:rPr>
        <w:t xml:space="preserve">  </w:t>
      </w:r>
      <w:r>
        <w:rPr>
          <w:rFonts w:cs="Times New Roman" w:ascii="Times New Roman" w:hAnsi="Times New Roman"/>
          <w:sz w:val="22"/>
        </w:rPr>
        <w:t>A person whose is not a party to this Agreement or a Transactiuon has no right under The Contracts (Rights of Third Parties) Act 1999 to enforce any term of this Agreement or such Transaction but this does not affect any right or remedy of a third party which exists or is available apart from that Act.</w:t>
      </w:r>
      <w:r>
        <w:rPr>
          <w:rFonts w:cs="Times New Roman" w:ascii="Times New Roman" w:hAnsi="Times New Roman"/>
          <w:b/>
          <w:bCs/>
          <w:sz w:val="22"/>
        </w:rPr>
        <w:tab/>
      </w:r>
    </w:p>
    <w:p>
      <w:pPr>
        <w:pStyle w:val="Norma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bCs/>
          <w:sz w:val="22"/>
        </w:rPr>
        <w:t xml:space="preserve">[11.6       </w:t>
      </w:r>
      <w:r>
        <w:rPr>
          <w:rFonts w:cs="Times New Roman" w:ascii="Times New Roman" w:hAnsi="Times New Roman"/>
          <w:b/>
          <w:bCs/>
          <w:sz w:val="22"/>
          <w:u w:val="single"/>
        </w:rPr>
        <w:t xml:space="preserve">Provision of audited accounts </w:t>
      </w:r>
      <w:r>
        <w:rPr>
          <w:rFonts w:cs="Times New Roman" w:ascii="Times New Roman" w:hAnsi="Times New Roman"/>
          <w:b/>
          <w:bCs/>
          <w:i/>
          <w:iCs/>
          <w:sz w:val="22"/>
          <w:u w:val="single"/>
        </w:rPr>
        <w:t>[NOTE: insert if requested by Enron Credit]</w:t>
      </w:r>
    </w:p>
    <w:p>
      <w:pPr>
        <w:pStyle w:val="Normal"/>
        <w:rPr/>
      </w:pPr>
      <w:r>
        <w:rPr>
          <w:rFonts w:cs="Times New Roman" w:ascii="Times New Roman" w:hAnsi="Times New Roman"/>
          <w:b/>
          <w:bCs/>
          <w:sz w:val="22"/>
        </w:rPr>
        <w:t>11.6.1</w:t>
      </w:r>
      <w:r>
        <w:rPr>
          <w:rFonts w:cs="Times New Roman" w:ascii="Times New Roman" w:hAnsi="Times New Roman"/>
          <w:sz w:val="22"/>
        </w:rPr>
        <w:tab/>
        <w:t>Enron shall procure that the latest publicly available audited financial statements of Enron Corp. shall be provided to [</w:t>
      </w:r>
      <w:r>
        <w:rPr>
          <w:rFonts w:cs="Times New Roman" w:ascii="Times New Roman" w:hAnsi="Times New Roman"/>
          <w:b/>
          <w:bCs/>
          <w:i/>
          <w:iCs/>
          <w:sz w:val="22"/>
        </w:rPr>
        <w:t>insert short name of Counterparty</w:t>
      </w:r>
      <w:r>
        <w:rPr>
          <w:rFonts w:cs="Times New Roman" w:ascii="Times New Roman" w:hAnsi="Times New Roman"/>
          <w:sz w:val="22"/>
        </w:rPr>
        <w:t>] within [30] days of the date on which they requested of Enron by [</w:t>
      </w:r>
      <w:r>
        <w:rPr>
          <w:rFonts w:cs="Times New Roman" w:ascii="Times New Roman" w:hAnsi="Times New Roman"/>
          <w:b/>
          <w:bCs/>
          <w:i/>
          <w:iCs/>
          <w:sz w:val="22"/>
        </w:rPr>
        <w:t>insert short name of Counterparty</w:t>
      </w:r>
      <w:r>
        <w:rPr>
          <w:rFonts w:cs="Times New Roman" w:ascii="Times New Roman" w:hAnsi="Times New Roman"/>
          <w:sz w:val="22"/>
        </w:rPr>
        <w:t xml:space="preserve"> ] to be provided to [</w:t>
      </w:r>
      <w:r>
        <w:rPr>
          <w:rFonts w:cs="Times New Roman" w:ascii="Times New Roman" w:hAnsi="Times New Roman"/>
          <w:b/>
          <w:bCs/>
          <w:i/>
          <w:iCs/>
          <w:sz w:val="22"/>
        </w:rPr>
        <w:t>insert short name of Counterparty</w:t>
      </w:r>
      <w:r>
        <w:rPr>
          <w:rFonts w:cs="Times New Roman" w:ascii="Times New Roman" w:hAnsi="Times New Roman"/>
          <w:sz w:val="22"/>
        </w:rPr>
        <w:t xml:space="preserve"> ] at any time, and from time-to-time, during the existence of this Agreement; and</w:t>
      </w:r>
    </w:p>
    <w:p>
      <w:pPr>
        <w:pStyle w:val="Normal"/>
        <w:rPr/>
      </w:pPr>
      <w:r>
        <w:rPr>
          <w:rFonts w:cs="Times New Roman" w:ascii="Times New Roman" w:hAnsi="Times New Roman"/>
          <w:b/>
          <w:bCs/>
          <w:sz w:val="22"/>
        </w:rPr>
        <w:t>11.6.2</w:t>
      </w:r>
      <w:r>
        <w:rPr>
          <w:rFonts w:cs="Times New Roman" w:ascii="Times New Roman" w:hAnsi="Times New Roman"/>
          <w:sz w:val="22"/>
        </w:rPr>
        <w:tab/>
        <w:t>[</w:t>
      </w:r>
      <w:r>
        <w:rPr>
          <w:rFonts w:cs="Times New Roman" w:ascii="Times New Roman" w:hAnsi="Times New Roman"/>
          <w:b/>
          <w:bCs/>
          <w:i/>
          <w:iCs/>
          <w:sz w:val="22"/>
        </w:rPr>
        <w:t>insert short name of Counterparty</w:t>
      </w:r>
      <w:r>
        <w:rPr>
          <w:rFonts w:cs="Times New Roman" w:ascii="Times New Roman" w:hAnsi="Times New Roman"/>
          <w:sz w:val="22"/>
        </w:rPr>
        <w:t xml:space="preserve"> ] shall procure that the latest [publicly available] [</w:t>
      </w:r>
      <w:r>
        <w:rPr>
          <w:rFonts w:cs="Times New Roman" w:ascii="Times New Roman" w:hAnsi="Times New Roman"/>
          <w:b/>
          <w:bCs/>
          <w:i/>
          <w:iCs/>
          <w:sz w:val="22"/>
        </w:rPr>
        <w:t>NOTE:</w:t>
      </w:r>
      <w:r>
        <w:rPr>
          <w:rFonts w:cs="Times New Roman" w:ascii="Times New Roman" w:hAnsi="Times New Roman"/>
          <w:sz w:val="22"/>
        </w:rPr>
        <w:t xml:space="preserve"> </w:t>
      </w:r>
      <w:r>
        <w:rPr>
          <w:rFonts w:cs="Times New Roman" w:ascii="Times New Roman" w:hAnsi="Times New Roman"/>
          <w:b/>
          <w:bCs/>
          <w:i/>
          <w:iCs/>
          <w:sz w:val="22"/>
        </w:rPr>
        <w:t>check this with Credit</w:t>
      </w:r>
      <w:r>
        <w:rPr>
          <w:rFonts w:cs="Times New Roman" w:ascii="Times New Roman" w:hAnsi="Times New Roman"/>
          <w:sz w:val="22"/>
        </w:rPr>
        <w:t>] audited financial statements of [</w:t>
      </w:r>
      <w:r>
        <w:rPr>
          <w:rFonts w:cs="Times New Roman" w:ascii="Times New Roman" w:hAnsi="Times New Roman"/>
          <w:b/>
          <w:bCs/>
          <w:i/>
          <w:iCs/>
          <w:sz w:val="22"/>
        </w:rPr>
        <w:t>insert short name of Counterparty – or Counterparty’s guarantor – NOTE: whichever as required by Credit</w:t>
      </w:r>
      <w:r>
        <w:rPr>
          <w:rFonts w:cs="Times New Roman" w:ascii="Times New Roman" w:hAnsi="Times New Roman"/>
          <w:sz w:val="22"/>
        </w:rPr>
        <w:t>] shall be provided to Enron within [30] days of, and from, the date on which they are published in each year of this Agreement.]</w:t>
      </w:r>
    </w:p>
    <w:p>
      <w:pPr>
        <w:pStyle w:val="Norma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b/>
          <w:bCs/>
          <w:sz w:val="22"/>
        </w:rPr>
      </w:pPr>
      <w:r>
        <w:rPr>
          <w:rFonts w:cs="Times New Roman" w:ascii="Times New Roman" w:hAnsi="Times New Roman"/>
          <w:b/>
          <w:bCs/>
          <w:sz w:val="22"/>
        </w:rPr>
        <w:t xml:space="preserve">[11.7       </w:t>
      </w:r>
      <w:r>
        <w:rPr>
          <w:rFonts w:cs="Times New Roman" w:ascii="Times New Roman" w:hAnsi="Times New Roman"/>
          <w:b/>
          <w:bCs/>
          <w:sz w:val="22"/>
          <w:u w:val="single"/>
        </w:rPr>
        <w:t>Provision of information re Change of Control [NOTE: INSERT IF CHANGE OF CONTROL IS REQUIRED BY ENRON CREDIT AS AN EVENT OF DEFAULT]</w:t>
      </w:r>
    </w:p>
    <w:p>
      <w:pPr>
        <w:pStyle w:val="Normal"/>
        <w:rPr/>
      </w:pPr>
      <w:r>
        <w:rPr>
          <w:rFonts w:cs="Times New Roman" w:ascii="Times New Roman" w:hAnsi="Times New Roman"/>
          <w:sz w:val="22"/>
        </w:rPr>
        <w:t>[</w:t>
      </w:r>
      <w:r>
        <w:rPr>
          <w:rFonts w:cs="Times New Roman" w:ascii="Times New Roman" w:hAnsi="Times New Roman"/>
          <w:b/>
          <w:bCs/>
          <w:i/>
          <w:iCs/>
          <w:sz w:val="22"/>
        </w:rPr>
        <w:t>insert short name of Counterparty</w:t>
      </w:r>
      <w:r>
        <w:rPr>
          <w:rFonts w:cs="Times New Roman" w:ascii="Times New Roman" w:hAnsi="Times New Roman"/>
          <w:sz w:val="22"/>
        </w:rPr>
        <w:t>] shall be required to notify Enron (a) in advance of any Change of Control potentially occurring to [</w:t>
      </w:r>
      <w:r>
        <w:rPr>
          <w:rFonts w:cs="Times New Roman" w:ascii="Times New Roman" w:hAnsi="Times New Roman"/>
          <w:b/>
          <w:bCs/>
          <w:i/>
          <w:iCs/>
          <w:sz w:val="22"/>
        </w:rPr>
        <w:t>insert short name of Counterparty</w:t>
      </w:r>
      <w:r>
        <w:rPr>
          <w:rFonts w:cs="Times New Roman" w:ascii="Times New Roman" w:hAnsi="Times New Roman"/>
          <w:sz w:val="22"/>
        </w:rPr>
        <w:t xml:space="preserve"> ], as soon as [</w:t>
      </w:r>
      <w:r>
        <w:rPr>
          <w:rFonts w:cs="Times New Roman" w:ascii="Times New Roman" w:hAnsi="Times New Roman"/>
          <w:b/>
          <w:bCs/>
          <w:i/>
          <w:iCs/>
          <w:sz w:val="22"/>
        </w:rPr>
        <w:t>insert short name of Counterparty</w:t>
      </w:r>
      <w:r>
        <w:rPr>
          <w:rFonts w:cs="Times New Roman" w:ascii="Times New Roman" w:hAnsi="Times New Roman"/>
          <w:sz w:val="22"/>
        </w:rPr>
        <w:t xml:space="preserve"> ] becomes aware that such Change of Control is reasonably likely to occur, together with the details of the potential entity which would be the entity which be its Controlling entity if such Change of Control occurred, and of any effect which such Change of Control would have on [</w:t>
      </w:r>
      <w:r>
        <w:rPr>
          <w:rFonts w:cs="Times New Roman" w:ascii="Times New Roman" w:hAnsi="Times New Roman"/>
          <w:b/>
          <w:bCs/>
          <w:i/>
          <w:iCs/>
          <w:sz w:val="22"/>
        </w:rPr>
        <w:t>insert short name of Counterparty</w:t>
      </w:r>
      <w:r>
        <w:rPr>
          <w:rFonts w:cs="Times New Roman" w:ascii="Times New Roman" w:hAnsi="Times New Roman"/>
          <w:sz w:val="22"/>
        </w:rPr>
        <w:t>]’s ability to continue to perform its obligations under this Agreement; and (b) immediately upon any Change of Control actually occurring to [</w:t>
      </w:r>
      <w:r>
        <w:rPr>
          <w:rFonts w:cs="Times New Roman" w:ascii="Times New Roman" w:hAnsi="Times New Roman"/>
          <w:b/>
          <w:bCs/>
          <w:i/>
          <w:iCs/>
          <w:sz w:val="22"/>
        </w:rPr>
        <w:t>insert short name of Counterparty</w:t>
      </w:r>
      <w:r>
        <w:rPr>
          <w:rFonts w:cs="Times New Roman" w:ascii="Times New Roman" w:hAnsi="Times New Roman"/>
          <w:sz w:val="22"/>
        </w:rPr>
        <w:t>], together with the details of the entity which has thereby become its Controlling entity, and of any effect which such Change of Control has on [</w:t>
      </w:r>
      <w:r>
        <w:rPr>
          <w:rFonts w:cs="Times New Roman" w:ascii="Times New Roman" w:hAnsi="Times New Roman"/>
          <w:b/>
          <w:bCs/>
          <w:i/>
          <w:iCs/>
          <w:sz w:val="22"/>
        </w:rPr>
        <w:t>insert short name of Counterparty</w:t>
      </w:r>
      <w:r>
        <w:rPr>
          <w:rFonts w:cs="Times New Roman" w:ascii="Times New Roman" w:hAnsi="Times New Roman"/>
          <w:sz w:val="22"/>
        </w:rPr>
        <w:t xml:space="preserve">]’s ability to continue to perform its obligations under this Agreement.]   </w:t>
      </w:r>
    </w:p>
    <w:p>
      <w:pPr>
        <w:pStyle w:val="BodyText"/>
        <w:jc w:val="both"/>
        <w:rPr/>
      </w:pPr>
      <w:r>
        <w:rPr>
          <w:rFonts w:cs="Times New Roman" w:ascii="Times New Roman" w:hAnsi="Times New Roman"/>
          <w:b/>
          <w:sz w:val="22"/>
        </w:rPr>
        <w:t>12.</w:t>
        <w:tab/>
      </w:r>
      <w:r>
        <w:rPr>
          <w:rFonts w:cs="Times New Roman" w:ascii="Times New Roman" w:hAnsi="Times New Roman"/>
          <w:b/>
          <w:sz w:val="22"/>
          <w:u w:val="single"/>
        </w:rPr>
        <w:t>DISPUTE RESOLUTION, GOVERNING LAW AND JURISDICTION</w:t>
      </w:r>
      <w:r>
        <w:rPr>
          <w:rFonts w:cs="Times New Roman" w:ascii="Times New Roman" w:hAnsi="Times New Roman"/>
          <w:b/>
          <w:sz w:val="22"/>
        </w:rPr>
        <w:t>.</w:t>
      </w:r>
      <w:r>
        <w:rPr>
          <w:rFonts w:cs="Times New Roman" w:ascii="Times New Roman" w:hAnsi="Times New Roman"/>
          <w:sz w:val="22"/>
        </w:rPr>
        <w:t xml:space="preserve"> 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London. The language to be used in the arbitral proceedings shall be English.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This Agreement shall be governed by and construed in accordance with English law [</w:t>
      </w:r>
      <w:r>
        <w:rPr>
          <w:rFonts w:cs="Times New Roman" w:ascii="Times New Roman" w:hAnsi="Times New Roman"/>
          <w:b/>
          <w:bCs/>
          <w:i/>
          <w:iCs/>
          <w:sz w:val="22"/>
        </w:rPr>
        <w:t>NOTE: ADD IF GERMAN DELIVERIES ARE CONTEMPLATED</w:t>
      </w:r>
      <w:r>
        <w:rPr>
          <w:rFonts w:cs="Times New Roman" w:ascii="Times New Roman" w:hAnsi="Times New Roman"/>
          <w:sz w:val="22"/>
        </w:rPr>
        <w:t xml:space="preserve"> with the exception, in respect of deliveries in Germany, or for import into Germany, of Clause [6.3] which shall be governed by and construed in accordance with German law].  The Parties agree that the Uniform Laws on the International Sales 1964 and the United Nations Convention on Contracts for the International Sale of Goods 1980 shall not apply to, or govern, this Agreement.  </w:t>
      </w:r>
    </w:p>
    <w:p>
      <w:pPr>
        <w:pStyle w:val="BodyText"/>
        <w:jc w:val="both"/>
        <w:rPr>
          <w:rFonts w:ascii="Times New Roman" w:hAnsi="Times New Roman" w:cs="Times New Roman"/>
          <w:sz w:val="22"/>
        </w:rPr>
      </w:pPr>
      <w:r>
        <w:rPr>
          <w:rFonts w:cs="Times New Roman" w:ascii="Times New Roman" w:hAnsi="Times New Roman"/>
          <w:b/>
          <w:sz w:val="22"/>
        </w:rPr>
        <w:t>13.</w:t>
        <w:tab/>
      </w:r>
      <w:r>
        <w:rPr>
          <w:rFonts w:cs="Times New Roman" w:ascii="Times New Roman" w:hAnsi="Times New Roman"/>
          <w:b/>
          <w:sz w:val="22"/>
          <w:u w:val="single"/>
        </w:rPr>
        <w:t>DEFINITIONS AND INTERPRETATION</w:t>
      </w:r>
      <w:r>
        <w:rPr>
          <w:rFonts w:cs="Times New Roman" w:ascii="Times New Roman" w:hAnsi="Times New Roman"/>
          <w:b/>
          <w:sz w:val="22"/>
        </w:rPr>
        <w:t>.</w:t>
      </w:r>
    </w:p>
    <w:p>
      <w:pPr>
        <w:pStyle w:val="BodyText"/>
        <w:jc w:val="both"/>
        <w:rPr/>
      </w:pPr>
      <w:r>
        <w:rPr>
          <w:rFonts w:cs="Times New Roman" w:ascii="Times New Roman" w:hAnsi="Times New Roman"/>
          <w:b/>
          <w:sz w:val="22"/>
        </w:rPr>
        <w:t>13.1</w:t>
        <w:tab/>
      </w:r>
      <w:r>
        <w:rPr>
          <w:rFonts w:cs="Times New Roman" w:ascii="Times New Roman" w:hAnsi="Times New Roman"/>
          <w:b/>
          <w:sz w:val="22"/>
          <w:u w:val="single"/>
        </w:rPr>
        <w:t>Definitions</w:t>
      </w:r>
      <w:r>
        <w:rPr>
          <w:rFonts w:cs="Times New Roman" w:ascii="Times New Roman" w:hAnsi="Times New Roman"/>
          <w:b/>
          <w:sz w:val="22"/>
        </w:rPr>
        <w:t>.</w:t>
      </w:r>
      <w:r>
        <w:rPr>
          <w:rFonts w:cs="Times New Roman" w:ascii="Times New Roman" w:hAnsi="Times New Roman"/>
          <w:sz w:val="22"/>
        </w:rPr>
        <w:t xml:space="preserve"> As used in this Agreement:-</w:t>
      </w:r>
    </w:p>
    <w:p>
      <w:pPr>
        <w:pStyle w:val="BodyText"/>
        <w:jc w:val="both"/>
        <w:rPr/>
      </w:pPr>
      <w:r>
        <w:rPr>
          <w:rFonts w:cs="Times New Roman" w:ascii="Times New Roman" w:hAnsi="Times New Roman"/>
          <w:sz w:val="22"/>
        </w:rPr>
        <w:tab/>
        <w:t>“</w:t>
      </w:r>
      <w:r>
        <w:rPr>
          <w:rFonts w:cs="Times New Roman" w:ascii="Times New Roman" w:hAnsi="Times New Roman"/>
          <w:b/>
          <w:sz w:val="22"/>
        </w:rPr>
        <w:t>Affiliate</w:t>
      </w:r>
      <w:r>
        <w:rPr>
          <w:rFonts w:cs="Times New Roman" w:ascii="Times New Roman" w:hAnsi="Times New Roman"/>
          <w:sz w:val="22"/>
        </w:rPr>
        <w:t>” means with respect to a Party, any entity Controlled directly or indirectly by that Party, or any entity (a “Controlling Entity”) that Controls directly or indirectly that Party, or any entity directly or indirectly under the Control of a Controlling Entity;</w:t>
      </w:r>
    </w:p>
    <w:p>
      <w:pPr>
        <w:pStyle w:val="BodyText"/>
        <w:jc w:val="both"/>
        <w:rPr/>
      </w:pPr>
      <w:r>
        <w:rPr>
          <w:rFonts w:cs="Times New Roman" w:ascii="Times New Roman" w:hAnsi="Times New Roman"/>
          <w:sz w:val="22"/>
        </w:rPr>
        <w:t xml:space="preserve">   </w:t>
      </w:r>
      <w:r>
        <w:rPr>
          <w:rFonts w:cs="Times New Roman" w:ascii="Times New Roman" w:hAnsi="Times New Roman"/>
          <w:sz w:val="22"/>
        </w:rPr>
        <w:tab/>
        <w:t>[“</w:t>
      </w:r>
      <w:r>
        <w:rPr>
          <w:rFonts w:cs="Times New Roman" w:ascii="Times New Roman" w:hAnsi="Times New Roman"/>
          <w:b/>
          <w:sz w:val="22"/>
        </w:rPr>
        <w:t>Approved Bank</w:t>
      </w:r>
      <w:r>
        <w:rPr>
          <w:rFonts w:cs="Times New Roman" w:ascii="Times New Roman" w:hAnsi="Times New Roman"/>
          <w:sz w:val="22"/>
        </w:rPr>
        <w:t>“ means a bank, acceptable to the beneficiary of the relevant Letter of Credit,  having, and continuing to have, a Credit Rating of “A” or higher by S&amp;P or a Credit Rating of “A2” or higher by Moody’s ;]</w:t>
      </w:r>
    </w:p>
    <w:p>
      <w:pPr>
        <w:pStyle w:val="BodyText"/>
        <w:jc w:val="both"/>
        <w:rPr/>
      </w:pPr>
      <w:r>
        <w:rPr>
          <w:rFonts w:cs="Times New Roman" w:ascii="Times New Roman" w:hAnsi="Times New Roman"/>
          <w:sz w:val="22"/>
        </w:rPr>
        <w:tab/>
        <w:t>“</w:t>
      </w:r>
      <w:r>
        <w:rPr>
          <w:rFonts w:cs="Times New Roman" w:ascii="Times New Roman" w:hAnsi="Times New Roman"/>
          <w:b/>
          <w:bCs/>
          <w:sz w:val="22"/>
        </w:rPr>
        <w:t>Bankruptcy Proceedings”</w:t>
      </w:r>
      <w:r>
        <w:rPr>
          <w:rFonts w:cs="Times New Roman" w:ascii="Times New Roman" w:hAnsi="Times New Roman"/>
          <w:sz w:val="22"/>
        </w:rPr>
        <w:t xml:space="preserve"> means with respect to a Party or entity, (i) the Party files a petition to be declared bankrupt or insolvent, is declared bankrupt or insolvent or is granted a suspension of payments; (ii) the Party suspends making payments on all or any class of its debts or announces an intention to do so, or a moratorium is declared in respect of any of its indebtedness; (iii) a resolution is passed for the filing for, or a petition is filed for, the bankruptcy, insolvency or dissolution of the Party (other than for the purposes of reorganisation or as part of a scheme of reconstruction which has been approved by the other Party); (iv) any distress or attachment for execution is levied against the whole or any material part of the Party’s assets; or (v) the Party ceases to carry on business; or (vi) any event analagous to any of the above occurs in respect of the Party;</w:t>
      </w:r>
    </w:p>
    <w:p>
      <w:pPr>
        <w:pStyle w:val="BodyText"/>
        <w:jc w:val="both"/>
        <w:rPr/>
      </w:pPr>
      <w:r>
        <w:rPr>
          <w:rFonts w:cs="Times New Roman" w:ascii="Times New Roman" w:hAnsi="Times New Roman"/>
          <w:sz w:val="22"/>
        </w:rPr>
        <w:tab/>
        <w:t>“</w:t>
      </w:r>
      <w:r>
        <w:rPr>
          <w:rFonts w:cs="Times New Roman" w:ascii="Times New Roman" w:hAnsi="Times New Roman"/>
          <w:b/>
          <w:sz w:val="22"/>
        </w:rPr>
        <w:t>Business Day</w:t>
      </w:r>
      <w:r>
        <w:rPr>
          <w:rFonts w:cs="Times New Roman" w:ascii="Times New Roman" w:hAnsi="Times New Roman"/>
          <w:sz w:val="22"/>
        </w:rPr>
        <w:t>” means any day (other than a Saturday or Sunday) on which banks are open for domestic business in London and Amsterdam; “day” means a period of 24 hours (or such other number of hours as may be relevant in the case of changes for daylight saving) ending at 12.00 midnight (London time) and “month” and “year” mean calendar month and calendar year respectively;</w:t>
      </w:r>
    </w:p>
    <w:p>
      <w:pPr>
        <w:pStyle w:val="BodyText"/>
        <w:jc w:val="both"/>
        <w:rPr/>
      </w:pPr>
      <w:r>
        <w:rPr>
          <w:rFonts w:cs="Times New Roman" w:ascii="Times New Roman" w:hAnsi="Times New Roman"/>
          <w:sz w:val="22"/>
        </w:rPr>
        <w:tab/>
        <w:t>“</w:t>
      </w:r>
      <w:r>
        <w:rPr>
          <w:rFonts w:cs="Times New Roman" w:ascii="Times New Roman" w:hAnsi="Times New Roman"/>
          <w:b/>
          <w:bCs/>
          <w:sz w:val="22"/>
        </w:rPr>
        <w:t>Buyer</w:t>
      </w:r>
      <w:r>
        <w:rPr>
          <w:rFonts w:cs="Times New Roman" w:ascii="Times New Roman" w:hAnsi="Times New Roman"/>
          <w:sz w:val="22"/>
        </w:rPr>
        <w:t>” means the Party contracting in a Transaction as the Buyer of the Contract Quantity in that Transaction;</w:t>
      </w:r>
    </w:p>
    <w:p>
      <w:pPr>
        <w:pStyle w:val="BodyText"/>
        <w:jc w:val="both"/>
        <w:rPr/>
      </w:pPr>
      <w:r>
        <w:rPr>
          <w:rFonts w:cs="Times New Roman" w:ascii="Times New Roman" w:hAnsi="Times New Roman"/>
          <w:spacing w:val="-1"/>
          <w:sz w:val="22"/>
        </w:rPr>
        <w:tab/>
        <w:t>[</w:t>
      </w:r>
      <w:r>
        <w:rPr>
          <w:rFonts w:cs="Times New Roman" w:ascii="Times New Roman" w:hAnsi="Times New Roman"/>
          <w:b/>
          <w:bCs/>
          <w:spacing w:val="-1"/>
          <w:sz w:val="22"/>
        </w:rPr>
        <w:t>“Change of Control”</w:t>
      </w:r>
      <w:r>
        <w:rPr>
          <w:rFonts w:cs="Times New Roman" w:ascii="Times New Roman" w:hAnsi="Times New Roman"/>
          <w:spacing w:val="-1"/>
          <w:sz w:val="22"/>
        </w:rPr>
        <w:t xml:space="preserve"> means, upon the entity which Controls [</w:t>
      </w:r>
      <w:r>
        <w:rPr>
          <w:rFonts w:cs="Times New Roman" w:ascii="Times New Roman" w:hAnsi="Times New Roman"/>
          <w:b/>
          <w:bCs/>
          <w:i/>
          <w:iCs/>
          <w:sz w:val="22"/>
        </w:rPr>
        <w:t>insert short name of Counterparty</w:t>
      </w:r>
      <w:r>
        <w:rPr>
          <w:rFonts w:cs="Times New Roman" w:ascii="Times New Roman" w:hAnsi="Times New Roman"/>
          <w:spacing w:val="-1"/>
          <w:sz w:val="22"/>
        </w:rPr>
        <w:t xml:space="preserve"> ] as at the date of this Agreement, being [</w:t>
      </w:r>
      <w:r>
        <w:rPr>
          <w:rFonts w:cs="Times New Roman" w:ascii="Times New Roman" w:hAnsi="Times New Roman"/>
          <w:b/>
          <w:bCs/>
          <w:i/>
          <w:iCs/>
          <w:spacing w:val="-1"/>
          <w:sz w:val="22"/>
        </w:rPr>
        <w:t>insert name of Counterparty’s Controlling entity, as advised by Credit</w:t>
      </w:r>
      <w:r>
        <w:rPr>
          <w:rFonts w:cs="Times New Roman" w:ascii="Times New Roman" w:hAnsi="Times New Roman"/>
          <w:spacing w:val="-1"/>
          <w:sz w:val="22"/>
        </w:rPr>
        <w:t>], ceasing at any time to Control [</w:t>
      </w:r>
      <w:r>
        <w:rPr>
          <w:rFonts w:cs="Times New Roman" w:ascii="Times New Roman" w:hAnsi="Times New Roman"/>
          <w:b/>
          <w:bCs/>
          <w:i/>
          <w:iCs/>
          <w:sz w:val="22"/>
        </w:rPr>
        <w:t>insert short name of Counterparty</w:t>
      </w:r>
      <w:r>
        <w:rPr>
          <w:rFonts w:cs="Times New Roman" w:ascii="Times New Roman" w:hAnsi="Times New Roman"/>
          <w:spacing w:val="-1"/>
          <w:sz w:val="22"/>
        </w:rPr>
        <w:t xml:space="preserve"> ]];</w:t>
        <w:tab/>
      </w:r>
    </w:p>
    <w:p>
      <w:pPr>
        <w:pStyle w:val="BodyText"/>
        <w:jc w:val="both"/>
        <w:rPr/>
      </w:pPr>
      <w:r>
        <w:rPr>
          <w:rFonts w:cs="Times New Roman" w:ascii="Times New Roman" w:hAnsi="Times New Roman"/>
          <w:spacing w:val="-1"/>
          <w:sz w:val="22"/>
        </w:rPr>
        <w:tab/>
        <w:t>“</w:t>
      </w:r>
      <w:r>
        <w:rPr>
          <w:rFonts w:cs="Times New Roman" w:ascii="Times New Roman" w:hAnsi="Times New Roman"/>
          <w:b/>
          <w:spacing w:val="-1"/>
          <w:sz w:val="22"/>
        </w:rPr>
        <w:t>Contract Price</w:t>
      </w:r>
      <w:r>
        <w:rPr>
          <w:rFonts w:cs="Times New Roman" w:ascii="Times New Roman" w:hAnsi="Times New Roman"/>
          <w:spacing w:val="-1"/>
          <w:sz w:val="22"/>
        </w:rPr>
        <w:t>” means the price in kWh (energy price) and/or kW (capacity price or demand charge) specified in the Transaction;</w:t>
      </w:r>
    </w:p>
    <w:p>
      <w:pPr>
        <w:pStyle w:val="BodyText"/>
        <w:jc w:val="both"/>
        <w:rPr/>
      </w:pPr>
      <w:r>
        <w:rPr>
          <w:rFonts w:cs="Times New Roman" w:ascii="Times New Roman" w:hAnsi="Times New Roman"/>
          <w:sz w:val="22"/>
        </w:rPr>
        <w:tab/>
        <w:t>“</w:t>
      </w:r>
      <w:r>
        <w:rPr>
          <w:rFonts w:cs="Times New Roman" w:ascii="Times New Roman" w:hAnsi="Times New Roman"/>
          <w:b/>
          <w:sz w:val="22"/>
        </w:rPr>
        <w:t>Contract Quantity</w:t>
      </w:r>
      <w:r>
        <w:rPr>
          <w:rFonts w:cs="Times New Roman" w:ascii="Times New Roman" w:hAnsi="Times New Roman"/>
          <w:sz w:val="22"/>
        </w:rPr>
        <w:t xml:space="preserve">” means the quantity of electricity (whether energy or capacity) to be supplied by the Seller to the Buyer pursuant to a Transaction at the relevant Delivery Point(s); </w:t>
      </w:r>
    </w:p>
    <w:p>
      <w:pPr>
        <w:pStyle w:val="BodyText"/>
        <w:jc w:val="both"/>
        <w:rPr/>
      </w:pPr>
      <w:r>
        <w:rPr>
          <w:rFonts w:cs="Times New Roman" w:ascii="Times New Roman" w:hAnsi="Times New Roman"/>
          <w:sz w:val="22"/>
        </w:rPr>
        <w:tab/>
      </w:r>
      <w:r>
        <w:rPr>
          <w:rFonts w:cs="Times New Roman" w:ascii="Times New Roman" w:hAnsi="Times New Roman"/>
          <w:b/>
          <w:sz w:val="22"/>
        </w:rPr>
        <w:t>“Control”</w:t>
      </w:r>
      <w:r>
        <w:rPr>
          <w:rFonts w:cs="Times New Roman" w:ascii="Times New Roman" w:hAnsi="Times New Roman"/>
          <w:sz w:val="22"/>
        </w:rPr>
        <w:t xml:space="preserve"> (or “Controls” or “Controlled”) means ownership of more than fifty percent of the voting power of a Party or entity; Control shall be deemed to exist through (i) the direct or indirect ownership of 50% or more of the nominal value of the equity or the issued share capital or of 50% or more of the shares or equity entitling the holders to vote for the appointment of directors or (ii) the right by any other means to appoint directors who have a majority vote;</w:t>
      </w:r>
    </w:p>
    <w:p>
      <w:pPr>
        <w:pStyle w:val="BodyText"/>
        <w:jc w:val="both"/>
        <w:rPr/>
      </w:pPr>
      <w:r>
        <w:rPr>
          <w:rFonts w:cs="Times New Roman" w:ascii="Times New Roman" w:hAnsi="Times New Roman"/>
          <w:sz w:val="22"/>
        </w:rPr>
        <w:tab/>
        <w:t>[</w:t>
      </w:r>
      <w:r>
        <w:rPr>
          <w:rFonts w:cs="Times New Roman" w:ascii="Times New Roman" w:hAnsi="Times New Roman"/>
          <w:b/>
          <w:bCs/>
          <w:sz w:val="22"/>
        </w:rPr>
        <w:t>“Credit Rating”</w:t>
      </w:r>
      <w:r>
        <w:rPr>
          <w:rFonts w:cs="Times New Roman" w:ascii="Times New Roman" w:hAnsi="Times New Roman"/>
          <w:sz w:val="22"/>
        </w:rPr>
        <w:t xml:space="preserve"> means with respect to an entity, its unsecured, long-term, senior indebtedness, unsupported by third party credit enhancement, which is publicy rated by S&amp;P and / or Moody’s, as applicable;] </w:t>
      </w:r>
    </w:p>
    <w:p>
      <w:pPr>
        <w:pStyle w:val="BodyText"/>
        <w:jc w:val="both"/>
        <w:rPr/>
      </w:pPr>
      <w:r>
        <w:rPr>
          <w:rFonts w:cs="Times New Roman" w:ascii="Times New Roman" w:hAnsi="Times New Roman"/>
          <w:sz w:val="22"/>
        </w:rPr>
        <w:tab/>
        <w:t>“</w:t>
      </w:r>
      <w:r>
        <w:rPr>
          <w:rFonts w:cs="Times New Roman" w:ascii="Times New Roman" w:hAnsi="Times New Roman"/>
          <w:b/>
          <w:sz w:val="22"/>
        </w:rPr>
        <w:t>Costs</w:t>
      </w:r>
      <w:r>
        <w:rPr>
          <w:rFonts w:cs="Times New Roman" w:ascii="Times New Roman" w:hAnsi="Times New Roman"/>
          <w:sz w:val="22"/>
        </w:rPr>
        <w:t>” means brokerage fees, commissions and other similar transaction costs and expenses reasonably incurred by a Party either in terminating any arrangement pursuant to which it has hedged its obligations or entering into new arrangements which replace a terminated Transaction and any legal fees and expenses incurred in connection with enforcing its rights under this Agreement and any Transaction;</w:t>
      </w:r>
    </w:p>
    <w:p>
      <w:pPr>
        <w:pStyle w:val="BodyText"/>
        <w:jc w:val="both"/>
        <w:rPr/>
      </w:pPr>
      <w:r>
        <w:rPr>
          <w:rFonts w:cs="Times New Roman" w:ascii="Times New Roman" w:hAnsi="Times New Roman"/>
          <w:sz w:val="22"/>
        </w:rPr>
        <w:tab/>
      </w:r>
      <w:r>
        <w:rPr>
          <w:rFonts w:cs="Times New Roman" w:ascii="Times New Roman" w:hAnsi="Times New Roman"/>
          <w:b/>
          <w:sz w:val="22"/>
        </w:rPr>
        <w:t>"Default Rate</w:t>
      </w:r>
      <w:r>
        <w:rPr>
          <w:rFonts w:cs="Times New Roman" w:ascii="Times New Roman" w:hAnsi="Times New Roman"/>
          <w:sz w:val="22"/>
        </w:rPr>
        <w:t>" means a rate of interest per annum equal to one-month EURO LIBOR at 11:00 a.m. London time from time-to-time plus 3%;</w:t>
      </w:r>
      <w:r>
        <w:rPr>
          <w:rFonts w:cs="Times New Roman" w:ascii="Times New Roman" w:hAnsi="Times New Roman"/>
          <w:sz w:val="22"/>
          <w:u w:val="single"/>
        </w:rPr>
        <w:t xml:space="preserve"> </w:t>
      </w:r>
    </w:p>
    <w:p>
      <w:pPr>
        <w:pStyle w:val="BodyText"/>
        <w:jc w:val="both"/>
        <w:rPr>
          <w:rFonts w:ascii="Times New Roman" w:hAnsi="Times New Roman" w:cs="Times New Roman"/>
          <w:sz w:val="22"/>
          <w:u w:val="single"/>
        </w:rPr>
      </w:pPr>
      <w:r>
        <w:rPr>
          <w:rFonts w:cs="Times New Roman" w:ascii="Times New Roman" w:hAnsi="Times New Roman"/>
          <w:sz w:val="22"/>
        </w:rPr>
        <w:tab/>
      </w:r>
      <w:r>
        <w:rPr>
          <w:rFonts w:cs="Times New Roman" w:ascii="Times New Roman" w:hAnsi="Times New Roman"/>
          <w:b/>
          <w:sz w:val="22"/>
        </w:rPr>
        <w:t>“Delivery Point”</w:t>
      </w:r>
      <w:r>
        <w:rPr>
          <w:rFonts w:cs="Times New Roman" w:ascii="Times New Roman" w:hAnsi="Times New Roman"/>
          <w:sz w:val="22"/>
        </w:rPr>
        <w:t xml:space="preserve"> mean(s) for a Transaction the delivery point(s) as agreed for the respective Transaction;</w:t>
      </w:r>
    </w:p>
    <w:p>
      <w:pPr>
        <w:pStyle w:val="BodyText"/>
        <w:jc w:val="both"/>
        <w:rPr/>
      </w:pPr>
      <w:r>
        <w:rPr>
          <w:rFonts w:cs="Times New Roman" w:ascii="Times New Roman" w:hAnsi="Times New Roman"/>
          <w:sz w:val="22"/>
        </w:rPr>
        <w:tab/>
        <w:t>“</w:t>
      </w:r>
      <w:r>
        <w:rPr>
          <w:rFonts w:cs="Times New Roman" w:ascii="Times New Roman" w:hAnsi="Times New Roman"/>
          <w:b/>
          <w:sz w:val="22"/>
        </w:rPr>
        <w:t>Effective Date</w:t>
      </w:r>
      <w:r>
        <w:rPr>
          <w:rFonts w:cs="Times New Roman" w:ascii="Times New Roman" w:hAnsi="Times New Roman"/>
          <w:sz w:val="22"/>
        </w:rPr>
        <w:t>” means the earlier of the date of this Agreement and the date of the first Transaction;</w:t>
      </w:r>
    </w:p>
    <w:p>
      <w:pPr>
        <w:pStyle w:val="BodyText"/>
        <w:jc w:val="both"/>
        <w:rPr/>
      </w:pPr>
      <w:r>
        <w:rPr>
          <w:rFonts w:cs="Times New Roman" w:ascii="Times New Roman" w:hAnsi="Times New Roman"/>
          <w:sz w:val="22"/>
        </w:rPr>
        <w:tab/>
        <w:t>“</w:t>
      </w:r>
      <w:r>
        <w:rPr>
          <w:rFonts w:cs="Times New Roman" w:ascii="Times New Roman" w:hAnsi="Times New Roman"/>
          <w:b/>
          <w:sz w:val="22"/>
        </w:rPr>
        <w:t>Electricity Act</w:t>
      </w:r>
      <w:r>
        <w:rPr>
          <w:rFonts w:cs="Times New Roman" w:ascii="Times New Roman" w:hAnsi="Times New Roman"/>
          <w:sz w:val="22"/>
        </w:rPr>
        <w:t>” means, with regard to Transactions with a Delivery Point(s) in the Netherlands, or for import into the Netherlands, the “</w:t>
      </w:r>
      <w:r>
        <w:rPr>
          <w:rFonts w:cs="Times New Roman" w:ascii="Times New Roman" w:hAnsi="Times New Roman"/>
          <w:b/>
          <w:sz w:val="22"/>
        </w:rPr>
        <w:t>Elektriciteitswet 1998</w:t>
      </w:r>
      <w:r>
        <w:rPr>
          <w:rFonts w:cs="Times New Roman" w:ascii="Times New Roman" w:hAnsi="Times New Roman"/>
          <w:sz w:val="22"/>
        </w:rPr>
        <w:t>” of 2</w:t>
      </w:r>
      <w:r>
        <w:rPr>
          <w:rFonts w:cs="Times New Roman" w:ascii="Times New Roman" w:hAnsi="Times New Roman"/>
          <w:sz w:val="22"/>
          <w:vertAlign w:val="superscript"/>
        </w:rPr>
        <w:t>nd</w:t>
      </w:r>
      <w:r>
        <w:rPr>
          <w:rFonts w:cs="Times New Roman" w:ascii="Times New Roman" w:hAnsi="Times New Roman"/>
          <w:sz w:val="22"/>
        </w:rPr>
        <w:t xml:space="preserve"> July 1998, including all amendments thereto and any successor law; [</w:t>
      </w:r>
      <w:r>
        <w:rPr>
          <w:rFonts w:cs="Times New Roman" w:ascii="Times New Roman" w:hAnsi="Times New Roman"/>
          <w:b/>
          <w:bCs/>
          <w:sz w:val="22"/>
        </w:rPr>
        <w:t>NOTE:  ADD FOR DELIVERIES IN GERMANY</w:t>
      </w:r>
      <w:r>
        <w:rPr>
          <w:rFonts w:cs="Times New Roman" w:ascii="Times New Roman" w:hAnsi="Times New Roman"/>
          <w:sz w:val="22"/>
        </w:rPr>
        <w:t xml:space="preserve"> and with regard to Transactions with a Delivery Point(s) in Germany or for import into Germany, and as far as transmission and supply within Germany is concerned, the </w:t>
      </w:r>
      <w:r>
        <w:rPr>
          <w:rFonts w:cs="Times New Roman" w:ascii="Times New Roman" w:hAnsi="Times New Roman"/>
          <w:b/>
          <w:bCs/>
          <w:sz w:val="22"/>
        </w:rPr>
        <w:t>“Gesetz űber die Elektrizitäts- und Gasversorgung (Energiewirtschaftsgesetz  - EnWG)”</w:t>
      </w:r>
      <w:r>
        <w:rPr>
          <w:rFonts w:cs="Times New Roman" w:ascii="Times New Roman" w:hAnsi="Times New Roman"/>
          <w:sz w:val="22"/>
        </w:rPr>
        <w:t xml:space="preserve"> of 24 April 1998 (BGBl. I, p. 730 of 28 April 1998), including all amendments thereto and any successor law;]</w:t>
      </w:r>
    </w:p>
    <w:p>
      <w:pPr>
        <w:pStyle w:val="Normal"/>
        <w:numPr>
          <w:ilvl w:val="0"/>
          <w:numId w:val="0"/>
        </w:numPr>
        <w:ind w:hanging="0" w:start="0"/>
        <w:rPr/>
      </w:pPr>
      <w:r>
        <w:rPr>
          <w:rFonts w:cs="Times New Roman" w:ascii="Times New Roman" w:hAnsi="Times New Roman"/>
          <w:sz w:val="22"/>
        </w:rPr>
        <w:tab/>
      </w:r>
      <w:r>
        <w:rPr>
          <w:rFonts w:cs="Times New Roman" w:ascii="Times New Roman" w:hAnsi="Times New Roman"/>
          <w:b/>
          <w:sz w:val="22"/>
        </w:rPr>
        <w:t>"Electronic Trading Agreement"</w:t>
      </w:r>
      <w:r>
        <w:rPr>
          <w:rFonts w:cs="Times New Roman" w:ascii="Times New Roman" w:hAnsi="Times New Roman"/>
          <w:sz w:val="22"/>
        </w:rPr>
        <w:t xml:space="preserve"> shall mean the agreement specified as such (or its successor) posted on the Website which a prospective counterparty is required to accept in order for it to gain access to the part of that Website which allows for it to enter into transactions via EnronOnline;</w:t>
      </w:r>
    </w:p>
    <w:p>
      <w:pPr>
        <w:pStyle w:val="BodyText"/>
        <w:jc w:val="both"/>
        <w:rPr/>
      </w:pPr>
      <w:r>
        <w:rPr>
          <w:rFonts w:cs="Times New Roman" w:ascii="Times New Roman" w:hAnsi="Times New Roman"/>
          <w:b/>
          <w:sz w:val="22"/>
        </w:rPr>
        <w:tab/>
        <w:t>[“Enron Guarantee”</w:t>
      </w:r>
      <w:r>
        <w:rPr>
          <w:rFonts w:cs="Times New Roman" w:ascii="Times New Roman" w:hAnsi="Times New Roman"/>
          <w:sz w:val="22"/>
        </w:rPr>
        <w:t xml:space="preserve">  means a guarantee in the agreed form set out in Appendix [II];]</w:t>
      </w:r>
    </w:p>
    <w:p>
      <w:pPr>
        <w:pStyle w:val="BodyText"/>
        <w:jc w:val="both"/>
        <w:rPr/>
      </w:pPr>
      <w:r>
        <w:rPr>
          <w:rFonts w:cs="Times New Roman" w:ascii="Times New Roman" w:hAnsi="Times New Roman"/>
          <w:sz w:val="22"/>
        </w:rPr>
        <w:tab/>
        <w:t>[“</w:t>
      </w:r>
      <w:r>
        <w:rPr>
          <w:rFonts w:cs="Times New Roman" w:ascii="Times New Roman" w:hAnsi="Times New Roman"/>
          <w:b/>
          <w:sz w:val="22"/>
        </w:rPr>
        <w:t>Enron Guarantee Default”</w:t>
      </w:r>
      <w:r>
        <w:rPr>
          <w:rFonts w:cs="Times New Roman" w:ascii="Times New Roman" w:hAnsi="Times New Roman"/>
          <w:sz w:val="22"/>
        </w:rPr>
        <w:t xml:space="preserve"> means, with respect to the Enron Guarantee, the occurrence of any of the following events to Enron Corp. as issuer thereof;</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Enron Corp. fails to comply with or perform its obligations under the Enron Guarantee if such failure is continuing after any applicable grace period;</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Enron Corp. disaffirms, disclaims, repudiates or rejects in whole or in part, or challenges the validity of, the Enron Guarantee;</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 xml:space="preserve">the Enron Guarantee expires, or will expire in less than thirty days, (and has not been replaced by a guarantee issued in substantially the same terms by such time) or terminates or ceases to be in full force and effect; </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an event analogous to an event in either Clause 8.1(A) or 8.1(D) occurs, mutatis mutandis, with respect to Enron Corp.; or</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Enron Corp’s Credit Rating falls below both “BBB-“ as rated by S&amp;P and below “Baa3” as rated by Moody’s];</w:t>
      </w:r>
    </w:p>
    <w:p>
      <w:pPr>
        <w:pStyle w:val="BodyText"/>
        <w:jc w:val="both"/>
        <w:rPr/>
      </w:pPr>
      <w:r>
        <w:rPr>
          <w:rFonts w:cs="Times New Roman" w:ascii="Times New Roman" w:hAnsi="Times New Roman"/>
          <w:sz w:val="22"/>
        </w:rPr>
        <w:tab/>
        <w:t>[</w:t>
      </w:r>
      <w:r>
        <w:rPr>
          <w:rFonts w:cs="Times New Roman" w:ascii="Times New Roman" w:hAnsi="Times New Roman"/>
          <w:b/>
          <w:sz w:val="22"/>
        </w:rPr>
        <w:t>“Enron Corp.”</w:t>
      </w:r>
      <w:r>
        <w:rPr>
          <w:rFonts w:cs="Times New Roman" w:ascii="Times New Roman" w:hAnsi="Times New Roman"/>
          <w:sz w:val="22"/>
        </w:rPr>
        <w:t xml:space="preserve">  means Enron Corp,. a company incorporated in Oregon, United States of America, whose principal place of business is situated at 1400 Smith Street, Houston, TX 77002, U.S.A.;]</w:t>
      </w:r>
    </w:p>
    <w:p>
      <w:pPr>
        <w:pStyle w:val="BodyText"/>
        <w:ind w:hanging="709" w:start="709" w:end="0"/>
        <w:jc w:val="both"/>
        <w:rPr>
          <w:rFonts w:ascii="Times New Roman" w:hAnsi="Times New Roman" w:cs="Times New Roman"/>
          <w:i/>
          <w:i/>
          <w:iCs/>
          <w:sz w:val="22"/>
        </w:rPr>
      </w:pPr>
      <w:r>
        <w:rPr>
          <w:rFonts w:cs="Times New Roman" w:ascii="Times New Roman" w:hAnsi="Times New Roman"/>
          <w:sz w:val="22"/>
        </w:rPr>
        <w:tab/>
      </w:r>
      <w:r>
        <w:rPr>
          <w:rFonts w:cs="Times New Roman" w:ascii="Times New Roman" w:hAnsi="Times New Roman"/>
          <w:i/>
          <w:iCs/>
          <w:sz w:val="22"/>
        </w:rPr>
        <w:t>[</w:t>
      </w:r>
      <w:r>
        <w:rPr>
          <w:rFonts w:cs="Times New Roman" w:ascii="Times New Roman" w:hAnsi="Times New Roman"/>
          <w:b/>
          <w:bCs/>
          <w:i/>
          <w:iCs/>
          <w:caps/>
          <w:sz w:val="22"/>
        </w:rPr>
        <w:t>Note:  If Enron Credit Department advises requirement for Counterparty Guaranty, insert these provisions in appropriate alphabetical order:</w:t>
      </w:r>
    </w:p>
    <w:p>
      <w:pPr>
        <w:pStyle w:val="BodyText"/>
        <w:jc w:val="both"/>
        <w:rPr/>
      </w:pPr>
      <w:r>
        <w:rPr>
          <w:rFonts w:cs="Times New Roman" w:ascii="Times New Roman" w:hAnsi="Times New Roman"/>
          <w:b/>
          <w:sz w:val="22"/>
        </w:rPr>
        <w:tab/>
        <w:t>[“[</w:t>
      </w:r>
      <w:r>
        <w:rPr>
          <w:rFonts w:cs="Times New Roman" w:ascii="Times New Roman" w:hAnsi="Times New Roman"/>
          <w:b/>
          <w:bCs/>
          <w:i/>
          <w:iCs/>
          <w:sz w:val="22"/>
        </w:rPr>
        <w:t>insert short name of Counterparty</w:t>
      </w:r>
      <w:r>
        <w:rPr>
          <w:rFonts w:cs="Times New Roman" w:ascii="Times New Roman" w:hAnsi="Times New Roman"/>
          <w:b/>
          <w:sz w:val="22"/>
        </w:rPr>
        <w:t xml:space="preserve"> ] Guarantee”</w:t>
      </w:r>
      <w:r>
        <w:rPr>
          <w:rFonts w:cs="Times New Roman" w:ascii="Times New Roman" w:hAnsi="Times New Roman"/>
          <w:sz w:val="22"/>
        </w:rPr>
        <w:t xml:space="preserve">  means a guarantee in the agreed form set out in Appendix [III];]</w:t>
      </w:r>
    </w:p>
    <w:p>
      <w:pPr>
        <w:pStyle w:val="BodyText"/>
        <w:jc w:val="both"/>
        <w:rPr/>
      </w:pPr>
      <w:r>
        <w:rPr>
          <w:rFonts w:cs="Times New Roman" w:ascii="Times New Roman" w:hAnsi="Times New Roman"/>
          <w:sz w:val="22"/>
        </w:rPr>
        <w:tab/>
        <w:t>[</w:t>
      </w:r>
      <w:r>
        <w:rPr>
          <w:rFonts w:cs="Times New Roman" w:ascii="Times New Roman" w:hAnsi="Times New Roman"/>
          <w:b/>
          <w:bCs/>
          <w:i/>
          <w:iCs/>
          <w:sz w:val="22"/>
        </w:rPr>
        <w:t>Insert short name of, and definition of, Counterparty’s guarantor and their registered address</w:t>
      </w:r>
      <w:r>
        <w:rPr>
          <w:rFonts w:cs="Times New Roman" w:ascii="Times New Roman" w:hAnsi="Times New Roman"/>
          <w:sz w:val="22"/>
        </w:rPr>
        <w:t>]</w:t>
      </w:r>
    </w:p>
    <w:p>
      <w:pPr>
        <w:pStyle w:val="BodyText"/>
        <w:jc w:val="both"/>
        <w:rPr/>
      </w:pPr>
      <w:r>
        <w:rPr>
          <w:rFonts w:cs="Times New Roman" w:ascii="Times New Roman" w:hAnsi="Times New Roman"/>
          <w:sz w:val="22"/>
        </w:rPr>
        <w:tab/>
        <w:t>[“[</w:t>
      </w:r>
      <w:r>
        <w:rPr>
          <w:rFonts w:cs="Times New Roman" w:ascii="Times New Roman" w:hAnsi="Times New Roman"/>
          <w:b/>
          <w:bCs/>
          <w:i/>
          <w:iCs/>
          <w:sz w:val="22"/>
        </w:rPr>
        <w:t>insert short name of Counterparty</w:t>
      </w:r>
      <w:r>
        <w:rPr>
          <w:rFonts w:cs="Times New Roman" w:ascii="Times New Roman" w:hAnsi="Times New Roman"/>
          <w:sz w:val="22"/>
        </w:rPr>
        <w:t>]</w:t>
      </w:r>
      <w:r>
        <w:rPr>
          <w:rFonts w:cs="Times New Roman" w:ascii="Times New Roman" w:hAnsi="Times New Roman"/>
          <w:b/>
          <w:sz w:val="22"/>
        </w:rPr>
        <w:t xml:space="preserve"> Guarantee Default”</w:t>
      </w:r>
      <w:r>
        <w:rPr>
          <w:rFonts w:cs="Times New Roman" w:ascii="Times New Roman" w:hAnsi="Times New Roman"/>
          <w:sz w:val="22"/>
        </w:rPr>
        <w:t xml:space="preserve"> means, with respect to the [</w:t>
      </w:r>
      <w:r>
        <w:rPr>
          <w:rFonts w:cs="Times New Roman" w:ascii="Times New Roman" w:hAnsi="Times New Roman"/>
          <w:b/>
          <w:bCs/>
          <w:i/>
          <w:iCs/>
          <w:sz w:val="22"/>
        </w:rPr>
        <w:t>insert short name of Counterparty</w:t>
      </w:r>
      <w:r>
        <w:rPr>
          <w:rFonts w:cs="Times New Roman" w:ascii="Times New Roman" w:hAnsi="Times New Roman"/>
          <w:sz w:val="22"/>
        </w:rPr>
        <w:t>] Guarantee, the occurrence of any of the following events to [</w:t>
      </w:r>
      <w:r>
        <w:rPr>
          <w:rFonts w:cs="Times New Roman" w:ascii="Times New Roman" w:hAnsi="Times New Roman"/>
          <w:b/>
          <w:bCs/>
          <w:i/>
          <w:iCs/>
          <w:sz w:val="22"/>
        </w:rPr>
        <w:t>insert short name of Counterparty’s guarantor</w:t>
      </w:r>
      <w:r>
        <w:rPr>
          <w:rFonts w:cs="Times New Roman" w:ascii="Times New Roman" w:hAnsi="Times New Roman"/>
          <w:sz w:val="22"/>
        </w:rPr>
        <w:t xml:space="preserve"> ] as issuer thereof;</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w:t>
        <w:tab/>
        <w:t>[</w:t>
      </w:r>
      <w:r>
        <w:rPr>
          <w:rFonts w:cs="Times New Roman" w:ascii="Times New Roman" w:hAnsi="Times New Roman"/>
          <w:b/>
          <w:bCs/>
          <w:i/>
          <w:iCs/>
          <w:sz w:val="22"/>
        </w:rPr>
        <w:t>insert short name of Counterparty’s guarantor</w:t>
      </w:r>
      <w:r>
        <w:rPr>
          <w:rFonts w:cs="Times New Roman" w:ascii="Times New Roman" w:hAnsi="Times New Roman"/>
          <w:sz w:val="22"/>
        </w:rPr>
        <w:t>] fails to comply with or perform its obligations under the [</w:t>
      </w:r>
      <w:r>
        <w:rPr>
          <w:rFonts w:cs="Times New Roman" w:ascii="Times New Roman" w:hAnsi="Times New Roman"/>
          <w:b/>
          <w:bCs/>
          <w:i/>
          <w:iCs/>
          <w:sz w:val="22"/>
        </w:rPr>
        <w:t>insert short name of Counterparty</w:t>
      </w:r>
      <w:r>
        <w:rPr>
          <w:rFonts w:cs="Times New Roman" w:ascii="Times New Roman" w:hAnsi="Times New Roman"/>
          <w:sz w:val="22"/>
        </w:rPr>
        <w:t>] Guarantee if such failure is continuing after any applicable grace period;</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(ii)</w:t>
        <w:tab/>
        <w:t>[</w:t>
      </w:r>
      <w:r>
        <w:rPr>
          <w:rFonts w:cs="Times New Roman" w:ascii="Times New Roman" w:hAnsi="Times New Roman"/>
          <w:b/>
          <w:bCs/>
          <w:i/>
          <w:iCs/>
          <w:sz w:val="22"/>
        </w:rPr>
        <w:t>insert short name of Counterparty’s guarantor</w:t>
      </w:r>
      <w:r>
        <w:rPr>
          <w:rFonts w:cs="Times New Roman" w:ascii="Times New Roman" w:hAnsi="Times New Roman"/>
          <w:sz w:val="22"/>
        </w:rPr>
        <w:t>] disaffirms, disclaims, repudiates or rejects in whole or in part, or challenges the validity of, the [</w:t>
      </w:r>
      <w:r>
        <w:rPr>
          <w:rFonts w:cs="Times New Roman" w:ascii="Times New Roman" w:hAnsi="Times New Roman"/>
          <w:b/>
          <w:bCs/>
          <w:i/>
          <w:iCs/>
          <w:sz w:val="22"/>
        </w:rPr>
        <w:t>insert short name of Counterparty</w:t>
      </w:r>
      <w:r>
        <w:rPr>
          <w:rFonts w:cs="Times New Roman" w:ascii="Times New Roman" w:hAnsi="Times New Roman"/>
          <w:sz w:val="22"/>
        </w:rPr>
        <w:t>] Guarantee;</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(iii)</w:t>
        <w:tab/>
        <w:t>the [</w:t>
      </w:r>
      <w:r>
        <w:rPr>
          <w:rFonts w:cs="Times New Roman" w:ascii="Times New Roman" w:hAnsi="Times New Roman"/>
          <w:b/>
          <w:bCs/>
          <w:i/>
          <w:iCs/>
          <w:sz w:val="22"/>
        </w:rPr>
        <w:t>insert short name of Counterparty</w:t>
      </w:r>
      <w:r>
        <w:rPr>
          <w:rFonts w:cs="Times New Roman" w:ascii="Times New Roman" w:hAnsi="Times New Roman"/>
          <w:sz w:val="22"/>
        </w:rPr>
        <w:t xml:space="preserve"> ] Guarantee expires, or will expire in less than thirty days, or terminates or ceases to be in full force and effect;</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(iv)</w:t>
        <w:tab/>
        <w:t>an event analogous to an event in either Clause 8.1(A) or 8.1(D) occurs, mutatis mutandis, with respect to [</w:t>
      </w:r>
      <w:r>
        <w:rPr>
          <w:rFonts w:cs="Times New Roman" w:ascii="Times New Roman" w:hAnsi="Times New Roman"/>
          <w:b/>
          <w:bCs/>
          <w:i/>
          <w:iCs/>
          <w:sz w:val="22"/>
        </w:rPr>
        <w:t>insert short name of Counterparty’s guarantor</w:t>
      </w:r>
      <w:r>
        <w:rPr>
          <w:rFonts w:cs="Times New Roman" w:ascii="Times New Roman" w:hAnsi="Times New Roman"/>
          <w:sz w:val="22"/>
        </w:rPr>
        <w:t xml:space="preserve"> ]; or</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(v)</w:t>
        <w:tab/>
        <w:t>[</w:t>
      </w:r>
      <w:r>
        <w:rPr>
          <w:rFonts w:cs="Times New Roman" w:ascii="Times New Roman" w:hAnsi="Times New Roman"/>
          <w:b/>
          <w:bCs/>
          <w:i/>
          <w:iCs/>
          <w:sz w:val="22"/>
        </w:rPr>
        <w:t>insert short name of Counterparty’s guarantor</w:t>
      </w:r>
      <w:r>
        <w:rPr>
          <w:rFonts w:cs="Times New Roman" w:ascii="Times New Roman" w:hAnsi="Times New Roman"/>
          <w:sz w:val="22"/>
        </w:rPr>
        <w:t xml:space="preserve"> ]’s Credit Rating falls below both “[    ]“ as rated by S&amp;P and below [    ] as rated by Moody’s;]]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ab/>
        <w:t>“</w:t>
      </w:r>
      <w:r>
        <w:rPr>
          <w:rFonts w:cs="Times New Roman" w:ascii="Times New Roman" w:hAnsi="Times New Roman"/>
          <w:b/>
          <w:sz w:val="22"/>
        </w:rPr>
        <w:t>Force Majeure</w:t>
      </w:r>
      <w:r>
        <w:rPr>
          <w:rFonts w:cs="Times New Roman" w:ascii="Times New Roman" w:hAnsi="Times New Roman"/>
          <w:sz w:val="22"/>
        </w:rPr>
        <w:t>” means, in relation to either Party, any event or circumstance which is beyond the reasonable control of such Party and which results in or causes the failure of that Party to perform any of its obligations under this Agreement including (a) fault or failure of, or constraint affecting, any plant, apparatus or equipment which could not have been prevented by Good Industry Practice on the part of the Party or any of its Affiliates; (b) any such event or circumstance arising out of any Regulations or other statutory, regulatory or governmental constraint not reasonably foreseeable at the date of signing of this Agreement or the applicable Transaction Agreement (whichever shall be the earlier); provided that (i) the inability of the Buyer to use or resell the Contract Quantity shall not constitute an event of Force Majeure, or (ii) lack of funds shall not be interpreted as a cause beyond the reasonable control of a Party or (iii) the inability of a Party to give a notice required under this Agreement shall not constitute an event of Force Majeure;</w:t>
      </w:r>
    </w:p>
    <w:p>
      <w:pPr>
        <w:pStyle w:val="BodyText"/>
        <w:jc w:val="both"/>
        <w:rPr/>
      </w:pPr>
      <w:r>
        <w:rPr>
          <w:rFonts w:cs="Times New Roman" w:ascii="Times New Roman" w:hAnsi="Times New Roman"/>
          <w:spacing w:val="-1"/>
          <w:sz w:val="22"/>
        </w:rPr>
        <w:tab/>
        <w:t>“</w:t>
      </w:r>
      <w:r>
        <w:rPr>
          <w:rFonts w:cs="Times New Roman" w:ascii="Times New Roman" w:hAnsi="Times New Roman"/>
          <w:b/>
          <w:spacing w:val="-1"/>
          <w:sz w:val="22"/>
        </w:rPr>
        <w:t>Good Industry Practice</w:t>
      </w:r>
      <w:r>
        <w:rPr>
          <w:rFonts w:cs="Times New Roman" w:ascii="Times New Roman" w:hAnsi="Times New Roman"/>
          <w:spacing w:val="-1"/>
          <w:sz w:val="22"/>
        </w:rPr>
        <w:t>” means the exercise of that degree of skill, diligence, prudence and foresight which would reasonably and ordinarily be expected from a skilled and experienced operator engaged in the same type of undertaking under the same or similar circumstances;</w:t>
      </w:r>
    </w:p>
    <w:p>
      <w:pPr>
        <w:pStyle w:val="BodyText"/>
        <w:jc w:val="both"/>
        <w:rPr/>
      </w:pPr>
      <w:r>
        <w:rPr>
          <w:sz w:val="22"/>
        </w:rPr>
        <w:tab/>
      </w:r>
      <w:r>
        <w:rPr>
          <w:rFonts w:cs="Times New Roman" w:ascii="Times New Roman" w:hAnsi="Times New Roman"/>
          <w:sz w:val="22"/>
        </w:rPr>
        <w:t>“</w:t>
      </w:r>
      <w:r>
        <w:rPr>
          <w:rFonts w:cs="Times New Roman" w:ascii="Times New Roman" w:hAnsi="Times New Roman"/>
          <w:b/>
          <w:sz w:val="22"/>
        </w:rPr>
        <w:t>Koppelnet</w:t>
      </w:r>
      <w:r>
        <w:rPr>
          <w:rFonts w:cs="Times New Roman" w:ascii="Times New Roman" w:hAnsi="Times New Roman"/>
          <w:sz w:val="22"/>
        </w:rPr>
        <w:t>” means the 380kV National Grid in the Netherlands;</w:t>
      </w:r>
    </w:p>
    <w:p>
      <w:pPr>
        <w:pStyle w:val="BodyText"/>
        <w:jc w:val="both"/>
        <w:rPr>
          <w:rFonts w:ascii="Times New Roman" w:hAnsi="Times New Roman" w:cs="Times New Roman"/>
          <w:spacing w:val="-1"/>
          <w:sz w:val="22"/>
        </w:rPr>
      </w:pPr>
      <w:r>
        <w:rPr>
          <w:rFonts w:cs="Times New Roman" w:ascii="Times New Roman" w:hAnsi="Times New Roman"/>
          <w:sz w:val="22"/>
        </w:rPr>
        <w:tab/>
      </w:r>
      <w:r>
        <w:rPr>
          <w:rFonts w:cs="Times New Roman" w:ascii="Times New Roman" w:hAnsi="Times New Roman"/>
          <w:b/>
          <w:bCs/>
          <w:sz w:val="22"/>
        </w:rPr>
        <w:t>“Legal Proceedings</w:t>
      </w:r>
      <w:r>
        <w:rPr>
          <w:rFonts w:cs="Times New Roman" w:ascii="Times New Roman" w:hAnsi="Times New Roman"/>
          <w:sz w:val="22"/>
        </w:rPr>
        <w:t>” means any suits, proceedings, judgments, rulings or orders by or before any court or governmental authority;</w:t>
      </w:r>
    </w:p>
    <w:p>
      <w:pPr>
        <w:pStyle w:val="BodyText"/>
        <w:jc w:val="both"/>
        <w:rPr/>
      </w:pPr>
      <w:r>
        <w:rPr>
          <w:rFonts w:cs="Times New Roman" w:ascii="Times New Roman" w:hAnsi="Times New Roman"/>
          <w:spacing w:val="-1"/>
          <w:sz w:val="22"/>
        </w:rPr>
        <w:tab/>
        <w:t>[“</w:t>
      </w:r>
      <w:r>
        <w:rPr>
          <w:rFonts w:cs="Times New Roman" w:ascii="Times New Roman" w:hAnsi="Times New Roman"/>
          <w:b/>
          <w:spacing w:val="-1"/>
          <w:sz w:val="22"/>
        </w:rPr>
        <w:t>Letter of Credit</w:t>
      </w:r>
      <w:r>
        <w:rPr>
          <w:rFonts w:cs="Times New Roman" w:ascii="Times New Roman" w:hAnsi="Times New Roman"/>
          <w:sz w:val="22"/>
        </w:rPr>
        <w:t>“ means one or more irrevocable, standby letters of credit in an amount at least equal to the Relevant Amount issued or confirmed by an Approved Bank in a form acceptable to the relevant beneficiary;]</w:t>
      </w:r>
    </w:p>
    <w:p>
      <w:pPr>
        <w:pStyle w:val="BodyText"/>
        <w:jc w:val="both"/>
        <w:rPr/>
      </w:pPr>
      <w:r>
        <w:rPr>
          <w:rFonts w:cs="Times New Roman" w:ascii="Times New Roman" w:hAnsi="Times New Roman"/>
          <w:sz w:val="22"/>
        </w:rPr>
        <w:tab/>
        <w:t>[“</w:t>
      </w:r>
      <w:r>
        <w:rPr>
          <w:rFonts w:cs="Times New Roman" w:ascii="Times New Roman" w:hAnsi="Times New Roman"/>
          <w:b/>
          <w:sz w:val="22"/>
        </w:rPr>
        <w:t>Letter of Credit Default</w:t>
      </w:r>
      <w:r>
        <w:rPr>
          <w:rFonts w:cs="Times New Roman" w:ascii="Times New Roman" w:hAnsi="Times New Roman"/>
          <w:sz w:val="22"/>
        </w:rPr>
        <w:t>“ means with respect to an outstanding letter of credit required by one Party to have been provided by the other as an express condition of entry into or under the terms of any Transaction or in order to avoid an Event of Default falling within Clause 8.1[([   ])], [([  ])] or [([  ])], the occurrence of any of the following events:</w:t>
      </w:r>
    </w:p>
    <w:p>
      <w:pPr>
        <w:pStyle w:val="BodyText"/>
        <w:numPr>
          <w:ilvl w:val="0"/>
          <w:numId w:val="2"/>
        </w:numPr>
        <w:jc w:val="both"/>
        <w:rPr>
          <w:rFonts w:ascii="Times New Roman" w:hAnsi="Times New Roman" w:cs="Times New Roman"/>
          <w:sz w:val="22"/>
        </w:rPr>
      </w:pPr>
      <w:r>
        <w:rPr>
          <w:rFonts w:cs="Times New Roman" w:ascii="Times New Roman" w:hAnsi="Times New Roman"/>
          <w:sz w:val="22"/>
        </w:rPr>
        <w:t>the issuer fails to maintain a Credit Rating of at least “A” by S &amp; P or “A2” by Moody’s;</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the issuer fails to comply with or perform its obligations under the Letter of Credit if such failure is continuing after any applicable grace period;</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the issuer disaffirms, disclaims, repudiates or rejects in whole or in part, or challenges the delivery of, such Letter of Credit;</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 xml:space="preserve">the Letter of Credit expires, or will expire in less than thirty days, or terminates or ceases to be in full force and effect; </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an event analogous to an event in either Clause 8.1(A) or 8.1(D) occurs, mutatis mutandis, with respect to the issuer; or</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the Letter(s) of Credit fail(s) at any time to be for an amount at least equal to the Relevant Amount;]</w:t>
      </w:r>
    </w:p>
    <w:p>
      <w:pPr>
        <w:pStyle w:val="BodyText"/>
        <w:jc w:val="both"/>
        <w:rPr/>
      </w:pPr>
      <w:r>
        <w:rPr>
          <w:rFonts w:cs="Times New Roman" w:ascii="Times New Roman" w:hAnsi="Times New Roman"/>
          <w:spacing w:val="-1"/>
          <w:sz w:val="22"/>
        </w:rPr>
        <w:tab/>
      </w:r>
      <w:r>
        <w:rPr>
          <w:rFonts w:cs="Times New Roman" w:ascii="Times New Roman" w:hAnsi="Times New Roman"/>
          <w:sz w:val="22"/>
        </w:rPr>
        <w:t>“</w:t>
      </w:r>
      <w:r>
        <w:rPr>
          <w:rFonts w:cs="Times New Roman" w:ascii="Times New Roman" w:hAnsi="Times New Roman"/>
          <w:b/>
          <w:spacing w:val="-1"/>
          <w:sz w:val="22"/>
        </w:rPr>
        <w:t>Liability Limit</w:t>
      </w:r>
      <w:r>
        <w:rPr>
          <w:rFonts w:cs="Times New Roman" w:ascii="Times New Roman" w:hAnsi="Times New Roman"/>
          <w:spacing w:val="-1"/>
          <w:sz w:val="22"/>
        </w:rPr>
        <w:t>” means NLG 1,000,000 (or an equivalent amount in a successor currency);</w:t>
      </w:r>
    </w:p>
    <w:p>
      <w:pPr>
        <w:pStyle w:val="BodyText"/>
        <w:jc w:val="both"/>
        <w:rPr>
          <w:rFonts w:ascii="Arial" w:hAnsi="Arial" w:cs="Arial"/>
          <w:b/>
          <w:bCs/>
          <w:i/>
          <w:i/>
          <w:iCs/>
        </w:rPr>
      </w:pPr>
      <w:r>
        <w:rPr>
          <w:rFonts w:cs="Arial" w:ascii="Arial" w:hAnsi="Arial"/>
          <w:b/>
          <w:bCs/>
          <w:i/>
          <w:iCs/>
        </w:rPr>
        <w:t>[NOTE: INSERT MAC IF ENRON CREDIT DEPT REQUIRES – CREDIT DEPT TO PROVIDE MAC CRITERIA:</w:t>
      </w:r>
    </w:p>
    <w:p>
      <w:pPr>
        <w:pStyle w:val="BodyText"/>
        <w:jc w:val="both"/>
        <w:rPr/>
      </w:pPr>
      <w:r>
        <w:rPr>
          <w:rFonts w:cs="Times New Roman" w:ascii="Times New Roman" w:hAnsi="Times New Roman"/>
          <w:sz w:val="22"/>
        </w:rPr>
        <w:tab/>
        <w:t>“</w:t>
      </w:r>
      <w:r>
        <w:rPr>
          <w:rFonts w:cs="Times New Roman" w:ascii="Times New Roman" w:hAnsi="Times New Roman"/>
          <w:b/>
          <w:sz w:val="22"/>
        </w:rPr>
        <w:t>Material Adverse Change</w:t>
      </w:r>
      <w:r>
        <w:rPr>
          <w:rFonts w:cs="Times New Roman" w:ascii="Times New Roman" w:hAnsi="Times New Roman"/>
          <w:sz w:val="22"/>
        </w:rPr>
        <w:t>” means, in respect of [</w:t>
      </w:r>
      <w:r>
        <w:rPr>
          <w:rFonts w:cs="Times New Roman" w:ascii="Times New Roman" w:hAnsi="Times New Roman"/>
          <w:b/>
          <w:bCs/>
          <w:i/>
          <w:iCs/>
          <w:sz w:val="22"/>
        </w:rPr>
        <w:t>insert short name of Counterparty</w:t>
      </w:r>
      <w:r>
        <w:rPr>
          <w:rFonts w:cs="Times New Roman" w:ascii="Times New Roman" w:hAnsi="Times New Roman"/>
          <w:sz w:val="22"/>
        </w:rPr>
        <w:t xml:space="preserve"> ], if at any time, any of the following occurs to [</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sz w:val="22"/>
        </w:rPr>
        <w:t xml:space="preserve"> ] (as disclosed in [</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sz w:val="22"/>
        </w:rPr>
        <w:t>]’s latest publicly available [</w:t>
      </w:r>
      <w:r>
        <w:rPr>
          <w:rFonts w:cs="Times New Roman" w:ascii="Times New Roman" w:hAnsi="Times New Roman"/>
          <w:b/>
          <w:bCs/>
          <w:i/>
          <w:iCs/>
          <w:sz w:val="22"/>
        </w:rPr>
        <w:t>NOTE: Check with Credit</w:t>
      </w:r>
      <w:r>
        <w:rPr>
          <w:rFonts w:cs="Times New Roman" w:ascii="Times New Roman" w:hAnsi="Times New Roman"/>
          <w:sz w:val="22"/>
        </w:rPr>
        <w:t>] audited financial statements from time-to-time):</w:t>
      </w:r>
    </w:p>
    <w:p>
      <w:pPr>
        <w:pStyle w:val="Normal"/>
        <w:spacing w:lineRule="atLeast" w:line="240"/>
        <w:ind w:start="709" w:end="0"/>
        <w:rPr/>
      </w:pPr>
      <w:r>
        <w:rPr>
          <w:rFonts w:cs="Times New Roman" w:ascii="Times New Roman" w:hAnsi="Times New Roman"/>
          <w:color w:val="000000"/>
          <w:sz w:val="22"/>
          <w:lang w:val="en-AU"/>
        </w:rPr>
        <w:t>[(i)</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color w:val="000000"/>
          <w:sz w:val="22"/>
          <w:lang w:val="en-AU"/>
        </w:rPr>
        <w:t xml:space="preserve"> ]’s [“Interest Coverage ratio”], defined as [Profit before tax plus interest expense/interest expense] [(Resultant mit Gewone Bedrijfsuitoefening voor Belastingen and Totaal Financiele Lasten)/Totaal Financiele Lasten)], is less than [           ]; or</w:t>
      </w:r>
    </w:p>
    <w:p>
      <w:pPr>
        <w:pStyle w:val="Normal"/>
        <w:spacing w:lineRule="atLeast" w:line="240"/>
        <w:ind w:start="709" w:end="0"/>
        <w:rPr/>
      </w:pPr>
      <w:r>
        <w:rPr>
          <w:rFonts w:cs="Times New Roman" w:ascii="Times New Roman" w:hAnsi="Times New Roman"/>
          <w:color w:val="000000"/>
          <w:sz w:val="22"/>
          <w:lang w:val="en-AU"/>
        </w:rPr>
        <w:t>(ii)</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color w:val="000000"/>
          <w:sz w:val="22"/>
          <w:lang w:val="en-AU"/>
        </w:rPr>
        <w:t>]’s [“Tangible Net Worth”], defined as [Net Worth minus Intangibles] [(Groepsvermogen + Voorzieningen – Immateriele Vaste Activa)] is less than [              ]; or</w:t>
      </w:r>
    </w:p>
    <w:p>
      <w:pPr>
        <w:pStyle w:val="Normal"/>
        <w:spacing w:lineRule="atLeast" w:line="240"/>
        <w:ind w:start="709" w:end="0"/>
        <w:rPr/>
      </w:pPr>
      <w:r>
        <w:rPr>
          <w:rFonts w:cs="Times New Roman" w:ascii="Times New Roman" w:hAnsi="Times New Roman"/>
          <w:color w:val="000000"/>
          <w:sz w:val="22"/>
          <w:lang w:val="en-AU"/>
        </w:rPr>
        <w:t>(iii)</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color w:val="000000"/>
          <w:sz w:val="22"/>
          <w:lang w:val="en-AU"/>
        </w:rPr>
        <w:t xml:space="preserve"> ]’s [“Fixed Tangible Assets”] [(Materiele Vaste Activa)] is less than [               ]; or </w:t>
      </w:r>
    </w:p>
    <w:p>
      <w:pPr>
        <w:pStyle w:val="Normal"/>
        <w:spacing w:lineRule="atLeast" w:line="240"/>
        <w:ind w:start="709" w:end="0"/>
        <w:rPr>
          <w:rFonts w:ascii="Times New Roman" w:hAnsi="Times New Roman" w:cs="Times New Roman"/>
          <w:sz w:val="22"/>
        </w:rPr>
      </w:pPr>
      <w:r>
        <w:rPr>
          <w:rFonts w:cs="Times New Roman" w:ascii="Times New Roman" w:hAnsi="Times New Roman"/>
          <w:sz w:val="22"/>
          <w:lang w:val="en-AU"/>
        </w:rPr>
        <w:t>(iv)</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sz w:val="22"/>
          <w:lang w:val="en-AU"/>
        </w:rPr>
        <w:t>]’s [“Gearing Ratio”], defined as [(Debt to financial institutions plus interest bearing liabilities to non-affiliated parties) [(Langlopende shulden + aflosing langlopende schulden and schulden aan kredietinstellingen and kasgeldlingen etc)] divided by (the sum of its Tangible Net Worth and Debt to financial institutions plus interest bearing liabilities to non-affiliated parties)], is greater than [               ];]</w:t>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sz w:val="22"/>
        </w:rPr>
        <w:tab/>
        <w:t>[</w:t>
      </w:r>
      <w:r>
        <w:rPr>
          <w:rFonts w:cs="Times New Roman" w:ascii="Times New Roman" w:hAnsi="Times New Roman"/>
          <w:b/>
          <w:bCs/>
          <w:i/>
          <w:iCs/>
          <w:sz w:val="22"/>
        </w:rPr>
        <w:t>insert definition of name of Counterparty entity providing the MAC, if not the Counterparty itself</w:t>
      </w:r>
      <w:r>
        <w:rPr>
          <w:rFonts w:cs="Times New Roman" w:ascii="Times New Roman" w:hAnsi="Times New Roman"/>
          <w:sz w:val="22"/>
        </w:rPr>
        <w:t>]</w:t>
        <w:tab/>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sz w:val="22"/>
        </w:rPr>
        <w:tab/>
        <w:t>[</w:t>
      </w:r>
      <w:r>
        <w:rPr>
          <w:rFonts w:cs="Times New Roman" w:ascii="Times New Roman" w:hAnsi="Times New Roman"/>
          <w:b/>
          <w:bCs/>
          <w:sz w:val="22"/>
        </w:rPr>
        <w:t>“Moody’s”</w:t>
      </w:r>
      <w:r>
        <w:rPr>
          <w:rFonts w:cs="Times New Roman" w:ascii="Times New Roman" w:hAnsi="Times New Roman"/>
          <w:sz w:val="22"/>
        </w:rPr>
        <w:t xml:space="preserve"> means Moody’s Investor Services Inc., or its successor;]</w:t>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b/>
          <w:sz w:val="22"/>
        </w:rPr>
        <w:tab/>
        <w:t>“Network Operator(s)</w:t>
      </w:r>
      <w:r>
        <w:rPr>
          <w:rFonts w:cs="Times New Roman" w:ascii="Times New Roman" w:hAnsi="Times New Roman"/>
          <w:sz w:val="22"/>
        </w:rPr>
        <w:t xml:space="preserve">” means the entity or entities transmitting the Contract Quantity on behalf of the Seller or the Buyer to or from, respectively, the Delivery Point(s);  </w:t>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sz w:val="22"/>
        </w:rPr>
        <w:tab/>
        <w:t>“</w:t>
      </w:r>
      <w:r>
        <w:rPr>
          <w:rFonts w:cs="Times New Roman" w:ascii="Times New Roman" w:hAnsi="Times New Roman"/>
          <w:b/>
          <w:sz w:val="22"/>
        </w:rPr>
        <w:t>New Tax”</w:t>
      </w:r>
      <w:r>
        <w:rPr>
          <w:rFonts w:cs="Times New Roman" w:ascii="Times New Roman" w:hAnsi="Times New Roman"/>
          <w:sz w:val="22"/>
        </w:rPr>
        <w:t xml:space="preserve"> means any Tax (other than a Tax on net income) enacted and effective after the Effective Date or that portion of an existing Tax which constitutes an effective increase in applicable rates or any law, order, rule or regulation or interpretation thereof, enacted and effective after the Effective Date resulting in the application of any Tax to a new or different class of persons;</w:t>
      </w:r>
    </w:p>
    <w:p>
      <w:pPr>
        <w:pStyle w:val="BodyText"/>
        <w:jc w:val="both"/>
        <w:rPr/>
      </w:pPr>
      <w:r>
        <w:rPr>
          <w:rFonts w:cs="Times New Roman" w:ascii="Times New Roman" w:hAnsi="Times New Roman"/>
          <w:sz w:val="22"/>
        </w:rPr>
        <w:tab/>
        <w:t>“</w:t>
      </w:r>
      <w:r>
        <w:rPr>
          <w:rFonts w:cs="Times New Roman" w:ascii="Times New Roman" w:hAnsi="Times New Roman"/>
          <w:b/>
          <w:sz w:val="22"/>
        </w:rPr>
        <w:t>Payment Date</w:t>
      </w:r>
      <w:r>
        <w:rPr>
          <w:rFonts w:cs="Times New Roman" w:ascii="Times New Roman" w:hAnsi="Times New Roman"/>
          <w:sz w:val="22"/>
        </w:rPr>
        <w:t>” means the later of (a) the 15th day of the month in which the relevant invoice is submitted and (b) ten days from the date of the invoice if submitted on or after the fifth day of the month;</w:t>
      </w:r>
    </w:p>
    <w:p>
      <w:pPr>
        <w:pStyle w:val="BodyText"/>
        <w:jc w:val="both"/>
        <w:rPr/>
      </w:pPr>
      <w:r>
        <w:rPr>
          <w:sz w:val="22"/>
        </w:rPr>
        <w:tab/>
      </w:r>
      <w:r>
        <w:rPr>
          <w:rFonts w:cs="Times New Roman" w:ascii="Times New Roman" w:hAnsi="Times New Roman"/>
          <w:sz w:val="22"/>
        </w:rPr>
        <w:t>“</w:t>
      </w:r>
      <w:r>
        <w:rPr>
          <w:rFonts w:cs="Times New Roman" w:ascii="Times New Roman" w:hAnsi="Times New Roman"/>
          <w:b/>
          <w:sz w:val="22"/>
        </w:rPr>
        <w:t>Programme Responsibility</w:t>
      </w:r>
      <w:r>
        <w:rPr>
          <w:rFonts w:cs="Times New Roman" w:ascii="Times New Roman" w:hAnsi="Times New Roman"/>
          <w:sz w:val="22"/>
        </w:rPr>
        <w:t>” (</w:t>
      </w:r>
      <w:r>
        <w:rPr>
          <w:rFonts w:cs="Times New Roman" w:ascii="Times New Roman" w:hAnsi="Times New Roman"/>
          <w:b/>
          <w:sz w:val="22"/>
        </w:rPr>
        <w:t>Programme Verantwoordelijkheid</w:t>
      </w:r>
      <w:r>
        <w:rPr>
          <w:rFonts w:cs="Times New Roman" w:ascii="Times New Roman" w:hAnsi="Times New Roman"/>
          <w:sz w:val="22"/>
        </w:rPr>
        <w:t>) means the electricity market supply and demand balancing settlement procedures adopted, or as may be adopted, by TenneT B.V. (as applicable) or its relevant successors (as the operator(s) of the Koppelnet);</w:t>
      </w:r>
    </w:p>
    <w:p>
      <w:pPr>
        <w:pStyle w:val="BodyText"/>
        <w:jc w:val="both"/>
        <w:rPr>
          <w:rFonts w:ascii="Times New Roman" w:hAnsi="Times New Roman" w:cs="Times New Roman"/>
          <w:b/>
          <w:sz w:val="22"/>
        </w:rPr>
      </w:pPr>
      <w:r>
        <w:rPr>
          <w:rFonts w:cs="Times New Roman" w:ascii="Times New Roman" w:hAnsi="Times New Roman"/>
          <w:b/>
          <w:sz w:val="22"/>
        </w:rPr>
        <w:tab/>
        <w:t xml:space="preserve">[NOTE: RATING DOWNGRADE ONLY TO GO IN If CREDIT DEPT REQUIRES -   </w:t>
      </w:r>
    </w:p>
    <w:p>
      <w:pPr>
        <w:pStyle w:val="BodyText"/>
        <w:jc w:val="both"/>
        <w:rPr/>
      </w:pPr>
      <w:r>
        <w:rPr>
          <w:rFonts w:cs="Times New Roman" w:ascii="Times New Roman" w:hAnsi="Times New Roman"/>
          <w:b/>
          <w:sz w:val="22"/>
        </w:rPr>
        <w:tab/>
        <w:t>[“Rating Downgrade”</w:t>
      </w:r>
      <w:r>
        <w:rPr>
          <w:rFonts w:cs="Times New Roman" w:ascii="Times New Roman" w:hAnsi="Times New Roman"/>
          <w:sz w:val="22"/>
        </w:rPr>
        <w:t xml:space="preserve"> means, in respect of [</w:t>
      </w:r>
      <w:r>
        <w:rPr>
          <w:rFonts w:cs="Times New Roman" w:ascii="Times New Roman" w:hAnsi="Times New Roman"/>
          <w:b/>
          <w:bCs/>
          <w:i/>
          <w:iCs/>
          <w:sz w:val="22"/>
        </w:rPr>
        <w:t>insert short name of Counterparty</w:t>
      </w:r>
      <w:r>
        <w:rPr>
          <w:rFonts w:cs="Times New Roman" w:ascii="Times New Roman" w:hAnsi="Times New Roman"/>
          <w:sz w:val="22"/>
        </w:rPr>
        <w:t>], if at any time, it ceases to maintain a Credit Rating of at least both “[    ]” by S&amp;P and “[    ]” by Moody’s;]]</w:t>
      </w:r>
    </w:p>
    <w:p>
      <w:pPr>
        <w:pStyle w:val="BodyText"/>
        <w:jc w:val="both"/>
        <w:rPr/>
      </w:pPr>
      <w:r>
        <w:rPr>
          <w:rFonts w:cs="Times New Roman" w:ascii="Times New Roman" w:hAnsi="Times New Roman"/>
          <w:sz w:val="22"/>
        </w:rPr>
        <w:tab/>
        <w:t>“</w:t>
      </w:r>
      <w:r>
        <w:rPr>
          <w:rFonts w:cs="Times New Roman" w:ascii="Times New Roman" w:hAnsi="Times New Roman"/>
          <w:b/>
          <w:sz w:val="22"/>
        </w:rPr>
        <w:t>Regulations</w:t>
      </w:r>
      <w:r>
        <w:rPr>
          <w:rFonts w:cs="Times New Roman" w:ascii="Times New Roman" w:hAnsi="Times New Roman"/>
          <w:sz w:val="22"/>
        </w:rPr>
        <w:t>” means the Electricity Act, all rules and regulations promulgated thereto and all directions, licences and permits issued by any governmental authority or any other entity to the extent that such entity derives any authority on the basis of the Electricity Act or any rule or regulation promulgated thereunder and all other applicable Dutch laws relating to or affecting the regulation of the electricity industry in the Netherlands; [</w:t>
      </w:r>
      <w:r>
        <w:rPr>
          <w:rFonts w:cs="Times New Roman" w:ascii="Times New Roman" w:hAnsi="Times New Roman"/>
          <w:b/>
          <w:bCs/>
          <w:i/>
          <w:iCs/>
          <w:sz w:val="22"/>
        </w:rPr>
        <w:t>NOTE: ADD FOR DELIVERIES IN GERMANY</w:t>
      </w:r>
      <w:r>
        <w:rPr>
          <w:rFonts w:cs="Times New Roman" w:ascii="Times New Roman" w:hAnsi="Times New Roman"/>
          <w:sz w:val="22"/>
        </w:rPr>
        <w:t xml:space="preserve"> and with regard to Transactions with a Delivery Point(s) in Germany, or for import into Germany, and as far as transmission and supply within Germany is concerned, all other applicable German laws relating or affecting the regulation of the electricity industry in Germany;]</w:t>
      </w:r>
    </w:p>
    <w:p>
      <w:pPr>
        <w:pStyle w:val="BodyText"/>
        <w:jc w:val="both"/>
        <w:rPr/>
      </w:pPr>
      <w:r>
        <w:rPr>
          <w:rFonts w:cs="Times New Roman" w:ascii="Times New Roman" w:hAnsi="Times New Roman"/>
          <w:sz w:val="22"/>
        </w:rPr>
        <w:tab/>
        <w:t>[</w:t>
      </w:r>
      <w:r>
        <w:rPr>
          <w:rFonts w:cs="Times New Roman" w:ascii="Times New Roman" w:hAnsi="Times New Roman"/>
          <w:b/>
          <w:bCs/>
          <w:sz w:val="22"/>
        </w:rPr>
        <w:t>“Relevant Amount”</w:t>
      </w:r>
      <w:r>
        <w:rPr>
          <w:rFonts w:cs="Times New Roman" w:ascii="Times New Roman" w:hAnsi="Times New Roman"/>
          <w:sz w:val="22"/>
        </w:rPr>
        <w:t xml:space="preserve"> means a sum of money in [Euros] equal to the Termination Amount which would be due (if any) to, and as calculated by, that Party to this Agreement which is, or would be, the beneficiary of such Letter of Credit, as if a termination had occurred under Clause [8.2] of this Agreement at the time that the Party to this Agreement which is, or would be, the beneficiary of such Letter of Credit, gives notice to the other Party of the requirement to provide such Letter of Credit under Clause 8.1 of this Agreement;]</w:t>
      </w:r>
    </w:p>
    <w:p>
      <w:pPr>
        <w:pStyle w:val="BodyText"/>
        <w:jc w:val="both"/>
        <w:rPr/>
      </w:pPr>
      <w:r>
        <w:rPr>
          <w:rFonts w:cs="Times New Roman" w:ascii="Times New Roman" w:hAnsi="Times New Roman"/>
          <w:sz w:val="22"/>
        </w:rPr>
        <w:tab/>
        <w:t>“</w:t>
      </w:r>
      <w:r>
        <w:rPr>
          <w:rFonts w:cs="Times New Roman" w:ascii="Times New Roman" w:hAnsi="Times New Roman"/>
          <w:b/>
          <w:sz w:val="22"/>
        </w:rPr>
        <w:t>Replacement Price</w:t>
      </w:r>
      <w:r>
        <w:rPr>
          <w:rFonts w:cs="Times New Roman" w:ascii="Times New Roman" w:hAnsi="Times New Roman"/>
          <w:sz w:val="22"/>
        </w:rPr>
        <w:t>” means the cost incurred by the Buyer, acting in a commercially reasonable manner, in obtaining the alternative supply of that part of the Contract Quantity not delivered by the Seller;</w:t>
      </w:r>
    </w:p>
    <w:p>
      <w:pPr>
        <w:pStyle w:val="BodyText"/>
        <w:jc w:val="both"/>
        <w:rPr/>
      </w:pPr>
      <w:r>
        <w:rPr>
          <w:rFonts w:cs="Times New Roman" w:ascii="Times New Roman" w:hAnsi="Times New Roman"/>
          <w:sz w:val="22"/>
        </w:rPr>
        <w:tab/>
        <w:t>[</w:t>
      </w:r>
      <w:r>
        <w:rPr>
          <w:rFonts w:cs="Times New Roman" w:ascii="Times New Roman" w:hAnsi="Times New Roman"/>
          <w:b/>
          <w:bCs/>
          <w:sz w:val="22"/>
        </w:rPr>
        <w:t xml:space="preserve">“S&amp;P” </w:t>
      </w:r>
      <w:r>
        <w:rPr>
          <w:rFonts w:cs="Times New Roman" w:ascii="Times New Roman" w:hAnsi="Times New Roman"/>
          <w:sz w:val="22"/>
        </w:rPr>
        <w:t>means Standard &amp; Poors Rating Group (a division of McGraw Hill, Inc.) or its successor;]</w:t>
      </w:r>
    </w:p>
    <w:p>
      <w:pPr>
        <w:pStyle w:val="BodyText"/>
        <w:jc w:val="both"/>
        <w:rPr/>
      </w:pPr>
      <w:r>
        <w:rPr>
          <w:rFonts w:cs="Times New Roman" w:ascii="Times New Roman" w:hAnsi="Times New Roman"/>
          <w:sz w:val="22"/>
        </w:rPr>
        <w:tab/>
        <w:t>“</w:t>
      </w:r>
      <w:r>
        <w:rPr>
          <w:rFonts w:cs="Times New Roman" w:ascii="Times New Roman" w:hAnsi="Times New Roman"/>
          <w:b/>
          <w:sz w:val="22"/>
        </w:rPr>
        <w:t>Sales Price</w:t>
      </w:r>
      <w:r>
        <w:rPr>
          <w:rFonts w:cs="Times New Roman" w:ascii="Times New Roman" w:hAnsi="Times New Roman"/>
          <w:sz w:val="22"/>
        </w:rPr>
        <w:t>” means the price obtained by the Seller, acting in a commercially reasonable manner, in selling that part of the Contract Quantity not accepted by the Buyer;</w:t>
      </w:r>
    </w:p>
    <w:p>
      <w:pPr>
        <w:pStyle w:val="BodyText"/>
        <w:jc w:val="both"/>
        <w:rPr/>
      </w:pPr>
      <w:r>
        <w:rPr>
          <w:rFonts w:cs="Times New Roman" w:ascii="Times New Roman" w:hAnsi="Times New Roman"/>
          <w:sz w:val="22"/>
        </w:rPr>
        <w:tab/>
        <w:t>“</w:t>
      </w:r>
      <w:r>
        <w:rPr>
          <w:rFonts w:cs="Times New Roman" w:ascii="Times New Roman" w:hAnsi="Times New Roman"/>
          <w:b/>
          <w:sz w:val="22"/>
        </w:rPr>
        <w:t>Scheduling</w:t>
      </w:r>
      <w:r>
        <w:rPr>
          <w:rFonts w:cs="Times New Roman" w:ascii="Times New Roman" w:hAnsi="Times New Roman"/>
          <w:sz w:val="22"/>
        </w:rPr>
        <w:t>” means the control room procedure for establishing a pre-determined use of generation resources and transmission facilities to meet anticipated load (including interchange);</w:t>
      </w:r>
    </w:p>
    <w:p>
      <w:pPr>
        <w:pStyle w:val="BodyText"/>
        <w:jc w:val="both"/>
        <w:rPr/>
      </w:pPr>
      <w:r>
        <w:rPr>
          <w:rFonts w:cs="Times New Roman" w:ascii="Times New Roman" w:hAnsi="Times New Roman"/>
          <w:sz w:val="22"/>
        </w:rPr>
        <w:tab/>
        <w:t>“</w:t>
      </w:r>
      <w:r>
        <w:rPr>
          <w:rFonts w:cs="Times New Roman" w:ascii="Times New Roman" w:hAnsi="Times New Roman"/>
          <w:b/>
          <w:bCs/>
          <w:sz w:val="22"/>
        </w:rPr>
        <w:t>Seller</w:t>
      </w:r>
      <w:r>
        <w:rPr>
          <w:rFonts w:cs="Times New Roman" w:ascii="Times New Roman" w:hAnsi="Times New Roman"/>
          <w:sz w:val="22"/>
        </w:rPr>
        <w:t>” means the Party contracting in a Transaction as the seller of the Contract Quantity in that Transaction;</w:t>
      </w:r>
    </w:p>
    <w:p>
      <w:pPr>
        <w:pStyle w:val="BodyText"/>
        <w:jc w:val="both"/>
        <w:rPr/>
      </w:pPr>
      <w:r>
        <w:rPr>
          <w:rFonts w:cs="Times New Roman" w:ascii="Times New Roman" w:hAnsi="Times New Roman"/>
          <w:sz w:val="22"/>
        </w:rPr>
        <w:tab/>
      </w:r>
      <w:r>
        <w:rPr>
          <w:rFonts w:cs="Times New Roman" w:ascii="Times New Roman" w:hAnsi="Times New Roman"/>
          <w:b/>
          <w:bCs/>
          <w:sz w:val="22"/>
        </w:rPr>
        <w:t>[“Specified Agreements”</w:t>
      </w:r>
      <w:r>
        <w:rPr>
          <w:rFonts w:cs="Times New Roman" w:ascii="Times New Roman" w:hAnsi="Times New Roman"/>
          <w:sz w:val="22"/>
        </w:rPr>
        <w:t xml:space="preserve"> means the following agreements made between the Parties:</w:t>
      </w:r>
    </w:p>
    <w:p>
      <w:pPr>
        <w:pStyle w:val="BodyText"/>
        <w:jc w:val="both"/>
        <w:rPr>
          <w:rFonts w:ascii="Times New Roman" w:hAnsi="Times New Roman" w:cs="Times New Roman"/>
          <w:sz w:val="22"/>
        </w:rPr>
      </w:pPr>
      <w:r>
        <w:rPr>
          <w:rFonts w:cs="Times New Roman" w:ascii="Times New Roman" w:hAnsi="Times New Roman"/>
          <w:sz w:val="22"/>
        </w:rPr>
        <w:tab/>
        <w:tab/>
        <w:t>[identify agreement, parties, date];]</w:t>
      </w:r>
    </w:p>
    <w:p>
      <w:pPr>
        <w:pStyle w:val="BodyText"/>
        <w:jc w:val="both"/>
        <w:rPr/>
      </w:pPr>
      <w:r>
        <w:rPr>
          <w:rFonts w:cs="Times New Roman" w:ascii="Times New Roman" w:hAnsi="Times New Roman"/>
          <w:sz w:val="22"/>
        </w:rPr>
        <w:tab/>
        <w:t>“</w:t>
      </w:r>
      <w:r>
        <w:rPr>
          <w:rFonts w:cs="Times New Roman" w:ascii="Times New Roman" w:hAnsi="Times New Roman"/>
          <w:b/>
          <w:bCs/>
          <w:sz w:val="22"/>
        </w:rPr>
        <w:t>Supply Term</w:t>
      </w:r>
      <w:r>
        <w:rPr>
          <w:rFonts w:cs="Times New Roman" w:ascii="Times New Roman" w:hAnsi="Times New Roman"/>
          <w:sz w:val="22"/>
        </w:rPr>
        <w:t>” means, in respect of a Transaction, the period during which the Contract Quantity for that Transaction will be delivered;</w:t>
      </w:r>
    </w:p>
    <w:p>
      <w:pPr>
        <w:pStyle w:val="BodyText"/>
        <w:jc w:val="both"/>
        <w:rPr>
          <w:rFonts w:ascii="Times New Roman" w:hAnsi="Times New Roman" w:cs="Times New Roman"/>
          <w:b/>
          <w:i/>
          <w:i/>
          <w:sz w:val="22"/>
        </w:rPr>
      </w:pPr>
      <w:r>
        <w:rPr>
          <w:rFonts w:cs="Times New Roman" w:ascii="Times New Roman" w:hAnsi="Times New Roman"/>
          <w:sz w:val="22"/>
        </w:rPr>
        <w:tab/>
        <w:t>“</w:t>
      </w:r>
      <w:r>
        <w:rPr>
          <w:rFonts w:cs="Times New Roman" w:ascii="Times New Roman" w:hAnsi="Times New Roman"/>
          <w:b/>
          <w:sz w:val="22"/>
        </w:rPr>
        <w:t>System</w:t>
      </w:r>
      <w:r>
        <w:rPr>
          <w:rFonts w:cs="Times New Roman" w:ascii="Times New Roman" w:hAnsi="Times New Roman"/>
          <w:sz w:val="22"/>
        </w:rPr>
        <w:t>” means a system of electrical transmission lines from time to time and for the time being owned or operated by a Network Operator(s) and through which the Seller or the Buyer under a Transaction delivers or accepts (as applicable) the supply of the Contract Quantity;</w:t>
      </w:r>
    </w:p>
    <w:p>
      <w:pPr>
        <w:pStyle w:val="BodyText"/>
        <w:jc w:val="both"/>
        <w:rPr/>
      </w:pPr>
      <w:r>
        <w:rPr>
          <w:rFonts w:cs="Times New Roman" w:ascii="Times New Roman" w:hAnsi="Times New Roman"/>
          <w:sz w:val="22"/>
        </w:rPr>
        <w:tab/>
        <w:t>“</w:t>
      </w:r>
      <w:r>
        <w:rPr>
          <w:rFonts w:cs="Times New Roman" w:ascii="Times New Roman" w:hAnsi="Times New Roman"/>
          <w:b/>
          <w:sz w:val="22"/>
        </w:rPr>
        <w:t>Tax</w:t>
      </w:r>
      <w:r>
        <w:rPr>
          <w:rFonts w:cs="Times New Roman" w:ascii="Times New Roman" w:hAnsi="Times New Roman"/>
          <w:sz w:val="22"/>
        </w:rPr>
        <w:t xml:space="preserve">” means any royalty, tariff, tax, duty or impost on electricity or on the generation, sale, transportation or supply of electricity (other than value added tax); </w:t>
      </w:r>
    </w:p>
    <w:p>
      <w:pPr>
        <w:pStyle w:val="Normal"/>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sz w:val="22"/>
        </w:rPr>
        <w:tab/>
        <w:t>“</w:t>
      </w:r>
      <w:r>
        <w:rPr>
          <w:rFonts w:cs="Times New Roman" w:ascii="Times New Roman" w:hAnsi="Times New Roman"/>
          <w:b/>
          <w:sz w:val="22"/>
        </w:rPr>
        <w:t>TenneT</w:t>
      </w:r>
      <w:r>
        <w:rPr>
          <w:rFonts w:cs="Times New Roman" w:ascii="Times New Roman" w:hAnsi="Times New Roman"/>
          <w:sz w:val="22"/>
        </w:rPr>
        <w:t>” means TenneT, Transmission System Operator, B.V. or any other entity which is or becomes the Network Operator of the Koppelnet; and</w:t>
      </w:r>
    </w:p>
    <w:p>
      <w:pPr>
        <w:pStyle w:val="Normal"/>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ab/>
        <w:t>“Website”</w:t>
      </w:r>
      <w:r>
        <w:rPr>
          <w:rFonts w:cs="Times New Roman" w:ascii="Times New Roman" w:hAnsi="Times New Roman"/>
          <w:sz w:val="22"/>
        </w:rPr>
        <w:t xml:space="preserve"> means the EnronOnline website (or other internet-based trading facilities for transacting in the products contemplated by this Agreement).</w:t>
      </w:r>
    </w:p>
    <w:p>
      <w:pPr>
        <w:pStyle w:val="BodyText"/>
        <w:jc w:val="both"/>
        <w:rPr/>
      </w:pPr>
      <w:r>
        <w:rPr>
          <w:rFonts w:cs="Times New Roman" w:ascii="Times New Roman" w:hAnsi="Times New Roman"/>
          <w:b/>
          <w:sz w:val="22"/>
        </w:rPr>
        <w:t>13.2</w:t>
        <w:tab/>
      </w:r>
      <w:r>
        <w:rPr>
          <w:rFonts w:cs="Times New Roman" w:ascii="Times New Roman" w:hAnsi="Times New Roman"/>
          <w:b/>
          <w:sz w:val="22"/>
          <w:u w:val="single"/>
        </w:rPr>
        <w:t>Source Documents</w:t>
      </w:r>
      <w:r>
        <w:rPr>
          <w:rFonts w:cs="Times New Roman" w:ascii="Times New Roman" w:hAnsi="Times New Roman"/>
          <w:b/>
          <w:sz w:val="22"/>
        </w:rPr>
        <w:t>.</w:t>
      </w:r>
      <w:r>
        <w:rPr>
          <w:rFonts w:cs="Times New Roman" w:ascii="Times New Roman" w:hAnsi="Times New Roman"/>
          <w:sz w:val="22"/>
        </w:rPr>
        <w:t xml:space="preserve"> If any of the source documents or indices referred to in this Agreement or any Transaction and used for the determination of the Contract Price is unavailable or ceases publication there shall be substituted therefor alternative source documents or indices which in the reasonable opinion of the Parties as nearly as practicable achieves the same result.</w:t>
      </w:r>
    </w:p>
    <w:p>
      <w:pPr>
        <w:pStyle w:val="BodyText"/>
        <w:jc w:val="both"/>
        <w:rPr>
          <w:rFonts w:ascii="Times New Roman" w:hAnsi="Times New Roman" w:cs="Times New Roman"/>
          <w:sz w:val="22"/>
        </w:rPr>
      </w:pPr>
      <w:r>
        <w:rPr>
          <w:rFonts w:cs="Times New Roman" w:ascii="Times New Roman" w:hAnsi="Times New Roman"/>
          <w:sz w:val="22"/>
        </w:rPr>
        <w:t>IN WITNESS whereof the Parties have duly executed this Agreement on the date stated at the beginning of this Agreement.</w:t>
      </w:r>
    </w:p>
    <w:p>
      <w:pPr>
        <w:pStyle w:val="BodyText"/>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t>...............................................................</w:t>
        <w:br/>
        <w:t>SIGNED by a duly</w:t>
      </w:r>
    </w:p>
    <w:p>
      <w:pPr>
        <w:pStyle w:val="BodyText"/>
        <w:jc w:val="both"/>
        <w:rPr>
          <w:rFonts w:ascii="Times New Roman" w:hAnsi="Times New Roman" w:cs="Times New Roman"/>
          <w:b/>
          <w:sz w:val="22"/>
          <w:u w:val="single"/>
        </w:rPr>
      </w:pPr>
      <w:r>
        <w:rPr>
          <w:rFonts w:cs="Times New Roman" w:ascii="Times New Roman" w:hAnsi="Times New Roman"/>
          <w:sz w:val="22"/>
        </w:rPr>
        <w:t xml:space="preserve">authorised signatory for and on behalf of </w:t>
      </w:r>
      <w:r>
        <w:rPr>
          <w:rFonts w:cs="Times New Roman" w:ascii="Times New Roman" w:hAnsi="Times New Roman"/>
          <w:b/>
          <w:sz w:val="22"/>
        </w:rPr>
        <w:t>Enron Capital &amp; Trade Resources Limited</w:t>
      </w:r>
    </w:p>
    <w:p>
      <w:pPr>
        <w:pStyle w:val="BodyText"/>
        <w:spacing w:before="0" w:after="0"/>
        <w:jc w:val="both"/>
        <w:rPr>
          <w:rFonts w:ascii="Times New Roman" w:hAnsi="Times New Roman" w:cs="Times New Roman"/>
          <w:b/>
          <w:sz w:val="22"/>
          <w:u w:val="single"/>
        </w:rPr>
      </w:pPr>
      <w:r>
        <w:rPr>
          <w:rFonts w:cs="Times New Roman" w:ascii="Times New Roman" w:hAnsi="Times New Roman"/>
          <w:b/>
          <w:sz w:val="22"/>
          <w:u w:val="single"/>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t>...............................................................</w:t>
        <w:br/>
        <w:t>SIGNED by a duly</w:t>
      </w:r>
    </w:p>
    <w:p>
      <w:pPr>
        <w:sectPr>
          <w:headerReference w:type="default" r:id="rId2"/>
          <w:headerReference w:type="first" r:id="rId3"/>
          <w:footerReference w:type="default" r:id="rId4"/>
          <w:footerReference w:type="first" r:id="rId5"/>
          <w:type w:val="nextPage"/>
          <w:pgSz w:w="11906" w:h="16838"/>
          <w:pgMar w:left="1151" w:right="1151" w:gutter="0" w:header="578" w:top="1151" w:footer="289" w:bottom="1440"/>
          <w:pgNumType w:start="1" w:fmt="decimal"/>
          <w:formProt w:val="false"/>
          <w:titlePg/>
          <w:textDirection w:val="lrTb"/>
          <w:docGrid w:type="default" w:linePitch="272" w:charSpace="0"/>
        </w:sectPr>
        <w:pStyle w:val="BodyText"/>
        <w:rPr>
          <w:rFonts w:ascii="Times New Roman" w:hAnsi="Times New Roman" w:cs="Times New Roman"/>
          <w:sz w:val="22"/>
        </w:rPr>
      </w:pPr>
      <w:r>
        <w:rPr>
          <w:rFonts w:cs="Times New Roman" w:ascii="Times New Roman" w:hAnsi="Times New Roman"/>
          <w:sz w:val="22"/>
        </w:rPr>
        <w:t xml:space="preserve">authorised signatory for and on behalf of </w:t>
      </w:r>
      <w:r>
        <w:rPr>
          <w:rFonts w:cs="Times New Roman" w:ascii="Times New Roman" w:hAnsi="Times New Roman"/>
          <w:b/>
          <w:sz w:val="22"/>
        </w:rPr>
        <w:t>[                                   ]</w:t>
      </w:r>
    </w:p>
    <w:p>
      <w:pPr>
        <w:pStyle w:val="BodyText"/>
        <w:jc w:val="center"/>
        <w:rPr>
          <w:rFonts w:ascii="Times New Roman" w:hAnsi="Times New Roman" w:cs="Times New Roman"/>
          <w:sz w:val="22"/>
        </w:rPr>
      </w:pPr>
      <w:r>
        <w:rPr>
          <w:rFonts w:cs="Times New Roman" w:ascii="Times New Roman" w:hAnsi="Times New Roman"/>
          <w:sz w:val="22"/>
          <w:u w:val="single"/>
        </w:rPr>
        <w:t>APPENDIX 1: FORM OF TRANSACTION AGREEMENT</w:t>
      </w:r>
    </w:p>
    <w:p>
      <w:pPr>
        <w:pStyle w:val="BodyText"/>
        <w:jc w:val="both"/>
        <w:rPr/>
      </w:pPr>
      <w:r>
        <w:rPr>
          <w:rFonts w:cs="Times New Roman" w:ascii="Times New Roman" w:hAnsi="Times New Roman"/>
          <w:sz w:val="22"/>
          <w:u w:val="single"/>
        </w:rPr>
        <w:t>TRANSACTION AGREEMENT (NUMBER [        ])</w:t>
        <w:tab/>
      </w:r>
      <w:r>
        <w:rPr>
          <w:rFonts w:cs="Times New Roman" w:ascii="Times New Roman" w:hAnsi="Times New Roman"/>
          <w:sz w:val="22"/>
        </w:rPr>
        <w:t>DATE:</w:t>
        <w:tab/>
        <w:tab/>
      </w:r>
      <w:r>
        <w:rPr>
          <w:rFonts w:cs="Times New Roman" w:ascii="Times New Roman" w:hAnsi="Times New Roman"/>
          <w:sz w:val="22"/>
          <w:u w:val="single"/>
        </w:rPr>
        <w:t>                        </w:t>
      </w:r>
      <w:r>
        <w:rPr>
          <w:rFonts w:cs="Times New Roman" w:ascii="Times New Roman" w:hAnsi="Times New Roman"/>
          <w:sz w:val="22"/>
        </w:rPr>
        <w:t>] 200[  ]</w:t>
      </w:r>
    </w:p>
    <w:p>
      <w:pPr>
        <w:pStyle w:val="BodyText"/>
        <w:jc w:val="both"/>
        <w:rPr/>
      </w:pPr>
      <w:r>
        <w:rPr>
          <w:rFonts w:cs="Times New Roman" w:ascii="Times New Roman" w:hAnsi="Times New Roman"/>
          <w:sz w:val="22"/>
        </w:rPr>
        <w:t xml:space="preserve">Parties: </w:t>
        <w:tab/>
        <w:t xml:space="preserve">(1) </w:t>
      </w:r>
      <w:r>
        <w:rPr>
          <w:rFonts w:cs="Times New Roman" w:ascii="Times New Roman" w:hAnsi="Times New Roman"/>
          <w:sz w:val="22"/>
          <w:u w:val="single"/>
        </w:rPr>
        <w:t>                       </w:t>
      </w:r>
      <w:r>
        <w:rPr>
          <w:rFonts w:cs="Times New Roman" w:ascii="Times New Roman" w:hAnsi="Times New Roman"/>
          <w:sz w:val="22"/>
        </w:rPr>
        <w:t xml:space="preserve"> (the “</w:t>
      </w:r>
      <w:r>
        <w:rPr>
          <w:rFonts w:cs="Times New Roman" w:ascii="Times New Roman" w:hAnsi="Times New Roman"/>
          <w:b/>
          <w:sz w:val="22"/>
        </w:rPr>
        <w:t>Seller</w:t>
      </w:r>
      <w:r>
        <w:rPr>
          <w:rFonts w:cs="Times New Roman" w:ascii="Times New Roman" w:hAnsi="Times New Roman"/>
          <w:sz w:val="22"/>
        </w:rPr>
        <w:t xml:space="preserve">”) and (2) </w:t>
      </w:r>
      <w:r>
        <w:rPr>
          <w:rFonts w:cs="Times New Roman" w:ascii="Times New Roman" w:hAnsi="Times New Roman"/>
          <w:sz w:val="22"/>
          <w:u w:val="single"/>
        </w:rPr>
        <w:t>                       </w:t>
      </w:r>
      <w:r>
        <w:rPr>
          <w:rFonts w:cs="Times New Roman" w:ascii="Times New Roman" w:hAnsi="Times New Roman"/>
          <w:sz w:val="22"/>
        </w:rPr>
        <w:t xml:space="preserve"> (the “</w:t>
      </w:r>
      <w:r>
        <w:rPr>
          <w:rFonts w:cs="Times New Roman" w:ascii="Times New Roman" w:hAnsi="Times New Roman"/>
          <w:b/>
          <w:sz w:val="22"/>
        </w:rPr>
        <w:t>Buyer</w:t>
      </w:r>
      <w:r>
        <w:rPr>
          <w:rFonts w:cs="Times New Roman" w:ascii="Times New Roman" w:hAnsi="Times New Roman"/>
          <w:sz w:val="22"/>
        </w:rPr>
        <w:t>”)</w:t>
      </w:r>
    </w:p>
    <w:p>
      <w:pPr>
        <w:pStyle w:val="BodyText"/>
        <w:jc w:val="both"/>
        <w:rPr/>
      </w:pPr>
      <w:r>
        <w:rPr>
          <w:rFonts w:cs="Times New Roman" w:ascii="Times New Roman" w:hAnsi="Times New Roman"/>
          <w:sz w:val="22"/>
        </w:rPr>
        <w:t>1.</w:t>
        <w:tab/>
        <w:t>This Transaction Agreement evidences the agreement between the Seller and the Buyer for the sale and purchase of electricity.  It constitutes part of, and is subject to the terms and conditions of, the Master Electricity Purchase And Sale Agreement dated [                  ], 2000 made between the Seller and the Buyer (the “</w:t>
      </w:r>
      <w:r>
        <w:rPr>
          <w:rFonts w:cs="Times New Roman" w:ascii="Times New Roman" w:hAnsi="Times New Roman"/>
          <w:b/>
          <w:sz w:val="22"/>
        </w:rPr>
        <w:t>Agreement</w:t>
      </w:r>
      <w:r>
        <w:rPr>
          <w:rFonts w:cs="Times New Roman" w:ascii="Times New Roman" w:hAnsi="Times New Roman"/>
          <w:sz w:val="22"/>
        </w:rPr>
        <w:t>”) and by entering into this Transaction Agreement each Party repeats the representations and warranties given under the Agreement with reference to the facts and circumstances existing at the date of execution of this Transaction Agreement.</w:t>
      </w:r>
    </w:p>
    <w:p>
      <w:pPr>
        <w:pStyle w:val="BodyText"/>
        <w:spacing w:before="0" w:after="0"/>
        <w:jc w:val="both"/>
        <w:rPr>
          <w:rFonts w:ascii="Times New Roman" w:hAnsi="Times New Roman" w:cs="Times New Roman"/>
          <w:sz w:val="22"/>
        </w:rPr>
      </w:pPr>
      <w:r>
        <w:rPr>
          <w:rFonts w:cs="Times New Roman" w:ascii="Times New Roman" w:hAnsi="Times New Roman"/>
          <w:sz w:val="22"/>
        </w:rPr>
        <w:t>2.</w:t>
        <w:tab/>
        <w:t>Supply Term:</w:t>
        <w:tab/>
        <w:t>Commencement Date:</w:t>
        <w:tab/>
        <w:t xml:space="preserve"> [   ] inclusive,</w:t>
      </w:r>
    </w:p>
    <w:p>
      <w:pPr>
        <w:pStyle w:val="BodyText"/>
        <w:jc w:val="both"/>
        <w:rPr/>
      </w:pPr>
      <w:r>
        <w:rPr>
          <w:rFonts w:cs="Times New Roman" w:ascii="Times New Roman" w:hAnsi="Times New Roman"/>
          <w:sz w:val="22"/>
        </w:rPr>
        <w:tab/>
        <w:tab/>
        <w:tab/>
      </w:r>
      <w:r>
        <w:rPr>
          <w:rFonts w:cs="Times New Roman" w:ascii="Times New Roman" w:hAnsi="Times New Roman"/>
          <w:sz w:val="22"/>
          <w:lang w:val="fr-FR"/>
        </w:rPr>
        <w:t>Termination Date:</w:t>
        <w:tab/>
        <w:t xml:space="preserve"> [                  ] inclusive</w:t>
      </w:r>
    </w:p>
    <w:p>
      <w:pPr>
        <w:pStyle w:val="BodyText"/>
        <w:jc w:val="both"/>
        <w:rPr>
          <w:rFonts w:ascii="Times New Roman" w:hAnsi="Times New Roman" w:cs="Times New Roman"/>
          <w:sz w:val="22"/>
          <w:lang w:val="fr-FR"/>
        </w:rPr>
      </w:pPr>
      <w:r>
        <w:rPr>
          <w:rFonts w:cs="Times New Roman" w:ascii="Times New Roman" w:hAnsi="Times New Roman"/>
          <w:sz w:val="22"/>
          <w:lang w:val="fr-FR"/>
        </w:rPr>
        <w:t>3.</w:t>
        <w:tab/>
        <w:t xml:space="preserve">Contract Quantity:  </w:t>
        <w:tab/>
        <w:t>[                  ] kW; [                  ] kWh</w:t>
      </w:r>
    </w:p>
    <w:p>
      <w:pPr>
        <w:pStyle w:val="BodyText"/>
        <w:jc w:val="both"/>
        <w:rPr>
          <w:rFonts w:ascii="Times New Roman" w:hAnsi="Times New Roman" w:cs="Times New Roman"/>
          <w:sz w:val="22"/>
        </w:rPr>
      </w:pPr>
      <w:r>
        <w:rPr>
          <w:rFonts w:cs="Times New Roman" w:ascii="Times New Roman" w:hAnsi="Times New Roman"/>
          <w:sz w:val="22"/>
        </w:rPr>
        <w:t>4.</w:t>
        <w:tab/>
        <w:t xml:space="preserve">Delivery Point(s):  </w:t>
        <w:tab/>
        <w:t>[                  ]</w:t>
      </w:r>
    </w:p>
    <w:p>
      <w:pPr>
        <w:pStyle w:val="BodyText"/>
        <w:spacing w:before="0" w:after="0"/>
        <w:jc w:val="both"/>
        <w:rPr>
          <w:rFonts w:ascii="Times New Roman" w:hAnsi="Times New Roman" w:cs="Times New Roman"/>
          <w:sz w:val="22"/>
        </w:rPr>
      </w:pPr>
      <w:r>
        <w:rPr>
          <w:rFonts w:cs="Times New Roman" w:ascii="Times New Roman" w:hAnsi="Times New Roman"/>
          <w:sz w:val="22"/>
        </w:rPr>
        <w:t>5.</w:t>
        <w:tab/>
        <w:t>Contract Price:</w:t>
        <w:tab/>
        <w:tab/>
        <w:t xml:space="preserve">[                  ] per kWh, </w:t>
      </w:r>
    </w:p>
    <w:p>
      <w:pPr>
        <w:pStyle w:val="BodyText"/>
        <w:jc w:val="both"/>
        <w:rPr>
          <w:rFonts w:ascii="Times New Roman" w:hAnsi="Times New Roman" w:cs="Times New Roman"/>
          <w:sz w:val="22"/>
        </w:rPr>
      </w:pPr>
      <w:r>
        <w:rPr>
          <w:rFonts w:cs="Times New Roman" w:ascii="Times New Roman" w:hAnsi="Times New Roman"/>
          <w:sz w:val="22"/>
        </w:rPr>
        <w:tab/>
        <w:tab/>
        <w:tab/>
        <w:t>[Including] / [Excluding] Demand/Capacity Charges: [    ] per kW]</w:t>
      </w:r>
    </w:p>
    <w:p>
      <w:pPr>
        <w:pStyle w:val="BodyText"/>
        <w:tabs>
          <w:tab w:val="clear" w:pos="1418"/>
          <w:tab w:val="clear" w:pos="2126"/>
          <w:tab w:val="left" w:pos="0" w:leader="none"/>
          <w:tab w:val="left" w:pos="709"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6.</w:t>
        <w:tab/>
        <w:t>[Reimbursement of Buyer’s transmission costs by Seller]:</w:t>
      </w:r>
    </w:p>
    <w:p>
      <w:pPr>
        <w:pStyle w:val="BodyText"/>
        <w:ind w:start="705" w:end="0"/>
        <w:jc w:val="both"/>
        <w:rPr>
          <w:rFonts w:ascii="Times New Roman" w:hAnsi="Times New Roman" w:cs="Times New Roman"/>
          <w:sz w:val="22"/>
          <w:u w:val="single"/>
        </w:rPr>
      </w:pPr>
      <w:r>
        <w:rPr>
          <w:rFonts w:cs="Times New Roman" w:ascii="Times New Roman" w:hAnsi="Times New Roman"/>
          <w:i/>
          <w:sz w:val="22"/>
        </w:rPr>
        <w:t>if “YES”:</w:t>
      </w:r>
      <w:r>
        <w:rPr>
          <w:rFonts w:cs="Times New Roman" w:ascii="Times New Roman" w:hAnsi="Times New Roman"/>
          <w:sz w:val="22"/>
        </w:rPr>
        <w:t xml:space="preserve"> Amount: [          ] but subject to the following exclusions: [       ] [and charges in respect of Stranded Costs.  “Stranded Costs” mean [               ] </w:t>
      </w:r>
      <w:r>
        <w:rPr>
          <w:rFonts w:cs="Times New Roman" w:ascii="Times New Roman" w:hAnsi="Times New Roman"/>
          <w:i/>
          <w:sz w:val="22"/>
        </w:rPr>
        <w:t>OR</w:t>
      </w:r>
      <w:r>
        <w:rPr>
          <w:rFonts w:cs="Times New Roman" w:ascii="Times New Roman" w:hAnsi="Times New Roman"/>
          <w:sz w:val="22"/>
        </w:rPr>
        <w:t xml:space="preserve"> [NONE [(but only as provided in Paragraph [   ] of this Transaction Agreement)]]</w:t>
      </w:r>
    </w:p>
    <w:p>
      <w:pPr>
        <w:pStyle w:val="BodyText"/>
        <w:tabs>
          <w:tab w:val="clear" w:pos="709"/>
          <w:tab w:val="left" w:pos="-284" w:leader="none"/>
          <w:tab w:val="left" w:pos="142"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9" w:start="709" w:end="0"/>
        <w:jc w:val="both"/>
        <w:rPr/>
      </w:pPr>
      <w:r>
        <w:rPr>
          <w:rFonts w:cs="Times New Roman" w:ascii="Times New Roman" w:hAnsi="Times New Roman"/>
          <w:sz w:val="22"/>
        </w:rPr>
        <w:t xml:space="preserve"> </w:t>
      </w:r>
      <w:r>
        <w:rPr>
          <w:rFonts w:cs="Times New Roman" w:ascii="Times New Roman" w:hAnsi="Times New Roman"/>
          <w:sz w:val="22"/>
        </w:rPr>
        <w:t>7.</w:t>
        <w:tab/>
        <w:t>[Credit Requirements]: [Upon execution of this Transaction Agreement [           ] shall deliver to[       ]or procure delivery to [          ] of the following:- [(i) a guarantee in the form [….........], duly executed by [          ] (the “</w:t>
      </w:r>
      <w:r>
        <w:rPr>
          <w:rFonts w:cs="Times New Roman" w:ascii="Times New Roman" w:hAnsi="Times New Roman"/>
          <w:b/>
          <w:sz w:val="22"/>
        </w:rPr>
        <w:t>Credit Support Provider</w:t>
      </w:r>
      <w:r>
        <w:rPr>
          <w:rFonts w:cs="Times New Roman" w:ascii="Times New Roman" w:hAnsi="Times New Roman"/>
          <w:sz w:val="22"/>
        </w:rPr>
        <w:t>”)]; (ii) a standby letter of credit in the form [           ] from [             ] (the “</w:t>
      </w:r>
      <w:r>
        <w:rPr>
          <w:rFonts w:cs="Times New Roman" w:ascii="Times New Roman" w:hAnsi="Times New Roman"/>
          <w:b/>
          <w:sz w:val="22"/>
        </w:rPr>
        <w:t>Credit Support Provider</w:t>
      </w:r>
      <w:r>
        <w:rPr>
          <w:rFonts w:cs="Times New Roman" w:ascii="Times New Roman" w:hAnsi="Times New Roman"/>
          <w:sz w:val="22"/>
        </w:rPr>
        <w:t xml:space="preserve">”)]; [Note: here insert ongoing credit requirements (if any) – e.g. delivery of accounts] [N.B. If applicable, include breach as an Event of Default.] OR [NONE, except as provided under the Agreement]  </w:t>
      </w:r>
    </w:p>
    <w:p>
      <w:pPr>
        <w:pStyle w:val="BodyText"/>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8.</w:t>
        <w:tab/>
        <w:t>Other terms (applicable to this Transaction Agreement):</w:t>
      </w:r>
    </w:p>
    <w:p>
      <w:pPr>
        <w:pStyle w:val="BodyText"/>
        <w:tabs>
          <w:tab w:val="clear" w:pos="709"/>
          <w:tab w:val="left" w:pos="0" w:leader="none"/>
          <w:tab w:val="left" w:pos="142"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12" w:end="0"/>
        <w:jc w:val="both"/>
        <w:rPr>
          <w:rFonts w:ascii="Times New Roman" w:hAnsi="Times New Roman" w:cs="Times New Roman"/>
          <w:sz w:val="22"/>
        </w:rPr>
      </w:pPr>
      <w:r>
        <w:rPr>
          <w:rFonts w:cs="Times New Roman" w:ascii="Times New Roman" w:hAnsi="Times New Roman"/>
          <w:sz w:val="22"/>
        </w:rPr>
        <w:t>[                         ]</w:t>
      </w:r>
    </w:p>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9.</w:t>
        <w:tab/>
        <w:t>Trader contact details:</w:t>
      </w:r>
    </w:p>
    <w:tbl>
      <w:tblPr>
        <w:tblW w:w="9713" w:type="dxa"/>
        <w:jc w:val="start"/>
        <w:tblInd w:w="708" w:type="dxa"/>
        <w:tblLayout w:type="fixed"/>
        <w:tblCellMar>
          <w:top w:w="0" w:type="dxa"/>
          <w:start w:w="108" w:type="dxa"/>
          <w:bottom w:w="0" w:type="dxa"/>
          <w:end w:w="108" w:type="dxa"/>
        </w:tblCellMar>
      </w:tblPr>
      <w:tblGrid>
        <w:gridCol w:w="4502"/>
        <w:gridCol w:w="5211"/>
      </w:tblGrid>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For Seller: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For Buyer: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Name: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Name: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Tel no.: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Tel no.: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Fax no.: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Fax no.: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e-mail address: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e-mail address: [                               ]</w:t>
            </w:r>
          </w:p>
        </w:tc>
      </w:tr>
    </w:tbl>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10.</w:t>
        <w:tab/>
        <w:t>Account details for payments:</w:t>
      </w:r>
    </w:p>
    <w:tbl>
      <w:tblPr>
        <w:tblW w:w="9713" w:type="dxa"/>
        <w:jc w:val="start"/>
        <w:tblInd w:w="708" w:type="dxa"/>
        <w:tblLayout w:type="fixed"/>
        <w:tblCellMar>
          <w:top w:w="0" w:type="dxa"/>
          <w:start w:w="108" w:type="dxa"/>
          <w:bottom w:w="0" w:type="dxa"/>
          <w:end w:w="108" w:type="dxa"/>
        </w:tblCellMar>
      </w:tblPr>
      <w:tblGrid>
        <w:gridCol w:w="4502"/>
        <w:gridCol w:w="5211"/>
      </w:tblGrid>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Payments to Seller:</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Payments to Buyer:</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Bank: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Bank: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Branch: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Branch: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Sort Code: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Sort Code: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rPr>
                <w:rFonts w:ascii="Times New Roman" w:hAnsi="Times New Roman" w:cs="Times New Roman"/>
                <w:sz w:val="22"/>
              </w:rPr>
            </w:pPr>
            <w:r>
              <w:rPr>
                <w:rFonts w:cs="Times New Roman" w:ascii="Times New Roman" w:hAnsi="Times New Roman"/>
                <w:sz w:val="22"/>
              </w:rPr>
              <w:t>Account Name and no. :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rPr>
                <w:rFonts w:ascii="Times New Roman" w:hAnsi="Times New Roman" w:cs="Times New Roman"/>
                <w:sz w:val="22"/>
              </w:rPr>
            </w:pPr>
            <w:r>
              <w:rPr>
                <w:rFonts w:cs="Times New Roman" w:ascii="Times New Roman" w:hAnsi="Times New Roman"/>
                <w:sz w:val="22"/>
              </w:rPr>
              <w:t>Account Name and no.: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SWIFT: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SWIFT: [                               ]</w:t>
            </w:r>
          </w:p>
        </w:tc>
      </w:tr>
    </w:tbl>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t>IN WITNESS whereof the parties have duly executed this Transaction Agreement on the date above.</w:t>
      </w:r>
    </w:p>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r>
    </w:p>
    <w:tbl>
      <w:tblPr>
        <w:tblW w:w="9039" w:type="dxa"/>
        <w:jc w:val="start"/>
        <w:tblInd w:w="0" w:type="dxa"/>
        <w:tblLayout w:type="fixed"/>
        <w:tblCellMar>
          <w:top w:w="0" w:type="dxa"/>
          <w:start w:w="108" w:type="dxa"/>
          <w:bottom w:w="0" w:type="dxa"/>
          <w:end w:w="108" w:type="dxa"/>
        </w:tblCellMar>
      </w:tblPr>
      <w:tblGrid>
        <w:gridCol w:w="4644"/>
        <w:gridCol w:w="4395"/>
      </w:tblGrid>
      <w:tr>
        <w:trPr/>
        <w:tc>
          <w:tcPr>
            <w:tcW w:w="4644" w:type="dxa"/>
            <w:tcBorders/>
          </w:tcPr>
          <w:p>
            <w:pPr>
              <w:pStyle w:val="BodyText"/>
              <w:spacing w:before="0" w:after="120"/>
              <w:jc w:val="both"/>
              <w:rPr>
                <w:rFonts w:ascii="Times New Roman" w:hAnsi="Times New Roman" w:cs="Times New Roman"/>
                <w:sz w:val="22"/>
              </w:rPr>
            </w:pPr>
            <w:r>
              <w:rPr>
                <w:rFonts w:cs="Times New Roman" w:ascii="Times New Roman" w:hAnsi="Times New Roman"/>
                <w:sz w:val="22"/>
              </w:rPr>
              <w:t xml:space="preserve">................................................................... </w:t>
              <w:br/>
              <w:t>SIGNED by a duly authorised signatory for and on behalf of the Seller</w:t>
            </w:r>
          </w:p>
        </w:tc>
        <w:tc>
          <w:tcPr>
            <w:tcW w:w="4395" w:type="dxa"/>
            <w:tcBorders/>
          </w:tcPr>
          <w:p>
            <w:pPr>
              <w:pStyle w:val="BodyText"/>
              <w:spacing w:before="0" w:after="120"/>
              <w:jc w:val="both"/>
              <w:rPr>
                <w:rFonts w:ascii="Times New Roman" w:hAnsi="Times New Roman" w:cs="Times New Roman"/>
                <w:sz w:val="22"/>
              </w:rPr>
            </w:pPr>
            <w:r>
              <w:rPr>
                <w:rFonts w:cs="Times New Roman" w:ascii="Times New Roman" w:hAnsi="Times New Roman"/>
                <w:sz w:val="22"/>
              </w:rPr>
              <w:t>................................................................</w:t>
              <w:br/>
              <w:t>SIGNED by a duly authorised signatory for and on behalf of the Buyer</w:t>
            </w:r>
          </w:p>
        </w:tc>
      </w:tr>
    </w:tbl>
    <w:p>
      <w:pPr>
        <w:pStyle w:val="Normal"/>
        <w:spacing w:lineRule="exact" w:line="200" w:before="40" w:after="0"/>
        <w:ind w:hanging="426" w:start="425" w:end="0"/>
        <w:rPr>
          <w:rFonts w:ascii="Times New Roman" w:hAnsi="Times New Roman" w:cs="Times New Roman"/>
          <w:lang w:val="en-US"/>
        </w:rPr>
      </w:pPr>
      <w:r>
        <w:rPr>
          <w:rFonts w:cs="Times New Roman" w:ascii="Times New Roman" w:hAnsi="Times New Roman"/>
          <w:lang w:val="en-US"/>
        </w:rPr>
        <w:t xml:space="preserve"> </w:t>
      </w:r>
      <w:r>
        <w:br w:type="page"/>
      </w:r>
    </w:p>
    <w:p>
      <w:pPr>
        <w:pStyle w:val="BodyText"/>
        <w:jc w:val="center"/>
        <w:rPr>
          <w:rFonts w:ascii="Times New Roman" w:hAnsi="Times New Roman" w:cs="Times New Roman"/>
          <w:b/>
          <w:bCs/>
          <w:i/>
          <w:i/>
          <w:iCs/>
          <w:lang w:val="en-US"/>
        </w:rPr>
      </w:pPr>
      <w:r>
        <w:rPr>
          <w:rFonts w:cs="Times New Roman" w:ascii="Times New Roman" w:hAnsi="Times New Roman"/>
          <w:b/>
          <w:bCs/>
          <w:i/>
          <w:iCs/>
          <w:lang w:val="en-US"/>
        </w:rPr>
        <w:t>[NOTE: ONLY INCLUDE IF ENRON CREDIT DEPARTMENT APPROVE:]</w:t>
      </w:r>
    </w:p>
    <w:p>
      <w:pPr>
        <w:pStyle w:val="BodyText"/>
        <w:jc w:val="center"/>
        <w:rPr>
          <w:rFonts w:ascii="Times New Roman" w:hAnsi="Times New Roman" w:cs="Times New Roman"/>
          <w:b/>
          <w:bCs/>
          <w:i/>
          <w:i/>
          <w:iCs/>
          <w:lang w:val="en-US"/>
        </w:rPr>
      </w:pPr>
      <w:r>
        <w:rPr>
          <w:rFonts w:cs="Times New Roman" w:ascii="Times New Roman" w:hAnsi="Times New Roman"/>
          <w:b/>
          <w:bCs/>
          <w:i/>
          <w:iCs/>
          <w:lang w:val="en-US"/>
        </w:rPr>
      </w:r>
    </w:p>
    <w:p>
      <w:pPr>
        <w:pStyle w:val="BodyText"/>
        <w:jc w:val="center"/>
        <w:rPr/>
      </w:pPr>
      <w:r>
        <w:rPr>
          <w:rFonts w:cs="Times New Roman" w:ascii="Times New Roman" w:hAnsi="Times New Roman"/>
          <w:lang w:val="en-US"/>
        </w:rPr>
        <w:t>[</w:t>
      </w:r>
      <w:r>
        <w:rPr>
          <w:rFonts w:cs="Times New Roman" w:ascii="Times New Roman" w:hAnsi="Times New Roman"/>
          <w:b/>
          <w:sz w:val="22"/>
          <w:u w:val="single"/>
        </w:rPr>
        <w:t>APPENDIX II</w:t>
      </w:r>
    </w:p>
    <w:p>
      <w:pPr>
        <w:pStyle w:val="BodyText"/>
        <w:jc w:val="center"/>
        <w:rPr>
          <w:rFonts w:ascii="Times New Roman" w:hAnsi="Times New Roman" w:cs="Times New Roman"/>
          <w:sz w:val="22"/>
          <w:u w:val="single"/>
        </w:rPr>
      </w:pPr>
      <w:r>
        <w:rPr>
          <w:rFonts w:cs="Times New Roman" w:ascii="Times New Roman" w:hAnsi="Times New Roman"/>
          <w:b/>
          <w:sz w:val="22"/>
          <w:u w:val="single"/>
        </w:rPr>
        <w:t>AGREED FORM OF ENRON CORP. GUARANTEE</w:t>
      </w:r>
    </w:p>
    <w:p>
      <w:pPr>
        <w:pStyle w:val="BodyText"/>
        <w:rPr>
          <w:rFonts w:ascii="Times New Roman" w:hAnsi="Times New Roman" w:cs="Times New Roman"/>
          <w:sz w:val="22"/>
          <w:u w:val="single"/>
        </w:rPr>
      </w:pPr>
      <w:r>
        <w:rPr>
          <w:rFonts w:cs="Times New Roman" w:ascii="Times New Roman" w:hAnsi="Times New Roman"/>
          <w:sz w:val="22"/>
          <w:u w:val="single"/>
        </w:rPr>
      </w:r>
    </w:p>
    <w:p>
      <w:pPr>
        <w:pStyle w:val="BodyText"/>
        <w:rPr>
          <w:rFonts w:ascii="Times New Roman" w:hAnsi="Times New Roman" w:cs="Times New Roman"/>
          <w:sz w:val="22"/>
        </w:rPr>
      </w:pPr>
      <w:r>
        <w:rPr>
          <w:rFonts w:cs="Times New Roman" w:ascii="Times New Roman" w:hAnsi="Times New Roman"/>
          <w:sz w:val="22"/>
        </w:rPr>
        <w:t>This Guaranty Agreement (the “Guaranty”), dated as of [                    ] is made and entered into by Enron  Corp., an Oregon corporation (“Guarantor”).</w:t>
      </w:r>
    </w:p>
    <w:p>
      <w:pPr>
        <w:pStyle w:val="BodyText"/>
        <w:jc w:val="center"/>
        <w:rPr>
          <w:rFonts w:ascii="Times New Roman" w:hAnsi="Times New Roman" w:cs="Times New Roman"/>
          <w:b/>
          <w:sz w:val="22"/>
        </w:rPr>
      </w:pPr>
      <w:r>
        <w:rPr>
          <w:rFonts w:cs="Times New Roman" w:ascii="Times New Roman" w:hAnsi="Times New Roman"/>
          <w:b/>
          <w:sz w:val="22"/>
        </w:rPr>
        <w:t>WITNESSETH:</w:t>
      </w:r>
    </w:p>
    <w:p>
      <w:pPr>
        <w:pStyle w:val="BodyText"/>
        <w:rPr>
          <w:rFonts w:ascii="Times New Roman" w:hAnsi="Times New Roman" w:cs="Times New Roman"/>
          <w:sz w:val="22"/>
        </w:rPr>
      </w:pPr>
      <w:r>
        <w:rPr>
          <w:rFonts w:cs="Times New Roman" w:ascii="Times New Roman" w:hAnsi="Times New Roman"/>
          <w:sz w:val="22"/>
        </w:rPr>
        <w:t>WHEREAS, [                    ] a company registered in [                    ] (“Counterparty”) will enter into a Master Electricity Purchase and Sale Agreement with Enron Capital &amp; Trade Resources Limited (“ECTRL”) (such Agreement, including all Transactions thereunder, as the same may from time to time be modified, amended and supplemented, shall be referred to herein as the “Contracts”).</w:t>
      </w:r>
    </w:p>
    <w:p>
      <w:pPr>
        <w:pStyle w:val="BodyText"/>
        <w:rPr>
          <w:rFonts w:ascii="Times New Roman" w:hAnsi="Times New Roman" w:cs="Times New Roman"/>
          <w:sz w:val="22"/>
        </w:rPr>
      </w:pPr>
      <w:r>
        <w:rPr>
          <w:rFonts w:cs="Times New Roman" w:ascii="Times New Roman" w:hAnsi="Times New Roman"/>
          <w:sz w:val="22"/>
        </w:rPr>
        <w:t>WHEREAS, Guarantor will directly or indirectly benefit from the Contracts to be entered into between ECTRL and Counterparty;</w:t>
      </w:r>
    </w:p>
    <w:p>
      <w:pPr>
        <w:pStyle w:val="BodyText"/>
        <w:rPr>
          <w:rFonts w:ascii="Times New Roman" w:hAnsi="Times New Roman" w:cs="Times New Roman"/>
          <w:sz w:val="22"/>
        </w:rPr>
      </w:pPr>
      <w:r>
        <w:rPr>
          <w:rFonts w:cs="Times New Roman" w:ascii="Times New Roman" w:hAnsi="Times New Roman"/>
          <w:sz w:val="22"/>
        </w:rPr>
        <w:t>NOW THEREFORE, in consideration of Counterparty entering into the Contracts, Guarantor hereby covenants and agrees as follows:</w:t>
      </w:r>
    </w:p>
    <w:p>
      <w:pPr>
        <w:pStyle w:val="BodyText"/>
        <w:numPr>
          <w:ilvl w:val="0"/>
          <w:numId w:val="7"/>
        </w:numPr>
        <w:rPr>
          <w:rFonts w:ascii="Times New Roman" w:hAnsi="Times New Roman" w:cs="Times New Roman"/>
          <w:sz w:val="22"/>
        </w:rPr>
      </w:pPr>
      <w:r>
        <w:rPr>
          <w:rFonts w:cs="Times New Roman" w:ascii="Times New Roman" w:hAnsi="Times New Roman"/>
          <w:sz w:val="22"/>
        </w:rPr>
        <w:t>GUARANTY.  Subject to the provisions hereof, Guarantor hereby irrevocably and unconditionally guarantees the timely payment when due of the obligations of ECTRL (the “Obligations”) to Counterparty under the Contracts.  To the extent that ECTRL shall fail to pay any Obligations, Guarantor shall promptly pay to Counterparty the amount due.  The liability of Guarantor under the Guaranty shall be subject to the following:</w:t>
      </w:r>
    </w:p>
    <w:p>
      <w:pPr>
        <w:pStyle w:val="BodyText"/>
        <w:numPr>
          <w:ilvl w:val="0"/>
          <w:numId w:val="4"/>
        </w:numPr>
        <w:rPr>
          <w:rFonts w:ascii="Times New Roman" w:hAnsi="Times New Roman" w:cs="Times New Roman"/>
          <w:sz w:val="22"/>
        </w:rPr>
      </w:pPr>
      <w:r>
        <w:rPr>
          <w:rFonts w:cs="Times New Roman" w:ascii="Times New Roman" w:hAnsi="Times New Roman"/>
          <w:sz w:val="22"/>
        </w:rPr>
        <w:t xml:space="preserve">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 </w:t>
      </w:r>
    </w:p>
    <w:p>
      <w:pPr>
        <w:pStyle w:val="BodyText"/>
        <w:numPr>
          <w:ilvl w:val="0"/>
          <w:numId w:val="4"/>
        </w:numPr>
        <w:rPr>
          <w:rFonts w:ascii="Times New Roman" w:hAnsi="Times New Roman" w:cs="Times New Roman"/>
          <w:sz w:val="22"/>
        </w:rPr>
      </w:pPr>
      <w:r>
        <w:rPr>
          <w:rFonts w:cs="Times New Roman" w:ascii="Times New Roman" w:hAnsi="Times New Roman"/>
          <w:sz w:val="22"/>
        </w:rPr>
        <w:t>The aggregate amount covered by this Guaranty shall not exceed [Euros [                 ]]</w:t>
      </w:r>
    </w:p>
    <w:p>
      <w:pPr>
        <w:pStyle w:val="BodyText"/>
        <w:ind w:start="705" w:end="0"/>
        <w:rPr>
          <w:rFonts w:ascii="Times New Roman" w:hAnsi="Times New Roman" w:cs="Times New Roman"/>
          <w:sz w:val="22"/>
        </w:rPr>
      </w:pPr>
      <w:r>
        <w:rPr>
          <w:rFonts w:cs="Times New Roman" w:ascii="Times New Roman" w:hAnsi="Times New Roman"/>
          <w:sz w:val="22"/>
        </w:rPr>
        <w:t>This Guaranty shall be a continuing guaranty and it shall remain in full force and effect (subject to Section 6 hereof) and shall be binding upon Guarantor, its successors and permitted assigns, until all amounts payable by ECTRL under the Contracts have been validly, finally and irrevocably paid in full.</w:t>
      </w:r>
    </w:p>
    <w:p>
      <w:pPr>
        <w:pStyle w:val="BodyText"/>
        <w:numPr>
          <w:ilvl w:val="0"/>
          <w:numId w:val="7"/>
        </w:numPr>
        <w:rPr>
          <w:rFonts w:ascii="Times New Roman" w:hAnsi="Times New Roman" w:cs="Times New Roman"/>
          <w:sz w:val="22"/>
        </w:rPr>
      </w:pPr>
      <w:r>
        <w:rPr>
          <w:rFonts w:cs="Times New Roman" w:ascii="Times New Roman" w:hAnsi="Times New Roman"/>
          <w:sz w:val="22"/>
        </w:rPr>
        <w:t>DEMANDS AND NOTICE.  If ECTRL fails or refuses to pay any Obligations, Counterparty shall notify ECTRL in writing of the manner in which ECTRL has failed to pay and demand that payment be made by ECTRL.  If ECTRL’s failure or refusal to pay continues for a period of fifteen (15) days after the date of Counterparty’s notice to ECTRL, and counterparty has exercised its rights under this Guaranty, Counterparty shall make a demand upon Guarantor (hereinafter referred to as a “Payment Demand”).  A Payment Demand shall be in writing and shall reasonably and briefly specify in which manner and what amount ECTRL has failed to pay and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ECTRL or Guarantor has cured such default, and additional written demands concerning such default shall not be required until such default is cured.</w:t>
      </w:r>
    </w:p>
    <w:p>
      <w:pPr>
        <w:pStyle w:val="BodyText"/>
        <w:numPr>
          <w:ilvl w:val="0"/>
          <w:numId w:val="7"/>
        </w:numPr>
        <w:rPr>
          <w:rFonts w:ascii="Times New Roman" w:hAnsi="Times New Roman" w:cs="Times New Roman"/>
          <w:sz w:val="22"/>
        </w:rPr>
      </w:pPr>
      <w:r>
        <w:rPr>
          <w:rFonts w:cs="Times New Roman" w:ascii="Times New Roman" w:hAnsi="Times New Roman"/>
          <w:sz w:val="22"/>
        </w:rPr>
        <w:t>REPRESENTATIONS AND WARRANTIES.  Guarantor represents and warrants that:</w:t>
      </w:r>
    </w:p>
    <w:p>
      <w:pPr>
        <w:pStyle w:val="BodyText"/>
        <w:numPr>
          <w:ilvl w:val="0"/>
          <w:numId w:val="10"/>
        </w:numPr>
        <w:rPr>
          <w:rFonts w:ascii="Times New Roman" w:hAnsi="Times New Roman" w:cs="Times New Roman"/>
          <w:sz w:val="22"/>
        </w:rPr>
      </w:pPr>
      <w:r>
        <w:rPr>
          <w:rFonts w:cs="Times New Roman" w:ascii="Times New Roman" w:hAnsi="Times New Roman"/>
          <w:sz w:val="22"/>
        </w:rPr>
        <w:t>it is a corporation duly organised and validly existing under the laws of the jurisdiction of its incorporation and has the corporate power and authority to execute, deliver and carry out the terms and provisions of the Guaranty;</w:t>
      </w:r>
    </w:p>
    <w:p>
      <w:pPr>
        <w:pStyle w:val="BodyText"/>
        <w:numPr>
          <w:ilvl w:val="0"/>
          <w:numId w:val="10"/>
        </w:numPr>
        <w:rPr>
          <w:rFonts w:ascii="Times New Roman" w:hAnsi="Times New Roman" w:cs="Times New Roman"/>
          <w:sz w:val="22"/>
        </w:rPr>
      </w:pPr>
      <w:r>
        <w:rPr>
          <w:rFonts w:cs="Times New Roman" w:ascii="Times New Roman" w:hAnsi="Times New Roman"/>
          <w:sz w:val="22"/>
        </w:rPr>
        <w:t>no authorisation, approval, consent or order of, or registration or filing with, any court or other governmental body having jurisdiction over Guarantor is required on the part of Guarantor for the execution and delivery of this Guaranty; and</w:t>
      </w:r>
    </w:p>
    <w:p>
      <w:pPr>
        <w:pStyle w:val="BodyText"/>
        <w:numPr>
          <w:ilvl w:val="0"/>
          <w:numId w:val="10"/>
        </w:numPr>
        <w:rPr>
          <w:rFonts w:ascii="Times New Roman" w:hAnsi="Times New Roman" w:cs="Times New Roman"/>
          <w:sz w:val="22"/>
        </w:rPr>
      </w:pPr>
      <w:r>
        <w:rPr>
          <w:rFonts w:cs="Times New Roman" w:ascii="Times New Roman" w:hAnsi="Times New Roman"/>
          <w:sz w:val="22"/>
        </w:rPr>
        <w:t>this Guaranty, when executed and delivered, will constitute a valid and legally binding agreement of Guarantor, except as the enforceability of this Guaranty may be limited by the effect of any applicable bankruptcy, insolvency, reorganisation, moratorium or similar laws affecting creditors’ rights generally and by general principles of equity.</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SET-OFFS AND COUNTERPARTIES.  Without limiting Guarantor’s own defences and rights hereunder, Guarantor reserves to itself all rights, set-offs, counterclaims, and other defences to which ECTRL or any other affiliate of Guarantor is or may be entitled to arising from or out of the Contracts or otherwise, except for defences arising out of the bankruptcy, insolvency, dissolution or liquidation of ECTRL.</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AMENDMENT OF GUARANTY.  No term or provision of this Guaranty shall be amended, modified, altered, waived or supplemental except in writing signed by Guarantor and Counterparty.</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WAIVERS.  Guarantor hereby waives (a) notice of acceptance of this Guaranty; (b) presentment and demand concerning liabilities of Guarantor, except as expressly hereinabove set forth; and (c) any right to require that any action or proceeding be brought against ECTRL or any other person, or except as expressly hereinabove set forth, to require that Counterparty seek enforcement of any performance against ECTRL or any other person, prior to action against Guarantor under the terms hereof.</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 xml:space="preserve">Except as to applicable statutes of limitation, no delay of Counterparty in the exercise of, or failure to exercise, any rights hereunder shall operate as a waiver of such rights, a waiver of any other rights or a release if Guarantor from any obligations hereunder.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 xml:space="preserve">Guarantor consents to the renewal, compromise, extension, acceleration or other changes in the time of payment of or other changes in the terms of the Obligations, or any part thereof or any changes or modifications to the terms of the Contracts.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No such termination shall be effective until five (5) business days after receipt by Counterparty of such termination notice.  No such termination notice shall affect Guarantor’s liability with respect to any Contracts entered into prior to the time the termination is effective, which Contracts shall remain guaranteed pursuant to the terms of this Guaranty.</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Guarantor agrees that its liability shall not be effected nor shall its obligations under this Guaranty be discharged or diminished by any act, omission, matter or thing which would have not discharged or affected the liability of Guarantor had it been the principal debtor or which but for this provision might operate to release or otherwise exonerate Guarantor from its obligations under this Guaranty in whole or in part, including without limitation and whether or not known to the Guarantor.</w:t>
      </w:r>
    </w:p>
    <w:p>
      <w:pPr>
        <w:pStyle w:val="BodyText"/>
        <w:numPr>
          <w:ilvl w:val="0"/>
          <w:numId w:val="9"/>
        </w:numPr>
        <w:tabs>
          <w:tab w:val="clear" w:pos="709"/>
          <w:tab w:val="clear" w:pos="1418"/>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any taking, variation, compromise, renewal or release of, or refusal or neglect to perfect or enforce, any rights, remedies or security available to Counterparty;</w:t>
      </w:r>
    </w:p>
    <w:p>
      <w:pPr>
        <w:pStyle w:val="BodyText"/>
        <w:numPr>
          <w:ilvl w:val="0"/>
          <w:numId w:val="9"/>
        </w:numPr>
        <w:tabs>
          <w:tab w:val="clear" w:pos="709"/>
          <w:tab w:val="clear" w:pos="1418"/>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any breach by ECTRL of its obligations under the Contracts;</w:t>
      </w:r>
    </w:p>
    <w:p>
      <w:pPr>
        <w:pStyle w:val="BodyText"/>
        <w:numPr>
          <w:ilvl w:val="0"/>
          <w:numId w:val="9"/>
        </w:numPr>
        <w:tabs>
          <w:tab w:val="clear" w:pos="709"/>
          <w:tab w:val="clear" w:pos="1418"/>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any change of control of ECTRL such that ECTRL is no longer subsidiary, directly or indirectly, of Guarantor, or such that Guarantor ceases to have any direct or indirect ownership in ECTRL, provided that in such event Guarantor shall not be liable under this Guaranty with respect to any Contracts entered into on or after the occurrence of such event.</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NOTICE.  Any Payment Demand, notice, request, instruction, correspondence or other document to be given hereunder by any party to another (herein collective called “Notice”) shall be in writing and delivered personally or mailed by certified mail, postage prepaid and return receipt requested, or by telegram or telecopier, as follows: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To Counterparty:</w:t>
        <w:tab/>
        <w:tab/>
        <w:t xml:space="preserve">[                                  ]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[add address]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Attn:  [add details]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Fax No.:  [add details]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To Guarantor:</w:t>
        <w:tab/>
        <w:tab/>
        <w:tab/>
        <w:t xml:space="preserve">Enron Corp.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1400 Smith Street,</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Houston, Texas 77002,</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 xml:space="preserve">United States of America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Attn:  Vice President, Finance and Treasurer</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Fax No.:  1-713-646-3422</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sz w:val="22"/>
        </w:rPr>
        <w:t>8.</w:t>
        <w:tab/>
        <w:t xml:space="preserve">MISCELLANEOUS.  </w:t>
      </w:r>
      <w:r>
        <w:rPr>
          <w:rFonts w:cs="Times New Roman" w:ascii="Times New Roman" w:hAnsi="Times New Roman"/>
          <w:b/>
          <w:sz w:val="22"/>
        </w:rPr>
        <w:t xml:space="preserve">THIS GUARANTY SHALL IN ALL RESPECTS BE GOVERNED BY, AND CONSTRUED IN ACCORDANCE WITH, THE LAWS OF ENGLAND, AND SHALL BE SUBMITTED TO THE EXCLUSIVE JURISDICTION OF THE HIGH COURT OF JUSTICE, ENGLAND, IN RESPECT OF ANY MATTER ARISING UNDER THIS GUARANTY.  </w:t>
      </w:r>
      <w:r>
        <w:rPr>
          <w:rFonts w:cs="Times New Roman" w:ascii="Times New Roman" w:hAnsi="Times New Roman"/>
          <w:sz w:val="22"/>
        </w:rPr>
        <w:t>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The Guarantor hereby appoints The General Counsel of Enron Europe Limited, of Enron House, 40 Grosvenor Place, London, SW1X 7EN as its agent for service of process in England.</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IN WITNESS WHEREOF, the Guarantor has executed this Guaranty on                            2000, but it is effective as of the date first above written.</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t>ENRON CORP.</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t>By: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t>Name: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b/>
          <w:sz w:val="22"/>
          <w:u w:val="single"/>
        </w:rPr>
      </w:pPr>
      <w:r>
        <w:rPr>
          <w:rFonts w:cs="Times New Roman" w:ascii="Times New Roman" w:hAnsi="Times New Roman"/>
          <w:sz w:val="22"/>
          <w:u w:val="single"/>
        </w:rPr>
        <w:t>Title:                                           ]</w:t>
      </w:r>
      <w:r>
        <w:br w:type="page"/>
      </w:r>
    </w:p>
    <w:p>
      <w:pPr>
        <w:pStyle w:val="Heading1"/>
        <w:jc w:val="center"/>
        <w:rPr>
          <w:rFonts w:ascii="Times New Roman" w:hAnsi="Times New Roman" w:cs="Times New Roman"/>
          <w:i/>
          <w:i/>
          <w:iCs/>
          <w:sz w:val="22"/>
          <w:u w:val="single"/>
        </w:rPr>
      </w:pPr>
      <w:r>
        <w:rPr>
          <w:rFonts w:cs="Times New Roman" w:ascii="Times New Roman" w:hAnsi="Times New Roman"/>
          <w:i/>
          <w:iCs/>
          <w:sz w:val="22"/>
          <w:u w:val="single"/>
        </w:rPr>
        <w:t>[NOTE: INCLUDE IF ENRON CREDIT DEPT REQUIRE:]</w:t>
      </w:r>
    </w:p>
    <w:p>
      <w:pPr>
        <w:pStyle w:val="Normal"/>
        <w:jc w:val="center"/>
        <w:rPr>
          <w:rFonts w:ascii="Times New Roman" w:hAnsi="Times New Roman" w:cs="Times New Roman"/>
          <w:b/>
          <w:bCs/>
          <w:i/>
          <w:i/>
          <w:iCs/>
          <w:sz w:val="22"/>
          <w:u w:val="single"/>
        </w:rPr>
      </w:pPr>
      <w:r>
        <w:rPr>
          <w:rFonts w:cs="Times New Roman" w:ascii="Times New Roman" w:hAnsi="Times New Roman"/>
          <w:b/>
          <w:bCs/>
          <w:i/>
          <w:iCs/>
          <w:sz w:val="22"/>
          <w:u w:val="single"/>
        </w:rPr>
        <w:t xml:space="preserve">[NOTE – DUTCH LAW FORM OF GUARANTEE TO BE GIVEN BY DUTCH </w:t>
        <w:br/>
        <w:t>GUARANTORS ONLY]</w:t>
      </w:r>
    </w:p>
    <w:p>
      <w:pPr>
        <w:pStyle w:val="Heading1"/>
        <w:jc w:val="center"/>
        <w:rPr/>
      </w:pPr>
      <w:r>
        <w:rPr>
          <w:rFonts w:cs="Times New Roman" w:ascii="Times New Roman" w:hAnsi="Times New Roman"/>
          <w:sz w:val="22"/>
          <w:u w:val="single"/>
        </w:rPr>
        <w:t>[</w:t>
      </w:r>
      <w:r>
        <w:rPr>
          <w:rFonts w:cs="Times New Roman" w:ascii="Times New Roman" w:hAnsi="Times New Roman"/>
          <w:sz w:val="22"/>
        </w:rPr>
        <w:t>APPENDIX III</w:t>
      </w:r>
    </w:p>
    <w:p>
      <w:pPr>
        <w:pStyle w:val="TitleTOC"/>
        <w:rPr/>
      </w:pPr>
      <w:r>
        <w:rPr>
          <w:rFonts w:cs="Times New Roman" w:ascii="Times New Roman" w:hAnsi="Times New Roman"/>
          <w:sz w:val="22"/>
        </w:rPr>
        <w:t xml:space="preserve">AGREED FORM OF [ </w:t>
      </w:r>
      <w:r>
        <w:rPr>
          <w:rFonts w:cs="Times New Roman" w:ascii="Times New Roman" w:hAnsi="Times New Roman"/>
          <w:i/>
          <w:iCs/>
          <w:sz w:val="22"/>
        </w:rPr>
        <w:t>insert short name of Counterparty</w:t>
      </w:r>
      <w:r>
        <w:rPr>
          <w:rFonts w:cs="Times New Roman" w:ascii="Times New Roman" w:hAnsi="Times New Roman"/>
          <w:sz w:val="22"/>
        </w:rPr>
        <w:t xml:space="preserve"> ] GUARANTEE</w:t>
      </w:r>
    </w:p>
    <w:p>
      <w:pPr>
        <w:pStyle w:val="Heading1"/>
        <w:jc w:val="center"/>
        <w:rPr>
          <w:rFonts w:ascii="Times New Roman" w:hAnsi="Times New Roman" w:cs="Times New Roman"/>
          <w:sz w:val="22"/>
        </w:rPr>
      </w:pPr>
      <w:r>
        <w:rPr>
          <w:rFonts w:cs="Times New Roman" w:ascii="Times New Roman" w:hAnsi="Times New Roman"/>
          <w:sz w:val="22"/>
        </w:rPr>
        <w:t>GUARANTEE</w:t>
      </w:r>
    </w:p>
    <w:p>
      <w:pPr>
        <w:pStyle w:val="Normal"/>
        <w:rPr>
          <w:rFonts w:ascii="Times New Roman" w:hAnsi="Times New Roman" w:cs="Times New Roman"/>
          <w:sz w:val="22"/>
        </w:rPr>
      </w:pPr>
      <w:r>
        <w:rPr>
          <w:rFonts w:cs="Times New Roman" w:ascii="Times New Roman" w:hAnsi="Times New Roman"/>
          <w:sz w:val="22"/>
        </w:rPr>
        <w:t>We [                ] of [[                                              ], The Netherlands]:</w:t>
      </w:r>
    </w:p>
    <w:p>
      <w:pPr>
        <w:pStyle w:val="Normal"/>
        <w:ind w:hanging="720" w:start="720" w:end="0"/>
        <w:rPr>
          <w:rFonts w:ascii="Times New Roman" w:hAnsi="Times New Roman" w:cs="Times New Roman"/>
          <w:sz w:val="22"/>
        </w:rPr>
      </w:pPr>
      <w:r>
        <w:rPr>
          <w:rFonts w:cs="Times New Roman" w:ascii="Times New Roman" w:hAnsi="Times New Roman"/>
          <w:sz w:val="22"/>
        </w:rPr>
        <w:t>-</w:t>
        <w:tab/>
        <w:t>whereas [                          ] (“[                       ]”) has entered into a Master Electricity Purchase and Sale Agreement (“MEPSA”) with Enron Capital &amp; Trade Resources Limited (“ECTRL”);</w:t>
      </w:r>
    </w:p>
    <w:p>
      <w:pPr>
        <w:pStyle w:val="Normal"/>
        <w:ind w:hanging="720" w:start="720" w:end="0"/>
        <w:rPr>
          <w:rFonts w:ascii="Times New Roman" w:hAnsi="Times New Roman" w:cs="Times New Roman"/>
          <w:sz w:val="22"/>
        </w:rPr>
      </w:pPr>
      <w:r>
        <w:rPr>
          <w:rFonts w:cs="Times New Roman" w:ascii="Times New Roman" w:hAnsi="Times New Roman"/>
          <w:sz w:val="22"/>
        </w:rPr>
        <w:t>-</w:t>
        <w:tab/>
        <w:t>whereas [                           ] has entered, or will enter, into one or more Transactions (as defined in the MEPSA) for the purchase and sale of electricity with ECTRL under the MEPSA;</w:t>
      </w:r>
    </w:p>
    <w:p>
      <w:pPr>
        <w:pStyle w:val="Normal"/>
        <w:ind w:hanging="720" w:start="720" w:end="0"/>
        <w:rPr>
          <w:rFonts w:ascii="Times New Roman" w:hAnsi="Times New Roman" w:cs="Times New Roman"/>
          <w:sz w:val="22"/>
        </w:rPr>
      </w:pPr>
      <w:r>
        <w:rPr>
          <w:rFonts w:cs="Times New Roman" w:ascii="Times New Roman" w:hAnsi="Times New Roman"/>
          <w:sz w:val="22"/>
        </w:rPr>
        <w:t>-</w:t>
        <w:tab/>
        <w:t>WHEREAS ECTRL has, as a condition subsequent to entering into the MEPSA and Transactions, demanded that sufficient security for the fulfilment of [                        ]’s obligations be furnished;</w:t>
      </w:r>
    </w:p>
    <w:p>
      <w:pPr>
        <w:pStyle w:val="Normal"/>
        <w:rPr>
          <w:rFonts w:ascii="Times New Roman" w:hAnsi="Times New Roman" w:cs="Times New Roman"/>
          <w:sz w:val="22"/>
        </w:rPr>
      </w:pPr>
      <w:r>
        <w:rPr>
          <w:rFonts w:cs="Times New Roman" w:ascii="Times New Roman" w:hAnsi="Times New Roman"/>
          <w:sz w:val="22"/>
        </w:rPr>
        <w:t>agree unconditionally and irrevocably to guarantee as primary obligor and not merely as surety, the payment to ECTRL of any and all amounts owed by [             ] to ECTRL pursuant to the MEPSA and the Transactions.</w:t>
      </w:r>
    </w:p>
    <w:p>
      <w:pPr>
        <w:pStyle w:val="Normal"/>
        <w:rPr>
          <w:rFonts w:ascii="Times New Roman" w:hAnsi="Times New Roman" w:cs="Times New Roman"/>
          <w:sz w:val="22"/>
        </w:rPr>
      </w:pPr>
      <w:r>
        <w:rPr>
          <w:rFonts w:cs="Times New Roman" w:ascii="Times New Roman" w:hAnsi="Times New Roman"/>
          <w:sz w:val="22"/>
        </w:rPr>
        <w:t>If [                        ] fails to pay any amount on the due payment date, we shall, forthwith upon your first written demand, pay the sum demanded to your nominated bank account as set out in such demand.  Except for such written demand, no other document or any other action shall be required.</w:t>
      </w:r>
    </w:p>
    <w:p>
      <w:pPr>
        <w:pStyle w:val="Normal"/>
        <w:rPr>
          <w:rFonts w:ascii="Times New Roman" w:hAnsi="Times New Roman" w:cs="Times New Roman"/>
          <w:sz w:val="22"/>
        </w:rPr>
      </w:pPr>
      <w:r>
        <w:rPr>
          <w:rFonts w:cs="Times New Roman" w:ascii="Times New Roman" w:hAnsi="Times New Roman"/>
          <w:sz w:val="22"/>
        </w:rPr>
        <w:t>We further agree that no change or addition to or other modification of the terms of the MEPSA and any Transaction which may be effected between [               ] and ECTRL, shall in any way release us from any liability under this guarantee, and we hereby waive notice of any such change, addition or modification.</w:t>
      </w:r>
    </w:p>
    <w:p>
      <w:pPr>
        <w:pStyle w:val="Normal"/>
        <w:rPr>
          <w:rFonts w:ascii="Times New Roman" w:hAnsi="Times New Roman" w:cs="Times New Roman"/>
          <w:sz w:val="22"/>
        </w:rPr>
      </w:pPr>
      <w:r>
        <w:rPr>
          <w:rFonts w:cs="Times New Roman" w:ascii="Times New Roman" w:hAnsi="Times New Roman"/>
          <w:sz w:val="22"/>
        </w:rPr>
        <w:t>This guarantee shall remain in effect until [date] and any demand for payment must be in our receipt before such date.</w:t>
      </w:r>
    </w:p>
    <w:p>
      <w:pPr>
        <w:pStyle w:val="Normal"/>
        <w:rPr>
          <w:rFonts w:ascii="Times New Roman" w:hAnsi="Times New Roman" w:cs="Times New Roman"/>
          <w:sz w:val="22"/>
        </w:rPr>
      </w:pPr>
      <w:r>
        <w:rPr>
          <w:rFonts w:cs="Times New Roman" w:ascii="Times New Roman" w:hAnsi="Times New Roman"/>
          <w:sz w:val="22"/>
        </w:rPr>
        <w:t>Any notice or demand hereunder shall be in writing and sent by facsimile transmission or by post by or on behalf of ECTRL to [                      ] to the following address:</w:t>
      </w:r>
    </w:p>
    <w:p>
      <w:pPr>
        <w:pStyle w:val="Normal"/>
        <w:ind w:start="567" w:end="0"/>
        <w:rPr>
          <w:rFonts w:ascii="Times New Roman" w:hAnsi="Times New Roman" w:cs="Times New Roman"/>
          <w:sz w:val="22"/>
        </w:rPr>
      </w:pPr>
      <w:r>
        <w:rPr>
          <w:rFonts w:cs="Times New Roman" w:ascii="Times New Roman" w:hAnsi="Times New Roman"/>
          <w:sz w:val="22"/>
        </w:rPr>
        <w:t>[                                     ]</w:t>
      </w:r>
    </w:p>
    <w:p>
      <w:pPr>
        <w:pStyle w:val="Normal"/>
        <w:ind w:start="567" w:end="0"/>
        <w:rPr>
          <w:rFonts w:ascii="Times New Roman" w:hAnsi="Times New Roman" w:cs="Times New Roman"/>
          <w:sz w:val="22"/>
        </w:rPr>
      </w:pPr>
      <w:r>
        <w:rPr>
          <w:rFonts w:cs="Times New Roman" w:ascii="Times New Roman" w:hAnsi="Times New Roman"/>
          <w:sz w:val="22"/>
        </w:rPr>
        <w:t>[                                      ]</w:t>
      </w:r>
    </w:p>
    <w:p>
      <w:pPr>
        <w:pStyle w:val="Normal"/>
        <w:ind w:start="567" w:end="0"/>
        <w:rPr>
          <w:rFonts w:ascii="Times New Roman" w:hAnsi="Times New Roman" w:cs="Times New Roman"/>
          <w:sz w:val="22"/>
        </w:rPr>
      </w:pPr>
      <w:r>
        <w:rPr>
          <w:rFonts w:cs="Times New Roman" w:ascii="Times New Roman" w:hAnsi="Times New Roman"/>
          <w:sz w:val="22"/>
        </w:rPr>
        <w:t xml:space="preserve">[                                      ] </w:t>
      </w:r>
    </w:p>
    <w:p>
      <w:pPr>
        <w:pStyle w:val="Normal"/>
        <w:ind w:start="567" w:end="0"/>
        <w:rPr>
          <w:rFonts w:ascii="Times New Roman" w:hAnsi="Times New Roman" w:cs="Times New Roman"/>
          <w:sz w:val="22"/>
        </w:rPr>
      </w:pPr>
      <w:r>
        <w:rPr>
          <w:rFonts w:cs="Times New Roman" w:ascii="Times New Roman" w:hAnsi="Times New Roman"/>
          <w:sz w:val="22"/>
        </w:rPr>
        <w:t>[The Netherlands.]</w:t>
      </w:r>
    </w:p>
    <w:p>
      <w:pPr>
        <w:pStyle w:val="Normal"/>
        <w:ind w:start="567" w:end="0"/>
        <w:rPr>
          <w:rFonts w:ascii="Times New Roman" w:hAnsi="Times New Roman" w:cs="Times New Roman"/>
          <w:sz w:val="22"/>
        </w:rPr>
      </w:pPr>
      <w:r>
        <w:rPr>
          <w:rFonts w:cs="Times New Roman" w:ascii="Times New Roman" w:hAnsi="Times New Roman"/>
          <w:sz w:val="22"/>
        </w:rPr>
        <w:t>Attn:</w:t>
        <w:tab/>
        <w:t>[                   ]</w:t>
      </w:r>
    </w:p>
    <w:p>
      <w:pPr>
        <w:pStyle w:val="Normal"/>
        <w:ind w:start="567" w:end="0"/>
        <w:rPr>
          <w:rFonts w:ascii="Times New Roman" w:hAnsi="Times New Roman" w:cs="Times New Roman"/>
          <w:sz w:val="22"/>
        </w:rPr>
      </w:pPr>
      <w:r>
        <w:rPr>
          <w:rFonts w:cs="Times New Roman" w:ascii="Times New Roman" w:hAnsi="Times New Roman"/>
          <w:sz w:val="22"/>
        </w:rPr>
        <w:t xml:space="preserve">Facsimile number: </w:t>
        <w:tab/>
        <w:t>[                ]</w:t>
      </w:r>
    </w:p>
    <w:p>
      <w:pPr>
        <w:pStyle w:val="Normal"/>
        <w:rPr>
          <w:rFonts w:ascii="Times New Roman" w:hAnsi="Times New Roman" w:cs="Times New Roman"/>
          <w:sz w:val="22"/>
        </w:rPr>
      </w:pPr>
      <w:r>
        <w:rPr>
          <w:rFonts w:cs="Times New Roman" w:ascii="Times New Roman" w:hAnsi="Times New Roman"/>
          <w:sz w:val="22"/>
        </w:rPr>
        <w:t>Any notice or demand sent by facsimile transmission shall be deemed served on the day which it is sent by facsimile to [                     ] as evidenced by the clear facsimile transmission report of, or on behalf of, ECTRL.  Any notice or demand sent by post shall be deemed served five days after posting.  Any notice or demand sent by courier shall be deemed served two days after the envelope containing the written notice or demand was handed to the courier.</w:t>
      </w:r>
    </w:p>
    <w:p>
      <w:pPr>
        <w:pStyle w:val="Normal"/>
        <w:rPr>
          <w:rFonts w:ascii="Times New Roman" w:hAnsi="Times New Roman" w:cs="Times New Roman"/>
          <w:sz w:val="22"/>
        </w:rPr>
      </w:pPr>
      <w:r>
        <w:rPr>
          <w:rFonts w:cs="Times New Roman" w:ascii="Times New Roman" w:hAnsi="Times New Roman"/>
          <w:sz w:val="22"/>
        </w:rPr>
        <w:t>This guarantee shall be governed by and construed in accordance with Netherlands law.  Any dispute arising in connection with this guarantee shall be brought before the competent courts of, [Amsterdam] The Netherlands.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Date:</w:t>
      </w:r>
    </w:p>
    <w:p>
      <w:pPr>
        <w:pStyle w:val="Normal"/>
        <w:rPr>
          <w:rFonts w:ascii="Times New Roman" w:hAnsi="Times New Roman" w:cs="Times New Roman"/>
          <w:sz w:val="22"/>
        </w:rPr>
      </w:pPr>
      <w:r>
        <w:rPr>
          <w:rFonts w:cs="Times New Roman" w:ascii="Times New Roman" w:hAnsi="Times New Roman"/>
          <w:sz w:val="22"/>
        </w:rPr>
        <w:t>Place: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Signature:]</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u w:val="single"/>
        </w:rPr>
      </w:pPr>
      <w:r>
        <w:rPr>
          <w:rFonts w:cs="Times New Roman" w:ascii="Times New Roman" w:hAnsi="Times New Roman"/>
          <w:sz w:val="22"/>
          <w:u w:val="single"/>
        </w:rPr>
      </w:r>
      <w:r>
        <w:br w:type="page"/>
      </w:r>
    </w:p>
    <w:p>
      <w:pPr>
        <w:pStyle w:val="BodyText"/>
        <w:jc w:val="center"/>
        <w:rPr>
          <w:rFonts w:ascii="Times New Roman" w:hAnsi="Times New Roman" w:cs="Times New Roman"/>
          <w:b/>
          <w:bCs/>
          <w:i/>
          <w:i/>
          <w:iCs/>
          <w:sz w:val="22"/>
          <w:u w:val="single"/>
        </w:rPr>
      </w:pPr>
      <w:r>
        <w:rPr>
          <w:rFonts w:cs="Times New Roman" w:ascii="Times New Roman" w:hAnsi="Times New Roman"/>
          <w:b/>
          <w:bCs/>
          <w:i/>
          <w:iCs/>
          <w:sz w:val="22"/>
          <w:u w:val="single"/>
        </w:rPr>
        <w:t>[NOTE: ADD IF DELIVERIES IN GERMANY ARE CONTEMPLATED:]</w:t>
      </w:r>
    </w:p>
    <w:p>
      <w:pPr>
        <w:pStyle w:val="BodyText"/>
        <w:jc w:val="center"/>
        <w:rPr>
          <w:rFonts w:ascii="Times New Roman" w:hAnsi="Times New Roman" w:cs="Times New Roman"/>
          <w:b/>
          <w:bCs/>
          <w:i/>
          <w:i/>
          <w:iCs/>
          <w:sz w:val="22"/>
          <w:u w:val="single"/>
        </w:rPr>
      </w:pPr>
      <w:r>
        <w:rPr>
          <w:rFonts w:cs="Times New Roman" w:ascii="Times New Roman" w:hAnsi="Times New Roman"/>
          <w:b/>
          <w:bCs/>
          <w:i/>
          <w:iCs/>
          <w:sz w:val="22"/>
          <w:u w:val="single"/>
        </w:rPr>
      </w:r>
    </w:p>
    <w:p>
      <w:pPr>
        <w:pStyle w:val="BodyText"/>
        <w:jc w:val="center"/>
        <w:rPr/>
      </w:pPr>
      <w:r>
        <w:rPr>
          <w:rFonts w:cs="Times New Roman" w:ascii="Times New Roman" w:hAnsi="Times New Roman"/>
          <w:sz w:val="22"/>
          <w:u w:val="single"/>
        </w:rPr>
        <w:t>[</w:t>
      </w:r>
      <w:r>
        <w:rPr>
          <w:rFonts w:cs="Times New Roman" w:ascii="Times New Roman" w:hAnsi="Times New Roman"/>
          <w:b/>
          <w:bCs/>
          <w:sz w:val="22"/>
          <w:u w:val="single"/>
        </w:rPr>
        <w:t>APPENDIX IV</w:t>
      </w:r>
    </w:p>
    <w:p>
      <w:pPr>
        <w:pStyle w:val="BodyText"/>
        <w:jc w:val="center"/>
        <w:rPr>
          <w:rFonts w:ascii="Times New Roman" w:hAnsi="Times New Roman" w:cs="Times New Roman"/>
          <w:b/>
          <w:bCs/>
          <w:sz w:val="22"/>
          <w:u w:val="single"/>
        </w:rPr>
      </w:pPr>
      <w:r>
        <w:rPr>
          <w:rFonts w:cs="Times New Roman" w:ascii="Times New Roman" w:hAnsi="Times New Roman"/>
          <w:b/>
          <w:bCs/>
          <w:sz w:val="22"/>
          <w:u w:val="single"/>
        </w:rPr>
        <w:t>Particular Provisions for Transaction with a Delivery Point in Germany</w:t>
      </w:r>
    </w:p>
    <w:p>
      <w:pPr>
        <w:pStyle w:val="BodyText"/>
        <w:jc w:val="center"/>
        <w:rPr>
          <w:rFonts w:ascii="Times New Roman" w:hAnsi="Times New Roman" w:cs="Times New Roman"/>
          <w:b/>
          <w:bCs/>
          <w:sz w:val="22"/>
          <w:u w:val="single"/>
        </w:rPr>
      </w:pPr>
      <w:r>
        <w:rPr>
          <w:rFonts w:cs="Times New Roman" w:ascii="Times New Roman" w:hAnsi="Times New Roman"/>
          <w:b/>
          <w:bCs/>
          <w:sz w:val="22"/>
          <w:u w:val="single"/>
        </w:rPr>
      </w:r>
    </w:p>
    <w:p>
      <w:pPr>
        <w:pStyle w:val="BodyText"/>
        <w:jc w:val="center"/>
        <w:rPr>
          <w:rFonts w:ascii="Times New Roman" w:hAnsi="Times New Roman" w:cs="Times New Roman"/>
          <w:b/>
          <w:bCs/>
          <w:sz w:val="22"/>
        </w:rPr>
      </w:pPr>
      <w:r>
        <w:rPr>
          <w:rFonts w:cs="Times New Roman" w:ascii="Times New Roman" w:hAnsi="Times New Roman"/>
          <w:b/>
          <w:bCs/>
          <w:sz w:val="22"/>
        </w:rPr>
        <w:t xml:space="preserve">Excerpt from the </w:t>
      </w:r>
    </w:p>
    <w:p>
      <w:pPr>
        <w:pStyle w:val="BodyText"/>
        <w:jc w:val="center"/>
        <w:rPr>
          <w:rFonts w:ascii="Times New Roman" w:hAnsi="Times New Roman" w:cs="Times New Roman"/>
          <w:b/>
          <w:bCs/>
          <w:sz w:val="22"/>
        </w:rPr>
      </w:pPr>
      <w:r>
        <w:rPr>
          <w:rFonts w:cs="Times New Roman" w:ascii="Times New Roman" w:hAnsi="Times New Roman"/>
          <w:b/>
          <w:bCs/>
          <w:sz w:val="22"/>
        </w:rPr>
        <w:t>Regulation on General Terms and Conditions for the Supply of Electricity to Tariff Customers</w:t>
      </w:r>
    </w:p>
    <w:p>
      <w:pPr>
        <w:pStyle w:val="BodyText"/>
        <w:jc w:val="center"/>
        <w:rPr>
          <w:rFonts w:ascii="Times New Roman" w:hAnsi="Times New Roman" w:cs="Times New Roman"/>
          <w:b/>
          <w:bCs/>
          <w:sz w:val="22"/>
        </w:rPr>
      </w:pPr>
      <w:r>
        <w:rPr>
          <w:rFonts w:cs="Times New Roman" w:ascii="Times New Roman" w:hAnsi="Times New Roman"/>
          <w:b/>
          <w:bCs/>
          <w:sz w:val="22"/>
        </w:rPr>
        <w:t>(AVBEltV) of 21 June 1979 (Federal Gazette I, p. 684),</w:t>
      </w:r>
    </w:p>
    <w:p>
      <w:pPr>
        <w:pStyle w:val="BodyText"/>
        <w:jc w:val="center"/>
        <w:rPr>
          <w:rFonts w:ascii="Times New Roman" w:hAnsi="Times New Roman" w:cs="Times New Roman"/>
          <w:b/>
          <w:bCs/>
          <w:sz w:val="22"/>
        </w:rPr>
      </w:pPr>
      <w:r>
        <w:rPr>
          <w:rFonts w:cs="Times New Roman" w:ascii="Times New Roman" w:hAnsi="Times New Roman"/>
          <w:b/>
          <w:bCs/>
          <w:sz w:val="22"/>
        </w:rPr>
        <w:t>amended by the Act of 25 September 1990 (Federal Gazette I, p. 2106)</w:t>
      </w:r>
    </w:p>
    <w:p>
      <w:pPr>
        <w:pStyle w:val="BodyText"/>
        <w:jc w:val="center"/>
        <w:rPr>
          <w:rFonts w:ascii="Times New Roman" w:hAnsi="Times New Roman" w:cs="Times New Roman"/>
          <w:b/>
          <w:bCs/>
          <w:sz w:val="22"/>
        </w:rPr>
      </w:pPr>
      <w:r>
        <w:rPr>
          <w:rFonts w:cs="Times New Roman" w:ascii="Times New Roman" w:hAnsi="Times New Roman"/>
          <w:b/>
          <w:bCs/>
          <w:sz w:val="22"/>
        </w:rPr>
        <w:t>§ 6 Liability in event of Disruption of Supply</w:t>
      </w:r>
    </w:p>
    <w:p>
      <w:pPr>
        <w:pStyle w:val="BodyText"/>
        <w:rPr>
          <w:rFonts w:ascii="Times New Roman" w:hAnsi="Times New Roman" w:cs="Times New Roman"/>
          <w:b/>
          <w:bCs/>
          <w:sz w:val="22"/>
        </w:rPr>
      </w:pPr>
      <w:r>
        <w:rPr>
          <w:rFonts w:cs="Times New Roman" w:ascii="Times New Roman" w:hAnsi="Times New Roman"/>
          <w:b/>
          <w:bCs/>
          <w:sz w:val="22"/>
        </w:rPr>
      </w:r>
    </w:p>
    <w:p>
      <w:pPr>
        <w:pStyle w:val="BodyText"/>
        <w:rPr>
          <w:rFonts w:ascii="Times New Roman" w:hAnsi="Times New Roman" w:cs="Times New Roman"/>
          <w:sz w:val="22"/>
        </w:rPr>
      </w:pPr>
      <w:r>
        <w:rPr>
          <w:rFonts w:cs="Times New Roman" w:ascii="Times New Roman" w:hAnsi="Times New Roman"/>
          <w:sz w:val="22"/>
        </w:rPr>
        <w:t>(1)</w:t>
        <w:tab/>
        <w:t xml:space="preserve">In the event of damage suffered by a customer through the interruption of electricity supply or through irregularities in the delivery of electricity, the electricity supply company which is supplying it shall be liable by contract or tort in the event of </w:t>
      </w:r>
    </w:p>
    <w:p>
      <w:pPr>
        <w:pStyle w:val="BodyText"/>
        <w:rPr>
          <w:rFonts w:ascii="Times New Roman" w:hAnsi="Times New Roman" w:cs="Times New Roman"/>
          <w:sz w:val="22"/>
        </w:rPr>
      </w:pPr>
      <w:r>
        <w:rPr>
          <w:rFonts w:cs="Times New Roman" w:ascii="Times New Roman" w:hAnsi="Times New Roman"/>
          <w:sz w:val="22"/>
        </w:rPr>
        <w:t>1.</w:t>
        <w:tab/>
        <w:t>the killing or injury to the body or the health of the customer, unless such damage was neither intentionally nor negligently caused by the company or by any accomplice or assistant;</w:t>
      </w:r>
    </w:p>
    <w:p>
      <w:pPr>
        <w:pStyle w:val="BodyText"/>
        <w:rPr>
          <w:rFonts w:ascii="Times New Roman" w:hAnsi="Times New Roman" w:cs="Times New Roman"/>
          <w:sz w:val="22"/>
        </w:rPr>
      </w:pPr>
      <w:r>
        <w:rPr>
          <w:rFonts w:cs="Times New Roman" w:ascii="Times New Roman" w:hAnsi="Times New Roman"/>
          <w:sz w:val="22"/>
        </w:rPr>
        <w:t>2.</w:t>
        <w:tab/>
        <w:t>damage to property, unless such damage was neither intentionally nor negligently caused by the company or by any accomplice or assistance;</w:t>
      </w:r>
    </w:p>
    <w:p>
      <w:pPr>
        <w:pStyle w:val="BodyText"/>
        <w:rPr>
          <w:rFonts w:ascii="Times New Roman" w:hAnsi="Times New Roman" w:cs="Times New Roman"/>
          <w:sz w:val="22"/>
        </w:rPr>
      </w:pPr>
      <w:r>
        <w:rPr>
          <w:rFonts w:cs="Times New Roman" w:ascii="Times New Roman" w:hAnsi="Times New Roman"/>
          <w:sz w:val="22"/>
        </w:rPr>
        <w:t>3.</w:t>
        <w:tab/>
        <w:t>financial loss, unless such damage was caused neither intentionally nor through the gross negligence of the owner of the company or any body or partner entitled to represent it.</w:t>
      </w:r>
    </w:p>
    <w:p>
      <w:pPr>
        <w:pStyle w:val="BodyText"/>
        <w:rPr>
          <w:rFonts w:ascii="Times New Roman" w:hAnsi="Times New Roman" w:cs="Times New Roman"/>
          <w:sz w:val="22"/>
        </w:rPr>
      </w:pPr>
      <w:r>
        <w:rPr>
          <w:rFonts w:cs="Times New Roman" w:ascii="Times New Roman" w:hAnsi="Times New Roman"/>
          <w:sz w:val="22"/>
        </w:rPr>
        <w:t>Accomplices may only apply section 831(1), Sentence 2 of the Civil Code in the event of intentional action.</w:t>
      </w:r>
    </w:p>
    <w:p>
      <w:pPr>
        <w:pStyle w:val="BodyText"/>
        <w:rPr>
          <w:rFonts w:ascii="Times New Roman" w:hAnsi="Times New Roman" w:cs="Times New Roman"/>
          <w:sz w:val="22"/>
        </w:rPr>
      </w:pPr>
      <w:r>
        <w:rPr>
          <w:rFonts w:cs="Times New Roman" w:ascii="Times New Roman" w:hAnsi="Times New Roman"/>
          <w:sz w:val="22"/>
        </w:rPr>
        <w:t>(2)</w:t>
        <w:tab/>
        <w:t>In the event of damage to property or financial loss caused by gross negligence, the liability of the electricity supply company vis-à-vis its tariff customers shall be limited to DM 5,000 for each customer.  Total liability per damage event for damage to property or financial loss shall be limited to:</w:t>
      </w:r>
    </w:p>
    <w:p>
      <w:pPr>
        <w:pStyle w:val="BodyText"/>
        <w:rPr>
          <w:rFonts w:ascii="Times New Roman" w:hAnsi="Times New Roman" w:cs="Times New Roman"/>
          <w:sz w:val="22"/>
        </w:rPr>
      </w:pPr>
      <w:r>
        <w:rPr>
          <w:rFonts w:cs="Times New Roman" w:ascii="Times New Roman" w:hAnsi="Times New Roman"/>
          <w:sz w:val="22"/>
        </w:rPr>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 5,000,000 in the event of supply of up to 1000,000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 10,000,000 in the event of supply of up to 200,000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DM15,000,000 in the event of supply of up to one million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 20,000,000 in the event of more than one million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 xml:space="preserve">Damage to special customers may also be included in these upper limits provided an agreement to such effect has been made and provided liability in the individual instance is limited to DM 5,000.  Customers in the terms of Sentence 2 herein are also special customers. </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(3)</w:t>
        <w:tab/>
        <w:t xml:space="preserve">Paragraphs 1 and 2, Sentence 1 hereof are also to be applied to tort claims asserted by customers against a third-party electricity supply company.  The total liability of a third-party company per damage event shall be limited. </w:t>
      </w:r>
    </w:p>
    <w:p>
      <w:pPr>
        <w:pStyle w:val="BodyText"/>
        <w:numPr>
          <w:ilvl w:val="0"/>
          <w:numId w:val="6"/>
        </w:numPr>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in relation to companies which supply up to 50,000 customers, to three times</w:t>
      </w:r>
    </w:p>
    <w:p>
      <w:pPr>
        <w:pStyle w:val="BodyText"/>
        <w:numPr>
          <w:ilvl w:val="0"/>
          <w:numId w:val="6"/>
        </w:numPr>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in relation to all other companies, to ten times,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the maximum amount for which they are liability vis-à-vis their own tariff customers in accordance with Paragraph 2, Sentence 2 hereof.  In the event the third-party company does not supply its own tariff customers, liability shall be limited to DM 100 million.  Damage claims by special customers who assert tort claims against the third-party company may also be covered by such maximum amount provided an agreement to such effect has been made and the claims are limited to DM 5,000 in the individual instance. The electricity supply company shall be obligated to provides its customers, upon request, with information concerning the facts associated with the damage caused by a third-party company when such facts are known to it or can be elucidated by it in a reasonable fashion and knowledge of such facts is necessary for asserting the damage claim.</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(4)</w:t>
        <w:tab/>
        <w:t>In the event the total of individual damages exceeds the relevant upper limit, damages shall be cut back to the ratio at which the total of all damage claims is at the upper limit.  In the event damages by special customers were included in the upper limit, such damages are to be taken into account in the reduction.  In the event of claims in accordance with Paragraph 3 hereof, the proportion of damages may not be higher than the proportion of customers of the third-party electricity supply company.</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(5)</w:t>
        <w:tab/>
        <w:t>The obligation to pay compensation shall not apply for damages less than DM 30.</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(6)</w:t>
        <w:tab/>
        <w:t>The injured party must report the damage immediately to the electricity supply company which supplies it, or to the company entitled to represent the electricity supply company if the electricity supply company establishes such company.</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rPr>
      </w:pPr>
      <w:r>
        <w:rPr>
          <w:rFonts w:cs="Times New Roman" w:ascii="Times New Roman" w:hAnsi="Times New Roman"/>
          <w:b/>
          <w:bCs/>
          <w:sz w:val="22"/>
        </w:rPr>
        <w:t>§</w:t>
      </w:r>
      <w:r>
        <w:rPr>
          <w:rFonts w:cs="Times New Roman" w:ascii="Times New Roman" w:hAnsi="Times New Roman"/>
          <w:sz w:val="22"/>
        </w:rPr>
        <w:t xml:space="preserve"> </w:t>
      </w:r>
      <w:r>
        <w:rPr>
          <w:rFonts w:cs="Times New Roman" w:ascii="Times New Roman" w:hAnsi="Times New Roman"/>
          <w:b/>
          <w:bCs/>
          <w:sz w:val="22"/>
          <w:u w:val="single"/>
        </w:rPr>
        <w:t>Statute of Limitations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(1)</w:t>
        <w:tab/>
        <w:t xml:space="preserve">Damage claims of the type designated in § 6 hereof shall lapse one year from the date upon which the party entitled to damages acquires knowledge of the damage, of the circumstances from which the rightful claim arises, and of the electricity supply company liable for damages, or two years from the damaging event without consideration to such knowledge.  </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(2)</w:t>
        <w:tab/>
        <w:t>In the event negotiations are pending on the damages to be paid between the party entitled to damages and the party liability for damages, the statute of limitations shall be inactive until one or the other party refuse to continue negotiations.]</w:t>
      </w:r>
    </w:p>
    <w:p>
      <w:pPr>
        <w:pStyle w:val="Normal"/>
        <w:spacing w:lineRule="exact" w:line="200" w:before="40" w:after="0"/>
        <w:ind w:hanging="426" w:start="425" w:end="0"/>
        <w:rPr>
          <w:rFonts w:ascii="Times New Roman" w:hAnsi="Times New Roman" w:cs="Times New Roman"/>
          <w:sz w:val="22"/>
        </w:rPr>
      </w:pPr>
      <w:r>
        <w:rPr>
          <w:rFonts w:cs="Times New Roman" w:ascii="Times New Roman" w:hAnsi="Times New Roman"/>
          <w:sz w:val="22"/>
        </w:rPr>
      </w:r>
    </w:p>
    <w:sectPr>
      <w:headerReference w:type="default" r:id="rId6"/>
      <w:headerReference w:type="first" r:id="rId7"/>
      <w:footerReference w:type="default" r:id="rId8"/>
      <w:footerReference w:type="first" r:id="rId9"/>
      <w:type w:val="nextPage"/>
      <w:pgSz w:w="11906" w:h="16838"/>
      <w:pgMar w:left="851" w:right="851" w:gutter="0" w:header="720" w:top="1418" w:footer="542" w:bottom="1418"/>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altName w:val="Courier New"/>
    <w:charset w:val="00" w:characterSet="windows-1252"/>
    <w:family w:val="auto"/>
    <w:pitch w:val="variable"/>
  </w:font>
  <w:font w:name="Courier New">
    <w:charset w:val="00" w:characterSet="windows-1252"/>
    <w:family w:val="modern"/>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15</w:t>
    </w:r>
    <w:r>
      <w:rPr>
        <w:rStyle w:val="PageNumber"/>
        <w:sz w:val="20"/>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rFonts w:ascii="Arial" w:hAnsi="Arial" w:cs="Arial"/>
        <w:sz w:val="10"/>
      </w:rPr>
    </w:pPr>
    <w:r>
      <w:rPr>
        <w:rStyle w:val="PageNumber"/>
        <w:rFonts w:cs="Arial" w:ascii="Arial" w:hAnsi="Arial"/>
        <w:sz w:val="10"/>
      </w:rPr>
      <w:fldChar w:fldCharType="begin"/>
    </w:r>
    <w:r>
      <w:rPr>
        <w:rStyle w:val="PageNumber"/>
        <w:sz w:val="10"/>
        <w:rFonts w:cs="Arial" w:ascii="Arial" w:hAnsi="Arial"/>
      </w:rPr>
      <w:instrText xml:space="preserve"> FILENAME \p </w:instrText>
    </w:r>
    <w:r>
      <w:rPr>
        <w:rStyle w:val="PageNumber"/>
        <w:sz w:val="10"/>
        <w:rFonts w:cs="Arial" w:ascii="Arial" w:hAnsi="Arial"/>
      </w:rPr>
      <w:fldChar w:fldCharType="separate"/>
    </w:r>
    <w:r>
      <w:rPr>
        <w:rStyle w:val="PageNumber"/>
        <w:sz w:val="10"/>
        <w:rFonts w:cs="Arial" w:ascii="Arial" w:hAnsi="Arial"/>
      </w:rPr>
      <w:t>/mnt/main-storage/datasets/enron-docs/doc/English_law_Master_Power_Bilateral___14.9.2000.doc</w:t>
    </w:r>
    <w:r>
      <w:rPr>
        <w:rStyle w:val="PageNumber"/>
        <w:sz w:val="10"/>
        <w:rFonts w:cs="Arial" w:ascii="Arial" w:hAnsi="Arial"/>
      </w:rPr>
      <w:fldChar w:fldCharType="end"/>
    </w:r>
  </w:p>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25</w:t>
    </w:r>
    <w:r>
      <w:rPr>
        <w:rStyle w:val="PageNumber"/>
        <w:sz w:val="20"/>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16</w:t>
    </w:r>
    <w:r>
      <w:rPr>
        <w:rStyle w:val="PageNumbe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b/>
        <w:bCs/>
        <w:i/>
        <w:i/>
        <w:iCs/>
      </w:rPr>
    </w:pPr>
    <w:r>
      <w:rPr>
        <w:b/>
        <w:bCs/>
        <w:i/>
        <w:iCs/>
      </w:rPr>
      <w:t xml:space="preserve">[ENRON PRO FORMA ENGLISH LAW GOVERNED POWER MASTER (PHYSICAL)  - FOR DELIVERIES FOR THE NETHERLANDS INCL. </w:t>
      <w:br/>
      <w:t>OPTIONAL CLAUSES TO INCLUDE GERMAN DELIVERIES]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ind w:end="36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w:lvlJc w:val="start"/>
      <w:pPr>
        <w:tabs>
          <w:tab w:val="num" w:pos="1429"/>
        </w:tabs>
        <w:ind w:start="1429" w:hanging="720"/>
      </w:pPr>
      <w:rPr/>
    </w:lvl>
  </w:abstractNum>
  <w:abstractNum w:abstractNumId="4">
    <w:lvl w:ilvl="0">
      <w:start w:val="1"/>
      <w:numFmt w:val="lowerLetter"/>
      <w:lvlText w:val="(%1)"/>
      <w:lvlJc w:val="start"/>
      <w:pPr>
        <w:tabs>
          <w:tab w:val="num" w:pos="1425"/>
        </w:tabs>
        <w:ind w:start="1425" w:hanging="720"/>
      </w:pPr>
      <w:rPr/>
    </w:lvl>
  </w:abstractNum>
  <w:abstractNum w:abstractNumId="5">
    <w:lvl w:ilvl="0">
      <w:start w:val="2"/>
      <w:numFmt w:val="decimal"/>
      <w:lvlText w:val="%1."/>
      <w:lvlJc w:val="start"/>
      <w:pPr>
        <w:tabs>
          <w:tab w:val="num" w:pos="705"/>
        </w:tabs>
        <w:ind w:start="705" w:hanging="705"/>
      </w:pPr>
      <w:rPr/>
    </w:lvl>
    <w:lvl w:ilvl="1">
      <w:start w:val="1"/>
      <w:isLgl/>
      <w:numFmt w:val="decimal"/>
      <w:lvlText w:val="%1.%2"/>
      <w:lvlJc w:val="start"/>
      <w:pPr>
        <w:tabs>
          <w:tab w:val="num" w:pos="705"/>
        </w:tabs>
        <w:ind w:start="705" w:hanging="705"/>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1080"/>
        </w:tabs>
        <w:ind w:start="1080" w:hanging="108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440"/>
        </w:tabs>
        <w:ind w:start="1440" w:hanging="144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abstractNum w:abstractNumId="6">
    <w:lvl w:ilvl="0">
      <w:start w:val="1"/>
      <w:numFmt w:val="decimal"/>
      <w:lvlText w:val="%1."/>
      <w:lvlJc w:val="start"/>
      <w:pPr>
        <w:tabs>
          <w:tab w:val="num" w:pos="1425"/>
        </w:tabs>
        <w:ind w:start="1425" w:hanging="705"/>
      </w:pPr>
      <w:rPr/>
    </w:lvl>
  </w:abstractNum>
  <w:abstractNum w:abstractNumId="7">
    <w:lvl w:ilvl="0">
      <w:start w:val="1"/>
      <w:numFmt w:val="decimal"/>
      <w:lvlText w:val="%1."/>
      <w:lvlJc w:val="start"/>
      <w:pPr>
        <w:tabs>
          <w:tab w:val="num" w:pos="705"/>
        </w:tabs>
        <w:ind w:start="705" w:hanging="705"/>
      </w:pPr>
      <w:rPr/>
    </w:lvl>
  </w:abstractNum>
  <w:abstractNum w:abstractNumId="8">
    <w:lvl w:ilvl="0">
      <w:start w:val="5"/>
      <w:numFmt w:val="upperLetter"/>
      <w:lvlText w:val="(%1)"/>
      <w:lvlJc w:val="start"/>
      <w:pPr>
        <w:tabs>
          <w:tab w:val="num" w:pos="705"/>
        </w:tabs>
        <w:ind w:start="705" w:hanging="705"/>
      </w:pPr>
    </w:lvl>
  </w:abstractNum>
  <w:abstractNum w:abstractNumId="9">
    <w:lvl w:ilvl="0">
      <w:start w:val="1"/>
      <w:numFmt w:val="lowerLetter"/>
      <w:lvlText w:val="(%1)"/>
      <w:lvlJc w:val="start"/>
      <w:pPr>
        <w:tabs>
          <w:tab w:val="num" w:pos="2124"/>
        </w:tabs>
        <w:ind w:start="2124" w:hanging="990"/>
      </w:pPr>
      <w:rPr/>
    </w:lvl>
  </w:abstractNum>
  <w:abstractNum w:abstractNumId="10">
    <w:lvl w:ilvl="0">
      <w:start w:val="1"/>
      <w:numFmt w:val="lowerLetter"/>
      <w:lvlText w:val="(%1)"/>
      <w:lvlJc w:val="start"/>
      <w:pPr>
        <w:tabs>
          <w:tab w:val="num" w:pos="1425"/>
        </w:tabs>
        <w:ind w:start="1425" w:hanging="720"/>
      </w:pPr>
      <w:r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defaultTabStop w:val="567"/>
  <w:autoHyphenation w:val="true"/>
  <w:hyphenationZone w:val="0"/>
  <w:compat>
    <w:usePrinterMetrics/>
    <w:compatSetting w:name="compatibilityMode" w:uri="http://schemas.microsoft.com/office/word" w:val="11"/>
  </w:compat>
  <w:docVars>
    <w:docVar w:name="Alignment_Setting" w:val="Left Aligned"/>
    <w:docVar w:name="doctype" w:val="0|T|F"/>
    <w:docVar w:name="Layout_File" w:val="C\'5c\:\'5c'5cWINWORD\'5c'5cLAYOUTS\'5c'5c1_SANDM.DOT\'5c'3bIMPORTED"/>
    <w:docVar w:name="OLDDOCTYPE" w:val="0|F|F"/>
    <w:docVar w:name="Release_Info" w:val="None on 28/05/95"/>
    <w:docVar w:name="Template_Version" w:val="4.03"/>
    <w:docVar w:name="wwdiARCHIVE$" w:val="STANDARD"/>
    <w:docVar w:name="wwdiASSOC$" w:val="TC-Technology"/>
    <w:docVar w:name="wwdiAUTHOR$" w:val="STACEY, Paul"/>
    <w:docVar w:name="wwdiCATID$" w:val="cb"/>
    <w:docVar w:name="wwdiCHANGED$" w:val=""/>
    <w:docVar w:name="wwdiCKOGROUP$" w:val="GENERAL USERS"/>
    <w:docVar w:name="wwdiDOCTYPE$" w:val="IMPORT"/>
    <w:docVar w:name="wwdiENCRYPT$" w:val=""/>
    <w:docVar w:name="wwdiFILECAT$" w:val="Documents"/>
    <w:docVar w:name="wwdiFILENAME$" w:val="CB972550.071"/>
    <w:docVar w:name="wwdiINDEXTEXT$" w:val=""/>
    <w:docVar w:name="wwdiREF$" w:val="000000/00000"/>
    <w:docVar w:name="wwdiSTARTTIME$" w:val="203"/>
    <w:docVar w:name="wwdiSUBDOC$" w:val=""/>
    <w:docVar w:name="wwdiTEMPLATE$" w:val=""/>
    <w:docVar w:name="wwdiTITLE$" w:val="ENRON MASTER ELECTRICITY SUPPLY AGREEMENT (from disk)"/>
    <w:docVar w:name="wwdiTYPIST$" w:val="Hicks, Michaela"/>
    <w:docVar w:name="wwdiVERSION$"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Courier New" w:hAnsi="Charter BT;Courier New" w:eastAsia="Times New Roman" w:cs="Charter BT;Courier New"/>
      <w:color w:val="auto"/>
      <w:kern w:val="2"/>
      <w:sz w:val="20"/>
      <w:szCs w:val="20"/>
      <w:lang w:val="en-GB" w:bidi="ar-SA" w:eastAsia="zh-CN"/>
    </w:rPr>
  </w:style>
  <w:style w:type="paragraph" w:styleId="Heading1">
    <w:name w:val="heading 1"/>
    <w:basedOn w:val="Normal"/>
    <w:next w:val="Normal"/>
    <w:qFormat/>
    <w:pPr>
      <w:keepNext w:val="true"/>
      <w:numPr>
        <w:ilvl w:val="0"/>
        <w:numId w:val="1"/>
      </w:numPr>
      <w:ind w:hanging="709" w:start="709" w:end="0"/>
      <w:outlineLvl w:val="0"/>
    </w:pPr>
    <w:rPr>
      <w:b/>
    </w:rPr>
  </w:style>
  <w:style w:type="paragraph" w:styleId="Heading2">
    <w:name w:val="heading 2"/>
    <w:basedOn w:val="Normal"/>
    <w:next w:val="Normal"/>
    <w:qFormat/>
    <w:pPr>
      <w:numPr>
        <w:ilvl w:val="1"/>
        <w:numId w:val="1"/>
      </w:numPr>
      <w:ind w:hanging="709" w:start="709" w:end="0"/>
      <w:outlineLvl w:val="1"/>
    </w:pPr>
    <w:rPr>
      <w:b/>
    </w:rPr>
  </w:style>
  <w:style w:type="paragraph" w:styleId="Heading3">
    <w:name w:val="heading 3"/>
    <w:basedOn w:val="Normal"/>
    <w:next w:val="Normal"/>
    <w:qFormat/>
    <w:pPr>
      <w:numPr>
        <w:ilvl w:val="2"/>
        <w:numId w:val="1"/>
      </w:numPr>
      <w:ind w:hanging="709" w:start="709" w:end="0"/>
      <w:jc w:val="both"/>
      <w:outlineLvl w:val="2"/>
    </w:pPr>
    <w:rPr>
      <w:rFonts w:ascii="Arial" w:hAnsi="Arial" w:cs="Arial"/>
    </w:rPr>
  </w:style>
  <w:style w:type="paragraph" w:styleId="Heading4">
    <w:name w:val="heading 4"/>
    <w:basedOn w:val="Normal"/>
    <w:next w:val="Normal"/>
    <w:qFormat/>
    <w:pPr>
      <w:numPr>
        <w:ilvl w:val="3"/>
        <w:numId w:val="1"/>
      </w:numPr>
      <w:ind w:hanging="709" w:start="2126" w:end="0"/>
      <w:outlineLvl w:val="3"/>
    </w:pPr>
    <w:rPr/>
  </w:style>
  <w:style w:type="paragraph" w:styleId="Heading5">
    <w:name w:val="heading 5"/>
    <w:basedOn w:val="Normal"/>
    <w:next w:val="Normal"/>
    <w:qFormat/>
    <w:pPr>
      <w:numPr>
        <w:ilvl w:val="4"/>
        <w:numId w:val="1"/>
      </w:numPr>
      <w:ind w:hanging="709" w:start="2835" w:end="0"/>
      <w:outlineLvl w:val="4"/>
    </w:pPr>
    <w:rPr/>
  </w:style>
  <w:style w:type="paragraph" w:styleId="Heading6">
    <w:name w:val="heading 6"/>
    <w:basedOn w:val="Normal"/>
    <w:next w:val="Normal"/>
    <w:qFormat/>
    <w:pPr>
      <w:numPr>
        <w:ilvl w:val="5"/>
        <w:numId w:val="1"/>
      </w:numPr>
      <w:ind w:hanging="709" w:start="3544" w:end="0"/>
      <w:outlineLvl w:val="5"/>
    </w:pPr>
    <w:rPr/>
  </w:style>
  <w:style w:type="paragraph" w:styleId="Heading7">
    <w:name w:val="heading 7"/>
    <w:basedOn w:val="Normal"/>
    <w:next w:val="Normal"/>
    <w:qFormat/>
    <w:pPr>
      <w:numPr>
        <w:ilvl w:val="6"/>
        <w:numId w:val="1"/>
      </w:numPr>
      <w:ind w:hanging="709" w:start="4253" w:end="0"/>
      <w:outlineLvl w:val="6"/>
    </w:pPr>
    <w:rPr/>
  </w:style>
  <w:style w:type="paragraph" w:styleId="Heading8">
    <w:name w:val="heading 8"/>
    <w:basedOn w:val="Normal"/>
    <w:next w:val="Normal"/>
    <w:qFormat/>
    <w:pPr>
      <w:numPr>
        <w:ilvl w:val="7"/>
        <w:numId w:val="1"/>
      </w:numPr>
      <w:ind w:hanging="709" w:start="4961" w:end="0"/>
      <w:outlineLvl w:val="7"/>
    </w:pPr>
    <w:rPr/>
  </w:style>
  <w:style w:type="paragraph" w:styleId="Heading9">
    <w:name w:val="heading 9"/>
    <w:basedOn w:val="Normal"/>
    <w:next w:val="Normal"/>
    <w:qFormat/>
    <w:pPr>
      <w:numPr>
        <w:ilvl w:val="8"/>
        <w:numId w:val="1"/>
      </w:numPr>
      <w:ind w:hanging="709" w:start="5670" w:end="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7z0">
    <w:name w:val="WW8Num7z0"/>
    <w:qFormat/>
    <w:rPr>
      <w:b/>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style>
  <w:style w:type="character" w:styleId="WW8Num16z0">
    <w:name w:val="WW8Num16z0"/>
    <w:qFormat/>
    <w:rPr/>
  </w:style>
  <w:style w:type="character" w:styleId="WW8Num16z1">
    <w:name w:val="WW8Num16z1"/>
    <w:qFormat/>
    <w:rPr>
      <w:b/>
    </w:rPr>
  </w:style>
  <w:style w:type="character" w:styleId="WW8Num17z0">
    <w:name w:val="WW8Num17z0"/>
    <w:qFormat/>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b/>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DefaultParagraphFont">
    <w:name w:val="Default Paragraph Font"/>
    <w:qFormat/>
    <w:rPr/>
  </w:style>
  <w:style w:type="character" w:styleId="FootnoteCharacters">
    <w:name w:val="Footnote Characters"/>
    <w:basedOn w:val="DefaultParagraphFont"/>
    <w:qFormat/>
    <w:rPr>
      <w:b/>
      <w:color w:val="auto"/>
      <w:kern w:val="2"/>
      <w:position w:val="0"/>
      <w:sz w:val="14"/>
      <w:sz w:val="14"/>
      <w:vertAlign w:val="baseline"/>
    </w:rPr>
  </w:style>
  <w:style w:type="character" w:styleId="PageNumber">
    <w:name w:val="page number"/>
    <w:basedOn w:val="DefaultParagraphFont"/>
    <w:rPr>
      <w:color w:val="auto"/>
      <w:kern w:val="2"/>
      <w:u w:val="none"/>
    </w:rPr>
  </w:style>
  <w:style w:type="character" w:styleId="CommentReference">
    <w:name w:val="Comment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paragraph" w:styleId="Heading">
    <w:name w:val="Heading"/>
    <w:basedOn w:val="Normal"/>
    <w:next w:val="Normal"/>
    <w:qFormat/>
    <w:pPr>
      <w:keepNext w:val="true"/>
      <w:keepLines/>
    </w:pPr>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noteText">
    <w:name w:val="footnote text"/>
    <w:basedOn w:val="Normal"/>
    <w:pPr>
      <w:spacing w:lineRule="atLeast" w:line="220" w:before="0" w:after="200"/>
      <w:ind w:hanging="170" w:start="170" w:end="0"/>
    </w:pPr>
    <w:rPr>
      <w:sz w:val="16"/>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Quote">
    <w:name w:val="Quote"/>
    <w:basedOn w:val="Normal"/>
    <w:next w:val="Normal"/>
    <w:qFormat/>
    <w:pPr>
      <w:spacing w:lineRule="atLeast" w:line="240"/>
      <w:ind w:hanging="0" w:start="1418" w:end="0"/>
    </w:pPr>
    <w:rPr/>
  </w:style>
  <w:style w:type="paragraph" w:styleId="BackSheet">
    <w:name w:val="BackSheet"/>
    <w:basedOn w:val="Normal"/>
    <w:qFormat/>
    <w:pPr>
      <w:ind w:hanging="0" w:start="4253" w:end="0"/>
    </w:pPr>
    <w:rPr/>
  </w:style>
  <w:style w:type="paragraph" w:styleId="FrontSheet">
    <w:name w:val="FrontSheet"/>
    <w:basedOn w:val="Normal"/>
    <w:qFormat/>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bidi="ar-SA" w:eastAsia="zh-CN"/>
    </w:rPr>
  </w:style>
  <w:style w:type="paragraph" w:styleId="CommentText">
    <w:name w:val="Comment Text"/>
    <w:basedOn w:val="Normal"/>
    <w:qFormat/>
    <w:pPr>
      <w:spacing w:lineRule="atLeast" w:line="220" w:before="0" w:after="200"/>
      <w:ind w:hanging="170" w:start="170" w:end="0"/>
    </w:pPr>
    <w:rPr>
      <w:sz w:val="16"/>
    </w:rPr>
  </w:style>
  <w:style w:type="paragraph" w:styleId="BodyText2">
    <w:name w:val="Body Text 2"/>
    <w:basedOn w:val="Normal"/>
    <w:qFormat/>
    <w:pPr>
      <w:spacing w:before="0" w:after="120"/>
      <w:ind w:hanging="0" w:start="283" w:end="0"/>
    </w:pPr>
    <w:rPr/>
  </w:style>
  <w:style w:type="paragraph" w:styleId="Closing">
    <w:name w:val="Closing"/>
    <w:basedOn w:val="Normal"/>
    <w:qFormat/>
    <w:pPr>
      <w:ind w:hanging="0" w:start="4252" w:end="0"/>
    </w:pPr>
    <w:rPr/>
  </w:style>
  <w:style w:type="paragraph" w:styleId="EndnoteText">
    <w:name w:val="endnote text"/>
    <w:basedOn w:val="Normal"/>
    <w:pPr>
      <w:spacing w:lineRule="atLeast" w:line="220" w:before="0" w:after="200"/>
      <w:ind w:hanging="170" w:start="170" w:end="0"/>
    </w:pPr>
    <w:rPr>
      <w:sz w:val="16"/>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400" w:end="0"/>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ind w:hanging="283" w:start="283" w:end="0"/>
    </w:pPr>
    <w:rPr/>
  </w:style>
  <w:style w:type="paragraph" w:styleId="ListBullet21">
    <w:name w:val="List Bullet 21"/>
    <w:basedOn w:val="Normal"/>
    <w:qFormat/>
    <w:pPr>
      <w:numPr>
        <w:ilvl w:val="0"/>
        <w:numId w:val="12"/>
      </w:numPr>
      <w:ind w:hanging="283" w:start="566" w:end="0"/>
    </w:pPr>
    <w:rPr/>
  </w:style>
  <w:style w:type="paragraph" w:styleId="ListBullet31">
    <w:name w:val="List Bullet 31"/>
    <w:basedOn w:val="Normal"/>
    <w:qFormat/>
    <w:pPr>
      <w:numPr>
        <w:ilvl w:val="0"/>
        <w:numId w:val="13"/>
      </w:numPr>
      <w:ind w:hanging="283" w:start="849" w:end="0"/>
    </w:pPr>
    <w:rPr/>
  </w:style>
  <w:style w:type="paragraph" w:styleId="ListBullet41">
    <w:name w:val="List Bullet 41"/>
    <w:basedOn w:val="Normal"/>
    <w:qFormat/>
    <w:pPr>
      <w:numPr>
        <w:ilvl w:val="0"/>
        <w:numId w:val="14"/>
      </w:numPr>
      <w:ind w:hanging="283" w:start="1132" w:end="0"/>
    </w:pPr>
    <w:rPr/>
  </w:style>
  <w:style w:type="paragraph" w:styleId="ListBullet51">
    <w:name w:val="List Bullet 51"/>
    <w:basedOn w:val="Normal"/>
    <w:qFormat/>
    <w:pPr>
      <w:numPr>
        <w:ilvl w:val="0"/>
        <w:numId w:val="15"/>
      </w:num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6"/>
      </w:numPr>
      <w:ind w:hanging="283" w:start="283" w:end="0"/>
    </w:pPr>
    <w:rPr/>
  </w:style>
  <w:style w:type="paragraph" w:styleId="ListNumber2">
    <w:name w:val="List Number 2"/>
    <w:basedOn w:val="Normal"/>
    <w:qFormat/>
    <w:pPr>
      <w:numPr>
        <w:ilvl w:val="0"/>
        <w:numId w:val="17"/>
      </w:numPr>
      <w:ind w:hanging="283" w:start="566" w:end="0"/>
    </w:pPr>
    <w:rPr/>
  </w:style>
  <w:style w:type="paragraph" w:styleId="ListNumber3">
    <w:name w:val="List Number 3"/>
    <w:basedOn w:val="Normal"/>
    <w:qFormat/>
    <w:pPr>
      <w:numPr>
        <w:ilvl w:val="0"/>
        <w:numId w:val="18"/>
      </w:numPr>
      <w:ind w:hanging="283" w:start="849" w:end="0"/>
    </w:pPr>
    <w:rPr/>
  </w:style>
  <w:style w:type="paragraph" w:styleId="ListNumber4">
    <w:name w:val="List Number 4"/>
    <w:basedOn w:val="Normal"/>
    <w:qFormat/>
    <w:pPr>
      <w:numPr>
        <w:ilvl w:val="0"/>
        <w:numId w:val="19"/>
      </w:numPr>
      <w:ind w:hanging="283" w:start="1132" w:end="0"/>
    </w:pPr>
    <w:rPr/>
  </w:style>
  <w:style w:type="paragraph" w:styleId="ListNumber5">
    <w:name w:val="List Number 5"/>
    <w:basedOn w:val="Normal"/>
    <w:qFormat/>
    <w:pPr>
      <w:numPr>
        <w:ilvl w:val="0"/>
        <w:numId w:val="20"/>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
    <w:name w:val="Title"/>
    <w:basedOn w:val="Normal"/>
    <w:next w:val="BodyText"/>
    <w:qFormat/>
    <w:pPr>
      <w:spacing w:before="240" w:after="60"/>
      <w:jc w:val="center"/>
    </w:pPr>
    <w:rPr>
      <w:rFonts w:ascii="Arial" w:hAnsi="Arial" w:cs="Arial"/>
      <w:b/>
      <w:sz w:val="32"/>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TitleTOC">
    <w:name w:val="TitleTOC"/>
    <w:basedOn w:val="Normal"/>
    <w:qFormat/>
    <w:pPr>
      <w:jc w:val="center"/>
    </w:pPr>
    <w:rPr>
      <w:b/>
    </w:rPr>
  </w:style>
  <w:style w:type="paragraph" w:styleId="BodyTextIndent2">
    <w:name w:val="Body Text Indent 2"/>
    <w:basedOn w:val="Normal"/>
    <w:qFormat/>
    <w:pPr>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0" w:end="0"/>
      <w:jc w:val="both"/>
    </w:pPr>
    <w:rPr>
      <w:rFonts w:ascii="Arial" w:hAnsi="Arial" w:cs="Arial"/>
    </w:rPr>
  </w:style>
  <w:style w:type="paragraph" w:styleId="BodyTextIndent3">
    <w:name w:val="Body Text Indent 3"/>
    <w:basedOn w:val="Normal"/>
    <w:qFormat/>
    <w:pPr>
      <w:tabs>
        <w:tab w:val="left" w:pos="709" w:leader="none"/>
        <w:tab w:val="left" w:pos="1418" w:leader="none"/>
        <w:tab w:val="left" w:pos="1985" w:leader="none"/>
        <w:tab w:val="left" w:pos="2126" w:leader="none"/>
        <w:tab w:val="left" w:pos="2835" w:leader="none"/>
        <w:tab w:val="left" w:pos="3544" w:leader="none"/>
        <w:tab w:val="left" w:pos="4253" w:leader="none"/>
        <w:tab w:val="left" w:pos="4961" w:leader="none"/>
        <w:tab w:val="left" w:pos="5670" w:leader="none"/>
        <w:tab w:val="right" w:pos="8363" w:leader="none"/>
      </w:tabs>
      <w:ind w:hanging="1134" w:start="1134" w:end="0"/>
      <w:jc w:val="both"/>
    </w:pPr>
    <w:rPr>
      <w:rFonts w:ascii="Arial" w:hAnsi="Arial" w:cs="Arial"/>
      <w:sz w:val="18"/>
    </w:rPr>
  </w:style>
  <w:style w:type="paragraph" w:styleId="BodyTextIndent">
    <w:name w:val="Body Text Indent"/>
    <w:basedOn w:val="Normal"/>
    <w:pPr>
      <w:tabs>
        <w:tab w:val="clear" w:pos="1418"/>
        <w:tab w:val="clear" w:pos="2126"/>
        <w:tab w:val="clear" w:pos="2835"/>
        <w:tab w:val="clear" w:pos="3544"/>
        <w:tab w:val="clear" w:pos="4253"/>
        <w:tab w:val="clear" w:pos="4961"/>
        <w:tab w:val="clear" w:pos="5670"/>
        <w:tab w:val="clear" w:pos="8363"/>
        <w:tab w:val="left" w:pos="709" w:leader="none"/>
        <w:tab w:val="left" w:pos="1985" w:leader="none"/>
        <w:tab w:val="left" w:pos="3119" w:leader="none"/>
      </w:tabs>
      <w:ind w:hanging="2550" w:start="1418" w:end="0"/>
      <w:jc w:val="both"/>
    </w:pPr>
    <w:rPr>
      <w:rFonts w:ascii="Arial" w:hAnsi="Arial" w:cs="Arial"/>
    </w:rPr>
  </w:style>
  <w:style w:type="paragraph" w:styleId="BodyText3">
    <w:name w:val="Body Text 3"/>
    <w:basedOn w:val="Normal"/>
    <w:qFormat/>
    <w:pPr>
      <w:tabs>
        <w:tab w:val="clear" w:pos="709"/>
        <w:tab w:val="left" w:pos="-720" w:leader="none"/>
        <w:tab w:val="left" w:pos="0" w:leader="none"/>
        <w:tab w:val="left" w:pos="720" w:leader="none"/>
        <w:tab w:val="left" w:pos="1418" w:leader="none"/>
        <w:tab w:val="left" w:pos="2126" w:leader="none"/>
        <w:tab w:val="left" w:pos="2160" w:leader="none"/>
        <w:tab w:val="left" w:pos="2835" w:leader="none"/>
        <w:tab w:val="left" w:pos="2880" w:leader="none"/>
        <w:tab w:val="left" w:pos="3544" w:leader="none"/>
        <w:tab w:val="left" w:pos="3600" w:leader="none"/>
        <w:tab w:val="left" w:pos="4253" w:leader="none"/>
        <w:tab w:val="left" w:pos="4320" w:leader="none"/>
        <w:tab w:val="left" w:pos="4961" w:leader="none"/>
        <w:tab w:val="left" w:pos="5040" w:leader="none"/>
        <w:tab w:val="left" w:pos="5670" w:leader="none"/>
        <w:tab w:val="left" w:pos="5760" w:leader="none"/>
        <w:tab w:val="left" w:pos="6480" w:leader="none"/>
        <w:tab w:val="left" w:pos="7200" w:leader="none"/>
        <w:tab w:val="left" w:pos="7920" w:leader="none"/>
        <w:tab w:val="right" w:pos="8363" w:leader="none"/>
      </w:tabs>
      <w:spacing w:before="120" w:after="120"/>
      <w:jc w:val="both"/>
    </w:pPr>
    <w:rPr>
      <w:rFonts w:ascii="Times New Roman" w:hAnsi="Times New Roman" w:cs="Times New Roman"/>
      <w:sz w:val="22"/>
    </w:rPr>
  </w:style>
  <w:style w:type="paragraph" w:styleId="PlainText">
    <w:name w:val="Plain Text"/>
    <w:basedOn w:val="Normal"/>
    <w:qFormat/>
    <w:pPr>
      <w:widowControl w:val="false"/>
      <w:tabs>
        <w:tab w:val="clear" w:pos="709"/>
        <w:tab w:val="clear" w:pos="1418"/>
        <w:tab w:val="clear" w:pos="2126"/>
        <w:tab w:val="clear" w:pos="2835"/>
        <w:tab w:val="clear" w:pos="3544"/>
        <w:tab w:val="clear" w:pos="4253"/>
        <w:tab w:val="clear" w:pos="4961"/>
        <w:tab w:val="clear" w:pos="5670"/>
        <w:tab w:val="clear" w:pos="8363"/>
      </w:tabs>
      <w:spacing w:lineRule="auto" w:line="240" w:before="0" w:after="0"/>
    </w:pPr>
    <w:rPr>
      <w:rFonts w:ascii="Courier New" w:hAnsi="Courier New" w:cs="Courier New"/>
      <w:kern w:val="0"/>
      <w:lang w:val="de-D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2000-09-14T09:26:00Z</dcterms:created>
  <dc:creator>Unknown</dc:creator>
  <dc:description/>
  <dc:language>en-CA</dc:language>
  <cp:lastModifiedBy>melliott</cp:lastModifiedBy>
  <cp:lastPrinted>2000-09-14T13:29:00Z</cp:lastPrinted>
  <dcterms:modified xsi:type="dcterms:W3CDTF">2000-09-14T09:59:00Z</dcterms:modified>
  <cp:revision>3</cp:revision>
  <dc:subject/>
  <dc:title>DRAFT (3) PHS 15.02.96</dc:title>
</cp:coreProperties>
</file>