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ADDENDUM NO. 1</w:t>
      </w:r>
    </w:p>
    <w:p>
      <w:pPr>
        <w:pStyle w:val="Normal"/>
        <w:jc w:val="center"/>
        <w:rPr>
          <w:b/>
          <w:sz w:val="24"/>
        </w:rPr>
      </w:pPr>
      <w:r>
        <w:rPr>
          <w:b/>
          <w:sz w:val="24"/>
        </w:rPr>
      </w:r>
    </w:p>
    <w:p>
      <w:pPr>
        <w:pStyle w:val="Subtitle"/>
        <w:rPr>
          <w:b/>
        </w:rPr>
      </w:pPr>
      <w:r>
        <w:rPr>
          <w:b/>
        </w:rPr>
        <w:t>ENFOLIO® MASTER FIRM PURCHASE/SALE AGREEMENT</w:t>
      </w:r>
    </w:p>
    <w:p>
      <w:pPr>
        <w:pStyle w:val="Normal"/>
        <w:jc w:val="center"/>
        <w:rPr>
          <w:b/>
          <w:sz w:val="24"/>
        </w:rPr>
      </w:pPr>
      <w:r>
        <w:rPr>
          <w:b/>
          <w:sz w:val="24"/>
        </w:rPr>
      </w:r>
    </w:p>
    <w:p>
      <w:pPr>
        <w:pStyle w:val="Heading1"/>
        <w:ind w:hanging="0" w:start="0"/>
        <w:rPr>
          <w:b/>
        </w:rPr>
      </w:pPr>
      <w:r>
        <w:rPr>
          <w:b/>
        </w:rPr>
        <w:t>ISSUE DATE __________________________, 2000</w:t>
      </w:r>
    </w:p>
    <w:p>
      <w:pPr>
        <w:pStyle w:val="Normal"/>
        <w:rPr>
          <w:b/>
        </w:rPr>
      </w:pPr>
      <w:r>
        <w:rPr>
          <w:b/>
        </w:rPr>
      </w:r>
    </w:p>
    <w:p>
      <w:pPr>
        <w:pStyle w:val="Normal"/>
        <w:rPr>
          <w:sz w:val="22"/>
        </w:rPr>
      </w:pPr>
      <w:r>
        <w:rPr>
          <w:sz w:val="22"/>
        </w:rPr>
        <w:t>The following provisions shall be considered modifications to the Enfolio Master Firm Purchase/Sale Agreement, by and between Company and Customer, and shall supersede and prevail over any conflicting statements on the purchase order, contract, or any other documents related to the scope of services covered by this contract.</w:t>
      </w:r>
    </w:p>
    <w:p>
      <w:pPr>
        <w:pStyle w:val="Normal"/>
        <w:rPr>
          <w:sz w:val="22"/>
        </w:rPr>
      </w:pPr>
      <w:r>
        <w:rPr>
          <w:sz w:val="22"/>
        </w:rPr>
      </w:r>
    </w:p>
    <w:p>
      <w:pPr>
        <w:pStyle w:val="Normal"/>
        <w:rPr/>
      </w:pPr>
      <w:r>
        <w:rPr>
          <w:b/>
          <w:sz w:val="22"/>
        </w:rPr>
        <w:t xml:space="preserve">Item No. 1:  Article 4, Defaults and Remedies.  </w:t>
      </w:r>
      <w:r>
        <w:rPr>
          <w:sz w:val="22"/>
        </w:rPr>
        <w:t xml:space="preserve">The last sentence of this section is hereby modified to read as follows:  “If a Triggering Event occurs, the Notifying Party may (at its election) set off any or all amounts which the Affected Party owes to the Notifying Party or </w:t>
      </w:r>
      <w:r>
        <w:rPr>
          <w:b/>
          <w:sz w:val="22"/>
        </w:rPr>
        <w:t xml:space="preserve">its </w:t>
      </w:r>
      <w:r>
        <w:rPr>
          <w:sz w:val="22"/>
        </w:rPr>
        <w:t>Affiliates (under this agreement or otherwise) against any or all amounts which the Notifying Party owes to the Affected Party (either under this Agreement or otherwise).</w:t>
      </w:r>
    </w:p>
    <w:p>
      <w:pPr>
        <w:pStyle w:val="Normal"/>
        <w:rPr>
          <w:sz w:val="22"/>
        </w:rPr>
      </w:pPr>
      <w:r>
        <w:rPr>
          <w:sz w:val="22"/>
        </w:rPr>
      </w:r>
    </w:p>
    <w:p>
      <w:pPr>
        <w:pStyle w:val="Normal"/>
        <w:rPr/>
      </w:pPr>
      <w:r>
        <w:rPr>
          <w:b/>
          <w:sz w:val="22"/>
        </w:rPr>
        <w:t>Item No. 2: Appendix “1,” Financial Information, Page “1”-3.</w:t>
      </w:r>
      <w:r>
        <w:rPr>
          <w:sz w:val="22"/>
        </w:rPr>
        <w:t xml:space="preserve">  The first sentence on this page is hereby modified to read as follows:  “If requested by Company, Customer shall deliver (i)</w:t>
      </w:r>
      <w:r>
        <w:rPr>
          <w:b/>
          <w:sz w:val="22"/>
        </w:rPr>
        <w:t xml:space="preserve"> within 30 days following issuance, </w:t>
      </w:r>
      <w:r>
        <w:rPr>
          <w:sz w:val="22"/>
        </w:rPr>
        <w:t>a copy of its annual report containing consolidated financial statements for such fiscal year certified by independent certified public accountants …”</w:t>
      </w:r>
    </w:p>
    <w:p>
      <w:pPr>
        <w:pStyle w:val="Normal"/>
        <w:rPr>
          <w:sz w:val="22"/>
        </w:rPr>
      </w:pPr>
      <w:r>
        <w:rPr>
          <w:sz w:val="22"/>
        </w:rPr>
      </w:r>
    </w:p>
    <w:p>
      <w:pPr>
        <w:pStyle w:val="Normal"/>
        <w:rPr/>
      </w:pPr>
      <w:r>
        <w:rPr>
          <w:b/>
          <w:sz w:val="22"/>
        </w:rPr>
        <w:t>Item No. 3:</w:t>
      </w:r>
      <w:r>
        <w:rPr>
          <w:sz w:val="22"/>
        </w:rPr>
        <w:t xml:space="preserve">  The following provision is hereby added:</w:t>
      </w:r>
    </w:p>
    <w:p>
      <w:pPr>
        <w:pStyle w:val="Header"/>
        <w:tabs>
          <w:tab w:val="clear" w:pos="4320"/>
          <w:tab w:val="clear" w:pos="8640"/>
        </w:tabs>
        <w:rPr/>
      </w:pPr>
      <w:r>
        <w:rPr/>
      </w:r>
    </w:p>
    <w:p>
      <w:pPr>
        <w:pStyle w:val="BodyText"/>
        <w:rPr>
          <w:b/>
        </w:rPr>
      </w:pPr>
      <w:r>
        <w:rPr>
          <w:b/>
        </w:rPr>
        <w:t>UTILIZATION OF SMALL BUSINESS CONCERNS</w:t>
      </w:r>
    </w:p>
    <w:p>
      <w:pPr>
        <w:pStyle w:val="BodyText"/>
        <w:rPr>
          <w:b/>
        </w:rPr>
      </w:pPr>
      <w:r>
        <w:rPr>
          <w:b/>
        </w:rPr>
      </w:r>
    </w:p>
    <w:p>
      <w:pPr>
        <w:pStyle w:val="BodyText"/>
        <w:rPr/>
      </w:pPr>
      <w:r>
        <w:rPr/>
        <w:t>If this Contract offers subcontracting opportunities, both parties to this Contract agree to comply with 48 CFR 52.219-8, Utilization of Small, Small Disadvantaged and Women-Owned Small Business concerns and 48 CFR 52.219-9, Small Disadvantaged and Women-Owned Small Business Subcontracting Plan.</w:t>
      </w:r>
    </w:p>
    <w:p>
      <w:pPr>
        <w:pStyle w:val="BodyText"/>
        <w:rPr/>
      </w:pPr>
      <w:r>
        <w:rPr/>
      </w:r>
    </w:p>
    <w:p>
      <w:pPr>
        <w:pStyle w:val="BodyText"/>
        <w:rPr/>
      </w:pPr>
      <w:r>
        <w:rPr/>
        <w:t>If this Contract exceeds $100,000, the contractor shall adopt and deliver to City Public Service a Subcontracting Plan for both large and small, non-minority, minority and woman-owned businesses at the time the bid or proposal is submitted.  Failure to provide such a plan may be regarded as an incomplete bid or proposal and may not be considered.  Contractor also agrees to submit Summary Subcontract Report Standard Form 294 or 295, as required by governmental directives in the terms of the contract between CPS and the U. Sl. Government, to the Director of Small and Disadvantaged Business Utilization, General Services Administration, 18</w:t>
      </w:r>
      <w:r>
        <w:rPr>
          <w:vertAlign w:val="superscript"/>
        </w:rPr>
        <w:t>th</w:t>
      </w:r>
      <w:r>
        <w:rPr/>
        <w:t xml:space="preserve"> &amp; F Streets NW, Washington, D.C. 20405, with a copy to the City Public Service Small Business Section.</w:t>
      </w:r>
    </w:p>
    <w:p>
      <w:pPr>
        <w:pStyle w:val="BodyText"/>
        <w:rPr/>
      </w:pPr>
      <w:r>
        <w:rPr/>
      </w:r>
    </w:p>
    <w:p>
      <w:pPr>
        <w:pStyle w:val="BodyText"/>
        <w:ind w:firstLine="720" w:start="2880" w:end="-270"/>
        <w:rPr/>
      </w:pPr>
      <w:r>
        <w:rPr/>
        <w:tab/>
        <w:t xml:space="preserve">             THE CITY OF SAN ANTONIO, ACTING</w:t>
      </w:r>
    </w:p>
    <w:p>
      <w:pPr>
        <w:pStyle w:val="BodyText"/>
        <w:ind w:end="-630"/>
        <w:rPr/>
      </w:pPr>
      <w:r>
        <w:rPr/>
        <w:t xml:space="preserve"> </w:t>
      </w:r>
      <w:r>
        <w:rPr/>
        <w:t>ENRON NORTH AMERICA CORPORATION         THROUGH CITY PUBLIC SERVICE BOARD</w:t>
      </w:r>
    </w:p>
    <w:p>
      <w:pPr>
        <w:pStyle w:val="BodyText"/>
        <w:rPr/>
      </w:pPr>
      <w:r>
        <w:rPr/>
      </w:r>
    </w:p>
    <w:p>
      <w:pPr>
        <w:pStyle w:val="Normal"/>
        <w:tabs>
          <w:tab w:val="clear" w:pos="720"/>
          <w:tab w:val="left" w:pos="-720" w:leader="none"/>
          <w:tab w:val="left" w:pos="4320" w:leader="none"/>
          <w:tab w:val="left" w:pos="5040" w:leader="none"/>
          <w:tab w:val="left" w:pos="9360" w:leader="none"/>
        </w:tabs>
        <w:ind w:end="-270"/>
        <w:rPr>
          <w:sz w:val="24"/>
        </w:rPr>
      </w:pPr>
      <w:r>
        <w:rPr>
          <w:sz w:val="24"/>
        </w:rPr>
        <w:t xml:space="preserve">By:  </w:t>
      </w:r>
      <w:r>
        <w:rPr>
          <w:sz w:val="24"/>
          <w:u w:val="single"/>
        </w:rPr>
        <w:tab/>
      </w:r>
      <w:r>
        <w:rPr>
          <w:sz w:val="24"/>
        </w:rPr>
        <w:tab/>
        <w:t xml:space="preserve">By:  </w:t>
      </w:r>
      <w:r>
        <w:rPr>
          <w:sz w:val="24"/>
          <w:u w:val="single"/>
        </w:rPr>
        <w:tab/>
      </w:r>
    </w:p>
    <w:p>
      <w:pPr>
        <w:pStyle w:val="Footer"/>
        <w:tabs>
          <w:tab w:val="clear" w:pos="4320"/>
          <w:tab w:val="clear" w:pos="8640"/>
          <w:tab w:val="left" w:pos="-720" w:leader="none"/>
        </w:tabs>
        <w:rPr>
          <w:sz w:val="24"/>
        </w:rPr>
      </w:pPr>
      <w:r>
        <w:rPr>
          <w:sz w:val="24"/>
        </w:rPr>
      </w:r>
    </w:p>
    <w:p>
      <w:pPr>
        <w:pStyle w:val="Normal"/>
        <w:tabs>
          <w:tab w:val="clear" w:pos="720"/>
          <w:tab w:val="left" w:pos="-720" w:leader="none"/>
          <w:tab w:val="left" w:pos="4320" w:leader="none"/>
          <w:tab w:val="left" w:pos="5040" w:leader="none"/>
          <w:tab w:val="left" w:pos="9360" w:leader="none"/>
        </w:tabs>
        <w:ind w:end="-360"/>
        <w:rPr>
          <w:sz w:val="24"/>
        </w:rPr>
      </w:pPr>
      <w:r>
        <w:rPr>
          <w:sz w:val="24"/>
        </w:rPr>
        <w:t xml:space="preserve">Printed Name:  </w:t>
      </w:r>
      <w:r>
        <w:rPr>
          <w:sz w:val="24"/>
          <w:u w:val="single"/>
        </w:rPr>
        <w:tab/>
      </w:r>
      <w:r>
        <w:rPr>
          <w:sz w:val="24"/>
        </w:rPr>
        <w:tab/>
        <w:t xml:space="preserve">Printed Name:  </w:t>
      </w:r>
      <w:r>
        <w:rPr>
          <w:sz w:val="24"/>
          <w:u w:val="single"/>
        </w:rPr>
        <w:t xml:space="preserve">  Fred Villasenor</w:t>
        <w:tab/>
      </w:r>
    </w:p>
    <w:p>
      <w:pPr>
        <w:pStyle w:val="Normal"/>
        <w:tabs>
          <w:tab w:val="clear" w:pos="720"/>
          <w:tab w:val="left" w:pos="-720" w:leader="none"/>
        </w:tabs>
        <w:ind w:start="5670" w:end="0"/>
        <w:rPr>
          <w:sz w:val="24"/>
        </w:rPr>
      </w:pPr>
      <w:r>
        <w:rPr>
          <w:sz w:val="24"/>
        </w:rPr>
        <w:t>Director of Purchasing and</w:t>
      </w:r>
    </w:p>
    <w:p>
      <w:pPr>
        <w:pStyle w:val="Normal"/>
        <w:tabs>
          <w:tab w:val="clear" w:pos="720"/>
          <w:tab w:val="left" w:pos="-720" w:leader="none"/>
          <w:tab w:val="left" w:pos="4320" w:leader="none"/>
          <w:tab w:val="left" w:pos="5040" w:leader="none"/>
          <w:tab w:val="left" w:pos="9360" w:leader="none"/>
        </w:tabs>
        <w:ind w:end="-270"/>
        <w:rPr>
          <w:sz w:val="24"/>
        </w:rPr>
      </w:pPr>
      <w:r>
        <w:rPr>
          <w:sz w:val="24"/>
        </w:rPr>
        <w:t xml:space="preserve">Title:  </w:t>
      </w:r>
      <w:r>
        <w:rPr>
          <w:sz w:val="24"/>
          <w:u w:val="single"/>
        </w:rPr>
        <w:tab/>
      </w:r>
      <w:r>
        <w:rPr>
          <w:sz w:val="24"/>
        </w:rPr>
        <w:tab/>
        <w:t xml:space="preserve">Title:  </w:t>
      </w:r>
      <w:r>
        <w:rPr>
          <w:sz w:val="24"/>
          <w:u w:val="single"/>
        </w:rPr>
        <w:t>Small Business Development</w:t>
        <w:tab/>
      </w:r>
    </w:p>
    <w:p>
      <w:pPr>
        <w:pStyle w:val="Normal"/>
        <w:tabs>
          <w:tab w:val="clear" w:pos="720"/>
          <w:tab w:val="left" w:pos="-720" w:leader="none"/>
        </w:tabs>
        <w:rPr>
          <w:sz w:val="24"/>
        </w:rPr>
      </w:pPr>
      <w:r>
        <w:rPr>
          <w:sz w:val="24"/>
        </w:rPr>
      </w:r>
    </w:p>
    <w:p>
      <w:pPr>
        <w:pStyle w:val="Normal"/>
        <w:tabs>
          <w:tab w:val="clear" w:pos="720"/>
          <w:tab w:val="left" w:pos="-720" w:leader="none"/>
          <w:tab w:val="left" w:pos="4320" w:leader="none"/>
          <w:tab w:val="left" w:pos="5040" w:leader="none"/>
          <w:tab w:val="left" w:pos="9360" w:leader="none"/>
        </w:tabs>
        <w:ind w:end="-180"/>
        <w:rPr>
          <w:sz w:val="24"/>
        </w:rPr>
      </w:pPr>
      <w:r>
        <w:rPr>
          <w:sz w:val="24"/>
        </w:rPr>
        <w:t xml:space="preserve">Date:  </w:t>
      </w:r>
      <w:r>
        <w:rPr>
          <w:sz w:val="24"/>
          <w:u w:val="single"/>
        </w:rPr>
        <w:tab/>
      </w:r>
      <w:r>
        <w:rPr>
          <w:sz w:val="24"/>
        </w:rPr>
        <w:tab/>
        <w:t xml:space="preserve">Date:  </w:t>
      </w:r>
      <w:r>
        <w:rPr>
          <w:sz w:val="24"/>
          <w:u w:val="single"/>
        </w:rPr>
        <w:tab/>
      </w:r>
    </w:p>
    <w:p>
      <w:pPr>
        <w:pStyle w:val="Normal"/>
        <w:rPr>
          <w:sz w:val="24"/>
        </w:rPr>
      </w:pPr>
      <w:r>
        <w:rPr>
          <w:sz w:val="24"/>
        </w:rPr>
      </w:r>
    </w:p>
    <w:p>
      <w:pPr>
        <w:pStyle w:val="BodyText"/>
        <w:ind w:hanging="4320" w:start="4320" w:end="0"/>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CA- JUN00026</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character" w:styleId="Strong">
    <w:name w:val="Strong"/>
    <w:basedOn w:val="DefaultParagraphFont"/>
    <w:qFormat/>
    <w:rPr>
      <w:b/>
    </w:rPr>
  </w:style>
  <w:style w:type="paragraph" w:styleId="Heading">
    <w:name w:val="Heading"/>
    <w:basedOn w:val="Normal"/>
    <w:next w:val="BodyText"/>
    <w:qFormat/>
    <w:pPr>
      <w:jc w:val="center"/>
    </w:pPr>
    <w:rPr>
      <w:b/>
      <w:sz w:val="24"/>
    </w:rPr>
  </w:style>
  <w:style w:type="paragraph" w:styleId="BodyText">
    <w:name w:val="Body Text"/>
    <w:basedOn w:val="Normal"/>
    <w:pPr/>
    <w:rPr>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2000-08-08T10:33:00Z</dcterms:created>
  <dc:creator>CWPfister</dc:creator>
  <dc:description/>
  <dc:language>en-CA</dc:language>
  <cp:lastModifiedBy>CWPfister</cp:lastModifiedBy>
  <cp:lastPrinted>2000-09-05T14:25:00Z</cp:lastPrinted>
  <dcterms:modified xsi:type="dcterms:W3CDTF">2000-09-05T17:03:00Z</dcterms:modified>
  <cp:revision>6</cp:revision>
  <dc:subject/>
  <dc:title>ADDENDUM NO</dc:title>
</cp:coreProperties>
</file>