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425" w:type="dxa"/>
        <w:jc w:val="start"/>
        <w:tblInd w:w="-15" w:type="dxa"/>
        <w:tblLayout w:type="fixed"/>
        <w:tblCellMar>
          <w:top w:w="0" w:type="dxa"/>
          <w:start w:w="0" w:type="dxa"/>
          <w:bottom w:w="0" w:type="dxa"/>
          <w:end w:w="0" w:type="dxa"/>
        </w:tblCellMar>
      </w:tblPr>
      <w:tblGrid>
        <w:gridCol w:w="7425"/>
      </w:tblGrid>
      <w:tr>
        <w:trPr/>
        <w:tc>
          <w:tcPr>
            <w:tcW w:w="7425" w:type="dxa"/>
            <w:tcBorders/>
            <w:vAlign w:val="center"/>
          </w:tcPr>
          <w:p>
            <w:pPr>
              <w:pStyle w:val="Normal"/>
              <w:rPr>
                <w:rFonts w:ascii="Arial" w:hAnsi="Arial" w:eastAsia="Arial Unicode MS" w:cs="Arial"/>
              </w:rPr>
            </w:pPr>
            <w:r>
              <w:rPr>
                <w:rStyle w:val="arialblackbold121"/>
              </w:rPr>
              <w:t>Energy Future</w:t>
            </w:r>
            <w:r>
              <w:rPr>
                <w:rFonts w:cs="Arial" w:ascii="Arial" w:hAnsi="Arial"/>
              </w:rPr>
              <w:t xml:space="preserve"> </w:t>
            </w:r>
          </w:p>
        </w:tc>
      </w:tr>
      <w:tr>
        <w:trPr/>
        <w:tc>
          <w:tcPr>
            <w:tcW w:w="7425" w:type="dxa"/>
            <w:tcBorders/>
            <w:vAlign w:val="cente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c>
          <w:tcPr>
            <w:tcW w:w="7425" w:type="dxa"/>
            <w:tcBorders/>
            <w:vAlign w:val="cente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c>
          <w:tcPr>
            <w:tcW w:w="7425" w:type="dxa"/>
            <w:tcBorders/>
            <w:vAlign w:val="center"/>
          </w:tcPr>
          <w:p>
            <w:pPr>
              <w:pStyle w:val="Normal"/>
              <w:rPr>
                <w:rFonts w:ascii="Arial" w:hAnsi="Arial" w:eastAsia="Arial Unicode MS" w:cs="Arial"/>
              </w:rPr>
            </w:pPr>
            <w:r>
              <w:rPr>
                <w:rFonts w:cs="Arial" w:ascii="Arial" w:hAnsi="Arial"/>
              </w:rPr>
              <w:t> </w:t>
            </w:r>
          </w:p>
        </w:tc>
      </w:tr>
      <w:tr>
        <w:trPr/>
        <w:tc>
          <w:tcPr>
            <w:tcW w:w="7425" w:type="dxa"/>
            <w:tcBorders/>
            <w:vAlign w:val="center"/>
          </w:tcPr>
          <w:p>
            <w:pPr>
              <w:pStyle w:val="Normal"/>
              <w:rPr>
                <w:rFonts w:ascii="Arial" w:hAnsi="Arial" w:eastAsia="Arial Unicode MS" w:cs="Arial"/>
              </w:rPr>
            </w:pPr>
            <w:r>
              <w:rPr>
                <w:rStyle w:val="arialblack121"/>
              </w:rPr>
              <w:t>09/13/2000</w:t>
            </w:r>
            <w:r>
              <w:rPr>
                <w:rFonts w:cs="Arial" w:ascii="Arial" w:hAnsi="Arial"/>
              </w:rPr>
              <w:t xml:space="preserve"> </w:t>
            </w:r>
          </w:p>
        </w:tc>
      </w:tr>
      <w:tr>
        <w:trPr/>
        <w:tc>
          <w:tcPr>
            <w:tcW w:w="7425" w:type="dxa"/>
            <w:tcBorders/>
            <w:vAlign w:val="center"/>
          </w:tcPr>
          <w:p>
            <w:pPr>
              <w:pStyle w:val="Normal"/>
              <w:rPr>
                <w:rFonts w:ascii="Arial" w:hAnsi="Arial" w:eastAsia="Arial Unicode MS" w:cs="Arial"/>
              </w:rPr>
            </w:pPr>
            <w:r>
              <w:rPr>
                <w:rStyle w:val="arialblack121"/>
              </w:rPr>
              <w:t>Associated Press Newswires</w:t>
            </w:r>
            <w:r>
              <w:rPr>
                <w:rFonts w:cs="Arial" w:ascii="Arial" w:hAnsi="Arial"/>
              </w:rPr>
              <w:t xml:space="preserve"> </w:t>
            </w:r>
          </w:p>
        </w:tc>
      </w:tr>
      <w:tr>
        <w:trPr/>
        <w:tc>
          <w:tcPr>
            <w:tcW w:w="7425" w:type="dxa"/>
            <w:tcBorders/>
            <w:vAlign w:val="cente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c>
          <w:tcPr>
            <w:tcW w:w="7425" w:type="dxa"/>
            <w:tcBorders/>
            <w:vAlign w:val="cente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c>
          <w:tcPr>
            <w:tcW w:w="7425" w:type="dxa"/>
            <w:tcBorders/>
            <w:vAlign w:val="cente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c>
          <w:tcPr>
            <w:tcW w:w="7425" w:type="dxa"/>
            <w:tcBorders/>
            <w:vAlign w:val="center"/>
          </w:tcPr>
          <w:p>
            <w:pPr>
              <w:pStyle w:val="Normal"/>
              <w:rPr>
                <w:rFonts w:ascii="Arial" w:hAnsi="Arial" w:eastAsia="Arial Unicode MS" w:cs="Arial"/>
              </w:rPr>
            </w:pPr>
            <w:r>
              <w:rPr>
                <w:rStyle w:val="arialblack121"/>
              </w:rPr>
              <w:t>Copyright 2000. The Associated Press. All Rights Reserved.</w:t>
            </w:r>
            <w:r>
              <w:rPr>
                <w:rFonts w:cs="Arial" w:ascii="Arial" w:hAnsi="Arial"/>
              </w:rPr>
              <w:t xml:space="preserve"> </w:t>
            </w:r>
          </w:p>
        </w:tc>
      </w:tr>
      <w:tr>
        <w:trPr/>
        <w:tc>
          <w:tcPr>
            <w:tcW w:w="7425" w:type="dxa"/>
            <w:tcBorders/>
            <w:vAlign w:val="center"/>
          </w:tcPr>
          <w:p>
            <w:pPr>
              <w:pStyle w:val="Normal"/>
              <w:rPr>
                <w:rFonts w:ascii="Arial" w:hAnsi="Arial" w:eastAsia="Arial Unicode MS" w:cs="Arial"/>
              </w:rPr>
            </w:pPr>
            <w:r>
              <w:rPr>
                <w:rFonts w:cs="Arial" w:ascii="Arial" w:hAnsi="Arial"/>
              </w:rPr>
              <w:t> </w:t>
            </w:r>
          </w:p>
        </w:tc>
      </w:tr>
      <w:tr>
        <w:trPr/>
        <w:tc>
          <w:tcPr>
            <w:tcW w:w="7425" w:type="dxa"/>
            <w:tcBorders/>
            <w:vAlign w:val="center"/>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c>
          <w:tcPr>
            <w:tcW w:w="7425" w:type="dxa"/>
            <w:tcBorders/>
            <w:vAlign w:val="center"/>
          </w:tcPr>
          <w:p>
            <w:pPr>
              <w:pStyle w:val="Normal"/>
              <w:rPr>
                <w:rFonts w:ascii="Arial" w:hAnsi="Arial" w:eastAsia="Arial Unicode MS" w:cs="Arial"/>
              </w:rPr>
            </w:pPr>
            <w:r>
              <w:rPr>
                <w:rFonts w:cs="Arial" w:ascii="Arial" w:hAnsi="Arial"/>
              </w:rPr>
              <w:t> </w:t>
            </w:r>
          </w:p>
        </w:tc>
      </w:tr>
      <w:tr>
        <w:trPr/>
        <w:tc>
          <w:tcPr>
            <w:tcW w:w="7425" w:type="dxa"/>
            <w:tcBorders/>
            <w:vAlign w:val="center"/>
          </w:tcPr>
          <w:p>
            <w:pPr>
              <w:pStyle w:val="Normal"/>
              <w:rPr>
                <w:rFonts w:ascii="Arial" w:hAnsi="Arial" w:cs="Arial"/>
              </w:rPr>
            </w:pPr>
            <w:r>
              <w:rPr>
                <w:rStyle w:val="arialblack121"/>
              </w:rPr>
              <w:t xml:space="preserve">TALLAHASSEE, Fla. (AP) - The way </w:t>
            </w:r>
            <w:r>
              <w:rPr>
                <w:rStyle w:val="arialblackbold121"/>
              </w:rPr>
              <w:t>electricity</w:t>
            </w:r>
            <w:r>
              <w:rPr>
                <w:rStyle w:val="arialblack121"/>
              </w:rPr>
              <w:t xml:space="preserve"> is generated and delivered to homes and businesses is likely to be vastly different in a decade. A panel on Wednesday began to decide how different by developing a statewide energy policy. </w:t>
            </w:r>
          </w:p>
          <w:p>
            <w:pPr>
              <w:pStyle w:val="NormalWeb"/>
              <w:spacing w:before="100" w:after="100"/>
              <w:rPr/>
            </w:pPr>
            <w:r>
              <w:rPr>
                <w:rStyle w:val="arialblack121"/>
              </w:rPr>
              <w:t>The Florida Energy 2020 Study Commission was created by Gov. Jeb Bush to ensure that Florida has an adequate and reliable power supply well into the future at the lowest possible cost.</w:t>
            </w:r>
            <w:r>
              <w:rPr>
                <w:rFonts w:cs="Arial" w:ascii="Arial" w:hAnsi="Arial"/>
              </w:rPr>
              <w:t xml:space="preserve"> </w:t>
            </w:r>
          </w:p>
        </w:tc>
      </w:tr>
      <w:tr>
        <w:trPr/>
        <w:tc>
          <w:tcPr>
            <w:tcW w:w="7425" w:type="dxa"/>
            <w:tcBorders/>
            <w:vAlign w:val="center"/>
          </w:tcPr>
          <w:p>
            <w:pPr>
              <w:pStyle w:val="Normal"/>
              <w:rPr>
                <w:rFonts w:ascii="Arial" w:hAnsi="Arial" w:eastAsia="Arial Unicode MS" w:cs="Arial"/>
              </w:rPr>
            </w:pPr>
            <w:r>
              <w:rPr>
                <w:rFonts w:cs="Arial" w:ascii="Arial" w:hAnsi="Arial"/>
              </w:rPr>
              <w:t> </w:t>
            </w:r>
          </w:p>
        </w:tc>
      </w:tr>
      <w:tr>
        <w:trPr/>
        <w:tc>
          <w:tcPr>
            <w:tcW w:w="7425" w:type="dxa"/>
            <w:tcBorders/>
            <w:vAlign w:val="center"/>
          </w:tcPr>
          <w:p>
            <w:pPr>
              <w:pStyle w:val="Normal"/>
              <w:rPr>
                <w:rFonts w:ascii="Arial" w:hAnsi="Arial" w:cs="Arial"/>
              </w:rPr>
            </w:pPr>
            <w:r>
              <w:rPr>
                <w:rFonts w:cs="Arial" w:ascii="Arial" w:hAnsi="Arial"/>
              </w:rPr>
              <w:t xml:space="preserve">Bush opened the group's meeting by challenging them to think about big changes rather than incremental ones as they consider the growing demand for power and business and technological changes in the industry. </w:t>
            </w:r>
          </w:p>
          <w:p>
            <w:pPr>
              <w:pStyle w:val="NormalWeb"/>
              <w:rPr>
                <w:rFonts w:ascii="Arial" w:hAnsi="Arial" w:cs="Arial"/>
              </w:rPr>
            </w:pPr>
            <w:r>
              <w:rPr>
                <w:rStyle w:val="arialblack121"/>
              </w:rPr>
              <w:t xml:space="preserve">"Inaction is not an option here," Bush told the panel. </w:t>
            </w:r>
          </w:p>
          <w:p>
            <w:pPr>
              <w:pStyle w:val="NormalWeb"/>
              <w:rPr>
                <w:rFonts w:ascii="Arial" w:hAnsi="Arial" w:cs="Arial"/>
              </w:rPr>
            </w:pPr>
            <w:r>
              <w:rPr>
                <w:rStyle w:val="arialblack121"/>
              </w:rPr>
              <w:t xml:space="preserve">Bush also urged the panel to "make sure the voice of the environment is heard." </w:t>
            </w:r>
          </w:p>
          <w:p>
            <w:pPr>
              <w:pStyle w:val="NormalWeb"/>
              <w:rPr>
                <w:rFonts w:ascii="Arial" w:hAnsi="Arial" w:cs="Arial"/>
              </w:rPr>
            </w:pPr>
            <w:r>
              <w:rPr>
                <w:rStyle w:val="arialblack121"/>
              </w:rPr>
              <w:t xml:space="preserve">The 17-member panel will look at the reliability of Florida's current </w:t>
            </w:r>
            <w:r>
              <w:rPr>
                <w:rStyle w:val="arialblackbold121"/>
              </w:rPr>
              <w:t>electricity</w:t>
            </w:r>
            <w:r>
              <w:rPr>
                <w:rStyle w:val="arialblack121"/>
              </w:rPr>
              <w:t xml:space="preserve"> and natural gas supply and how power moves from generating plants to homes and businesses. It will also study competition in the electric utility industry, environmental issues, and tax questions. </w:t>
            </w:r>
          </w:p>
          <w:p>
            <w:pPr>
              <w:pStyle w:val="NormalWeb"/>
              <w:rPr>
                <w:rFonts w:ascii="Arial" w:hAnsi="Arial" w:cs="Arial"/>
              </w:rPr>
            </w:pPr>
            <w:r>
              <w:rPr>
                <w:rStyle w:val="arialblack121"/>
              </w:rPr>
              <w:t xml:space="preserve">One of the most controversial issues is likely to be the prospect of </w:t>
            </w:r>
            <w:r>
              <w:rPr>
                <w:rStyle w:val="arialblackbold121"/>
              </w:rPr>
              <w:t>deregulation</w:t>
            </w:r>
            <w:r>
              <w:rPr>
                <w:rStyle w:val="arialblack121"/>
              </w:rPr>
              <w:t xml:space="preserve"> and out-of-state power companies that want to challenge the local monopolies of the state's investor owned utilities. </w:t>
            </w:r>
          </w:p>
          <w:p>
            <w:pPr>
              <w:pStyle w:val="NormalWeb"/>
              <w:rPr>
                <w:rFonts w:ascii="Arial" w:hAnsi="Arial" w:cs="Arial"/>
              </w:rPr>
            </w:pPr>
            <w:r>
              <w:rPr>
                <w:rStyle w:val="arialblack121"/>
              </w:rPr>
              <w:t xml:space="preserve">The Public Service Commission said two years ago that out-of-state companies could build plants in Florida and sell </w:t>
            </w:r>
            <w:r>
              <w:rPr>
                <w:rStyle w:val="arialblackbold121"/>
              </w:rPr>
              <w:t>electricity</w:t>
            </w:r>
            <w:r>
              <w:rPr>
                <w:rStyle w:val="arialblack121"/>
              </w:rPr>
              <w:t xml:space="preserve"> to other utilities to make up for an expected reserve </w:t>
            </w:r>
            <w:r>
              <w:rPr>
                <w:rStyle w:val="arialblackbold121"/>
              </w:rPr>
              <w:t>electricity</w:t>
            </w:r>
            <w:r>
              <w:rPr>
                <w:rStyle w:val="arialblack121"/>
              </w:rPr>
              <w:t xml:space="preserve"> shortfall. </w:t>
            </w:r>
          </w:p>
          <w:p>
            <w:pPr>
              <w:pStyle w:val="NormalWeb"/>
              <w:rPr>
                <w:rFonts w:ascii="Arial" w:hAnsi="Arial" w:cs="Arial"/>
              </w:rPr>
            </w:pPr>
            <w:r>
              <w:rPr>
                <w:rStyle w:val="arialblack121"/>
              </w:rPr>
              <w:t xml:space="preserve">But the Florida's power companies fought the PSC and the state Supreme Court overturned the commission's decision. </w:t>
            </w:r>
          </w:p>
          <w:p>
            <w:pPr>
              <w:pStyle w:val="NormalWeb"/>
              <w:rPr>
                <w:rFonts w:ascii="Arial" w:hAnsi="Arial" w:cs="Arial"/>
              </w:rPr>
            </w:pPr>
            <w:r>
              <w:rPr>
                <w:rStyle w:val="arialblack121"/>
              </w:rPr>
              <w:t xml:space="preserve">The out-of-state companies are planning a major push in the Legislature next year to change the law to allow them to build power plants in Florida to supply wholesale </w:t>
            </w:r>
            <w:r>
              <w:rPr>
                <w:rStyle w:val="arialblackbold121"/>
              </w:rPr>
              <w:t>electricity</w:t>
            </w:r>
            <w:r>
              <w:rPr>
                <w:rStyle w:val="arialblack121"/>
              </w:rPr>
              <w:t xml:space="preserve"> to retail utilities. </w:t>
            </w:r>
          </w:p>
          <w:p>
            <w:pPr>
              <w:pStyle w:val="NormalWeb"/>
              <w:tabs>
                <w:tab w:val="clear" w:pos="720"/>
                <w:tab w:val="left" w:pos="7448" w:leader="none"/>
              </w:tabs>
              <w:ind w:start="23" w:end="0"/>
              <w:rPr>
                <w:rFonts w:ascii="Arial" w:hAnsi="Arial" w:cs="Arial"/>
              </w:rPr>
            </w:pPr>
            <w:r>
              <w:rPr>
                <w:rStyle w:val="arialblack121"/>
              </w:rPr>
              <w:t xml:space="preserve">There are 6.9 million residential electric customers in Florida, but that's projected to be more than 8 million by 2009. Commercial </w:t>
            </w:r>
            <w:r>
              <w:rPr>
                <w:rStyle w:val="arialblackbold121"/>
              </w:rPr>
              <w:t>electricity</w:t>
            </w:r>
            <w:r>
              <w:rPr>
                <w:rStyle w:val="arialblack121"/>
              </w:rPr>
              <w:t xml:space="preserve"> customers are expected to grow from 864,000 to more than 1 million in the next decade. </w:t>
            </w:r>
          </w:p>
          <w:p>
            <w:pPr>
              <w:pStyle w:val="Normal"/>
              <w:rPr>
                <w:rFonts w:ascii="Arial" w:hAnsi="Arial" w:eastAsia="Arial Unicode MS" w:cs="Arial"/>
              </w:rPr>
            </w:pPr>
            <w:r>
              <w:rPr>
                <w:rFonts w:eastAsia="Arial Unicode MS" w:cs="Arial" w:ascii="Arial" w:hAnsi="Arial"/>
              </w:rPr>
            </w:r>
          </w:p>
        </w:tc>
      </w:tr>
    </w:tbl>
    <w:p>
      <w:pPr>
        <w:pStyle w:val="Normal"/>
        <w:rPr>
          <w:vanish/>
        </w:rPr>
      </w:pPr>
      <w:r>
        <w:rPr>
          <w:vanish/>
        </w:rPr>
      </w:r>
    </w:p>
    <w:tbl>
      <w:tblPr>
        <w:tblW w:w="11100" w:type="dxa"/>
        <w:jc w:val="start"/>
        <w:tblInd w:w="-15" w:type="dxa"/>
        <w:tblLayout w:type="fixed"/>
        <w:tblCellMar>
          <w:top w:w="0" w:type="dxa"/>
          <w:start w:w="0" w:type="dxa"/>
          <w:bottom w:w="0" w:type="dxa"/>
          <w:end w:w="0" w:type="dxa"/>
        </w:tblCellMar>
      </w:tblPr>
      <w:tblGrid>
        <w:gridCol w:w="2265"/>
        <w:gridCol w:w="225"/>
        <w:gridCol w:w="8610"/>
      </w:tblGrid>
      <w:tr>
        <w:trPr/>
        <w:tc>
          <w:tcPr>
            <w:tcW w:w="2265" w:type="dxa"/>
            <w:tcBorders/>
            <w:vAlign w:val="center"/>
          </w:tcPr>
          <w:p>
            <w:pPr>
              <w:pStyle w:val="Normal"/>
              <w:rPr>
                <w:rFonts w:ascii="Arial" w:hAnsi="Arial" w:eastAsia="Arial Unicode MS" w:cs="Arial"/>
              </w:rPr>
            </w:pPr>
            <w:r>
              <w:rPr>
                <w:rFonts w:cs="Arial" w:ascii="Arial" w:hAnsi="Arial"/>
              </w:rPr>
              <w:drawing>
                <wp:inline distT="0" distB="0" distL="0" distR="0">
                  <wp:extent cx="9525" cy="9525"/>
                  <wp:effectExtent l="0" t="0" r="0" b="0"/>
                  <wp:docPr id="1" name="space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acer" descr="" title=""/>
                          <pic:cNvPicPr>
                            <a:picLocks noChangeAspect="1" noChangeArrowheads="1"/>
                          </pic:cNvPicPr>
                        </pic:nvPicPr>
                        <pic:blipFill>
                          <a:blip r:embed="rId2"/>
                          <a:srcRect l="-3846" t="-3846" r="-3846" b="-3846"/>
                          <a:stretch>
                            <a:fillRect/>
                          </a:stretch>
                        </pic:blipFill>
                        <pic:spPr bwMode="auto">
                          <a:xfrm>
                            <a:off x="0" y="0"/>
                            <a:ext cx="9525" cy="9525"/>
                          </a:xfrm>
                          <a:prstGeom prst="rect">
                            <a:avLst/>
                          </a:prstGeom>
                          <a:noFill/>
                        </pic:spPr>
                      </pic:pic>
                    </a:graphicData>
                  </a:graphic>
                </wp:inline>
              </w:drawing>
            </w:r>
          </w:p>
        </w:tc>
        <w:tc>
          <w:tcPr>
            <w:tcW w:w="225" w:type="dxa"/>
            <w:tcBorders/>
            <w:vAlign w:val="center"/>
          </w:tcPr>
          <w:p>
            <w:pPr>
              <w:pStyle w:val="Normal"/>
              <w:rPr>
                <w:rFonts w:ascii="Arial" w:hAnsi="Arial" w:eastAsia="Arial Unicode MS" w:cs="Arial"/>
              </w:rPr>
            </w:pPr>
            <w:r>
              <w:rPr>
                <w:rFonts w:cs="Arial" w:ascii="Arial" w:hAnsi="Arial"/>
              </w:rPr>
              <w:drawing>
                <wp:inline distT="0" distB="0" distL="0" distR="0">
                  <wp:extent cx="9525" cy="952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3846" t="-3846" r="-3846" b="-3846"/>
                          <a:stretch>
                            <a:fillRect/>
                          </a:stretch>
                        </pic:blipFill>
                        <pic:spPr bwMode="auto">
                          <a:xfrm>
                            <a:off x="0" y="0"/>
                            <a:ext cx="9525" cy="9525"/>
                          </a:xfrm>
                          <a:prstGeom prst="rect">
                            <a:avLst/>
                          </a:prstGeom>
                          <a:noFill/>
                        </pic:spPr>
                      </pic:pic>
                    </a:graphicData>
                  </a:graphic>
                </wp:inline>
              </w:drawing>
            </w:r>
          </w:p>
        </w:tc>
        <w:tc>
          <w:tcPr>
            <w:tcW w:w="8610" w:type="dxa"/>
            <w:tcBorders/>
          </w:tcPr>
          <w:p>
            <w:pPr>
              <w:pStyle w:val="Normal"/>
              <w:tabs>
                <w:tab w:val="clear" w:pos="720"/>
                <w:tab w:val="left" w:pos="7448" w:leader="none"/>
              </w:tabs>
              <w:snapToGrid w:val="false"/>
              <w:ind w:start="23" w:end="0"/>
              <w:rPr>
                <w:rFonts w:ascii="Arial" w:hAnsi="Arial" w:eastAsia="Arial Unicode MS" w:cs="Arial"/>
              </w:rPr>
            </w:pPr>
            <w:r>
              <w:rPr>
                <w:rFonts w:eastAsia="Arial Unicode MS" w:cs="Arial" w:ascii="Arial" w:hAnsi="Arial"/>
              </w:rPr>
            </w:r>
          </w:p>
          <w:p>
            <w:pPr>
              <w:pStyle w:val="Normal"/>
              <w:rPr>
                <w:rFonts w:ascii="Arial" w:hAnsi="Arial" w:eastAsia="Arial Unicode MS" w:cs="Arial"/>
              </w:rPr>
            </w:pPr>
            <w:r>
              <w:rPr>
                <w:rFonts w:eastAsia="Arial Unicode MS" w:cs="Arial" w:ascii="Arial" w:hAnsi="Arial"/>
              </w:rPr>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arialblackbold121">
    <w:name w:val="arialblackbold121"/>
    <w:basedOn w:val="DefaultParagraphFont"/>
    <w:qFormat/>
    <w:rPr>
      <w:rFonts w:ascii="Arial" w:hAnsi="Arial" w:cs="Arial"/>
      <w:b/>
      <w:bCs/>
      <w:i w:val="false"/>
      <w:iCs w:val="false"/>
      <w:caps w:val="false"/>
      <w:smallCaps w:val="false"/>
      <w:color w:val="000000"/>
      <w:sz w:val="24"/>
      <w:szCs w:val="24"/>
    </w:rPr>
  </w:style>
  <w:style w:type="character" w:styleId="arialblack121">
    <w:name w:val="arialblack121"/>
    <w:basedOn w:val="DefaultParagraphFont"/>
    <w:qFormat/>
    <w:rPr>
      <w:rFonts w:ascii="Arial" w:hAnsi="Arial" w:cs="Arial"/>
      <w:b w:val="false"/>
      <w:bCs w:val="false"/>
      <w:i w:val="false"/>
      <w:iCs w:val="false"/>
      <w:caps w:val="false"/>
      <w:smallCaps w:val="false"/>
      <w:color w:val="000000"/>
      <w:sz w:val="24"/>
      <w:szCs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2000-09-14T11:03:00Z</dcterms:created>
  <dc:creator>g dillin</dc:creator>
  <dc:description/>
  <dc:language>en-CA</dc:language>
  <cp:lastModifiedBy>g dillin</cp:lastModifiedBy>
  <dcterms:modified xsi:type="dcterms:W3CDTF">2000-09-14T11:03:00Z</dcterms:modified>
  <cp:revision>1</cp:revision>
  <dc:subject/>
  <dc:title>Energy Future </dc:title>
</cp:coreProperties>
</file>