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The Wall Street Journal</w:t>
      </w:r>
    </w:p>
    <w:p>
      <w:pPr>
        <w:pStyle w:val="Normal"/>
        <w:autoSpaceDE w:val="false"/>
        <w:spacing w:lineRule="atLeast" w:line="240"/>
        <w:rPr/>
      </w:pPr>
      <w:r>
        <w:rPr>
          <w:rFonts w:cs="Helv" w:ascii="Helv" w:hAnsi="Helv"/>
          <w:b/>
          <w:bCs/>
          <w:color w:val="000000"/>
        </w:rPr>
        <w:t>Energy Firms Duel Over Controlling Power Lines, With Deregulation in Sight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By Arden Dale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The Wall Street Journal </w:t>
      </w:r>
    </w:p>
    <w:p>
      <w:pPr>
        <w:pStyle w:val="Normal"/>
        <w:autoSpaceDE w:val="false"/>
        <w:spacing w:lineRule="atLeast" w:line="240"/>
        <w:rPr>
          <w:rFonts w:ascii="Helv" w:hAnsi="Helv" w:cs="Helv"/>
          <w:color w:val="000000"/>
        </w:rPr>
      </w:pPr>
      <w:r>
        <w:rPr>
          <w:rFonts w:cs="Helv" w:ascii="Helv" w:hAnsi="Helv"/>
          <w:color w:val="000000"/>
        </w:rPr>
        <w:t xml:space="preserve">A17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Power lines are at ground zero of a battle now coming to a head over potentially explosive energy-sector profits.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Companies are fighting over which ones will control roughly $11 billion of transmission lines in the U.S. The profits at stake far exceed the worth of the assets.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Federal rules due soon will indicate which companies are the big winners and losers, and kick off a round of major corporate restructuring, according to many energy concerns.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Enron Corp., a big Houston energy company that helped pioneer natural-gas and electricity trading, likens this moment in electric deregulation to one in natural gas that led to the company's 10-fold growth. "All eyes are on the Federal Energy Regulatory Commission right now," said Steven Kean, executive vice president and chief of staff at Enron.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in October received from utilities and others plans for running the power grid on a regional basis. It isn't clear when the agency will approve or reject the plans. But FERC spokeswoman Barbara Connors said the commission will "have to start dealing with this fairly soon," and cited the Dec. 15, 2001, start date FERC set for the new grid groups to start operating.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Who will gain most from FERC's decisions is an open question. But the agency's actions will "set the parameters for how companies will reorganize themselves to remain competitive," according to David K. Owens, executive vice president, business operations for the Edison Electric Institute, the biggest trade group for U.S. investor-owned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Companies that make electricity, like Calpine Corp., and trade electricity, like Enron, have already seen big gains from deregulation; now, those that own transmission lines are fighting to remain competitive.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Among the biggest winners could be some that buy and sell power but don't own lines, like Enron. They are concerned the utilities' plans won't allow free enough access to the grid. Enron has criticized FERC for not taking a stronger hand in opening the grid, and said the agency's approach may stifle growth and profits in the industry.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directing companies to file plans, FERC left it up to them to decide the details. "It was a huge missed opportunity," said Mr. Kean, of Enron. "The utilities aren't prepared to volunteer to surrender their market power. Most of them are going to have to be told to open up. If FERC were just willing to give a push, you'd see these guys falling into line very quickly. Instead what you have is a bunch of RTO [regional transmission organization] filings that aren't going to get the job done."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2000-11-14T13:35:00Z</dcterms:created>
  <dc:creator>mbuster</dc:creator>
  <dc:description/>
  <dc:language>en-CA</dc:language>
  <cp:lastModifiedBy>mbuster</cp:lastModifiedBy>
  <dcterms:modified xsi:type="dcterms:W3CDTF">2000-11-14T13:42:00Z</dcterms:modified>
  <cp:revision>1</cp:revision>
  <dc:subject/>
  <dc:title>The Wall Street Journal</dc:title>
</cp:coreProperties>
</file>