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media/image1.wmf" ContentType="image/x-wmf"/>
  <Override PartName="/word/media/image2.wmf" ContentType="image/x-wmf"/>
  <Override PartName="/word/media/image3.png" ContentType="image/png"/>
  <Override PartName="/word/media/image4.wmf" ContentType="image/x-wmf"/>
  <Override PartName="/word/header3.xml" ContentType="application/vnd.openxmlformats-officedocument.wordprocessingml.head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Energy Division Report</w:t>
      </w:r>
    </w:p>
    <w:p>
      <w:pPr>
        <w:pStyle w:val="Normal"/>
        <w:jc w:val="center"/>
        <w:rPr>
          <w:sz w:val="32"/>
        </w:rPr>
      </w:pPr>
      <w:r>
        <w:rPr>
          <w:b/>
          <w:sz w:val="32"/>
        </w:rPr>
        <w:t>On the April 17, 2001 Workshop to Discuss California Natural Gas Infrastructure</w:t>
      </w:r>
    </w:p>
    <w:p>
      <w:pPr>
        <w:pStyle w:val="Normal"/>
        <w:rPr>
          <w:sz w:val="32"/>
        </w:rPr>
      </w:pPr>
      <w:r>
        <w:rPr>
          <w:sz w:val="32"/>
        </w:rPr>
      </w:r>
    </w:p>
    <w:p>
      <w:pPr>
        <w:pStyle w:val="Normal"/>
        <w:rPr/>
      </w:pPr>
      <w:r>
        <w:rPr/>
      </w:r>
    </w:p>
    <w:p>
      <w:pPr>
        <w:pStyle w:val="Heading1"/>
        <w:ind w:hanging="0" w:start="0"/>
        <w:rPr>
          <w:sz w:val="28"/>
        </w:rPr>
      </w:pPr>
      <w:r>
        <w:rPr>
          <w:sz w:val="28"/>
        </w:rPr>
        <w:t xml:space="preserve">Introduction </w:t>
      </w:r>
    </w:p>
    <w:p>
      <w:pPr>
        <w:pStyle w:val="Normal"/>
        <w:rPr>
          <w:sz w:val="28"/>
        </w:rPr>
      </w:pPr>
      <w:r>
        <w:rPr>
          <w:sz w:val="28"/>
        </w:rPr>
      </w:r>
    </w:p>
    <w:p>
      <w:pPr>
        <w:pStyle w:val="Normal"/>
        <w:ind w:firstLine="720" w:end="0"/>
        <w:rPr>
          <w:sz w:val="28"/>
        </w:rPr>
      </w:pPr>
      <w:r>
        <w:rPr>
          <w:sz w:val="28"/>
        </w:rPr>
        <w:t xml:space="preserve">On April 17, 2001, the Energy Division of the California Public Utilities Commission (CPUC) sponsored a workshop to discuss California’s natural gas infrastructure.  The purpose of the workshop was to gather information on the adequacy of California’s natural gas transmission and storage infrastructure to deliver gas to customers in the coming years, and on proposed enhancements to deal with potential constraints.  Over 120 individuals, representing over 70 parties attended the workshop.  During the workshop, various parties gave presentations, provided copies of their presentations, and answered questions regarding intrastate and interstate transmission capacity, storage capacity, forecasted gas demand, and preliminary proposals for infrastructure enhancements.  The Workshop Notice, agenda and list of parties who attended are attached as Appendix 1.  Copies of the presentations are available on the Commission’s web site, in the “Gas Industry” section.  In response to the Workshop Notice, Pacific Gas and Electric Company (PG&amp;E), Southern California Gas Company (SoCalGas), and San Diego Gas &amp; Electric Company (SDG&amp;E) also provided to the Energy Division responses to the requests for data attached to the Notice. </w:t>
      </w:r>
    </w:p>
    <w:p>
      <w:pPr>
        <w:pStyle w:val="Normal"/>
        <w:rPr>
          <w:sz w:val="28"/>
        </w:rPr>
      </w:pPr>
      <w:r>
        <w:rPr>
          <w:sz w:val="28"/>
        </w:rPr>
      </w:r>
    </w:p>
    <w:p>
      <w:pPr>
        <w:pStyle w:val="Normal"/>
        <w:ind w:firstLine="720" w:end="0"/>
        <w:rPr>
          <w:sz w:val="28"/>
        </w:rPr>
      </w:pPr>
      <w:r>
        <w:rPr>
          <w:sz w:val="28"/>
        </w:rPr>
        <w:t>The Workshop Notice indicated that the Energy Division did not anticipate issuing a workshop report.  Upon further consideration, the Energy Division decided to issue this report.</w:t>
      </w:r>
    </w:p>
    <w:p>
      <w:pPr>
        <w:pStyle w:val="Normal"/>
        <w:rPr>
          <w:sz w:val="28"/>
        </w:rPr>
      </w:pPr>
      <w:r>
        <w:rPr>
          <w:sz w:val="28"/>
        </w:rPr>
      </w:r>
    </w:p>
    <w:p>
      <w:pPr>
        <w:pStyle w:val="Heading1"/>
        <w:ind w:hanging="0" w:start="0"/>
        <w:rPr>
          <w:sz w:val="28"/>
        </w:rPr>
      </w:pPr>
      <w:r>
        <w:rPr>
          <w:sz w:val="28"/>
        </w:rPr>
        <w:t>Summary</w:t>
      </w:r>
    </w:p>
    <w:p>
      <w:pPr>
        <w:pStyle w:val="Normal"/>
        <w:rPr>
          <w:sz w:val="28"/>
        </w:rPr>
      </w:pPr>
      <w:r>
        <w:rPr>
          <w:sz w:val="28"/>
        </w:rPr>
      </w:r>
    </w:p>
    <w:p>
      <w:pPr>
        <w:pStyle w:val="Normal"/>
        <w:ind w:firstLine="720" w:end="0"/>
        <w:rPr/>
      </w:pPr>
      <w:r>
        <w:rPr>
          <w:sz w:val="28"/>
        </w:rPr>
        <w:t xml:space="preserve">The Energy Division believes that the information presented at the workshop and in the data request responses indicates that PG&amp;E’s and SoCalGas’ current backbone transmission and storage capacity </w:t>
      </w:r>
      <w:r>
        <w:rPr>
          <w:sz w:val="28"/>
          <w:u w:val="single"/>
        </w:rPr>
        <w:t>may</w:t>
      </w:r>
      <w:r>
        <w:rPr>
          <w:sz w:val="28"/>
        </w:rPr>
        <w:t xml:space="preserve"> be able to meet natural gas demand in the near-term (one year) and mid-term (two to five years), but various uncertainties make such a finding very tentative.  There appears to be a higher likelihood of curtailments in SDG&amp;E’s service territory in 2001-2002.  System capacity is being tested on the SoCalGas system, and gas curtailments have occurred in the SDG&amp;E area.  Using “baseline” forecast assumptions, the gas utility systems in California will likely be strained through next year, but gas curtailments will not occur in PG&amp;E’s and SoCalGas’ service territory. The uncertainties related to forecast assumptions could have a significant impact on the level of curtailments.  These uncertainties include: </w:t>
      </w:r>
    </w:p>
    <w:p>
      <w:pPr>
        <w:pStyle w:val="Normal"/>
        <w:numPr>
          <w:ilvl w:val="0"/>
          <w:numId w:val="5"/>
        </w:numPr>
        <w:rPr>
          <w:sz w:val="28"/>
        </w:rPr>
      </w:pPr>
      <w:r>
        <w:rPr>
          <w:sz w:val="28"/>
        </w:rPr>
        <w:t xml:space="preserve">the level of hydroelectric production in the northwest United States and California; </w:t>
      </w:r>
    </w:p>
    <w:p>
      <w:pPr>
        <w:pStyle w:val="Normal"/>
        <w:numPr>
          <w:ilvl w:val="0"/>
          <w:numId w:val="5"/>
        </w:numPr>
        <w:rPr>
          <w:sz w:val="28"/>
        </w:rPr>
      </w:pPr>
      <w:r>
        <w:rPr>
          <w:sz w:val="28"/>
        </w:rPr>
        <w:t xml:space="preserve">the extent of outages of electric generating plants, both gas-fired and nuclear; </w:t>
      </w:r>
    </w:p>
    <w:p>
      <w:pPr>
        <w:pStyle w:val="Normal"/>
        <w:numPr>
          <w:ilvl w:val="0"/>
          <w:numId w:val="5"/>
        </w:numPr>
        <w:rPr>
          <w:sz w:val="28"/>
        </w:rPr>
      </w:pPr>
      <w:r>
        <w:rPr>
          <w:sz w:val="28"/>
        </w:rPr>
        <w:t xml:space="preserve">the magnitude of capacity of new gas-fired electric generating plants, when they’ll become operational, and where they’ll be located; </w:t>
      </w:r>
    </w:p>
    <w:p>
      <w:pPr>
        <w:pStyle w:val="Normal"/>
        <w:numPr>
          <w:ilvl w:val="0"/>
          <w:numId w:val="5"/>
        </w:numPr>
        <w:rPr>
          <w:sz w:val="28"/>
        </w:rPr>
      </w:pPr>
      <w:r>
        <w:rPr>
          <w:sz w:val="28"/>
        </w:rPr>
        <w:t>the degree to which new electric generation will replace existing generation;</w:t>
      </w:r>
    </w:p>
    <w:p>
      <w:pPr>
        <w:pStyle w:val="Normal"/>
        <w:numPr>
          <w:ilvl w:val="0"/>
          <w:numId w:val="5"/>
        </w:numPr>
        <w:rPr>
          <w:sz w:val="28"/>
        </w:rPr>
      </w:pPr>
      <w:r>
        <w:rPr>
          <w:sz w:val="28"/>
        </w:rPr>
        <w:t xml:space="preserve">the degree to which electricity demand will respond to expected increases in retail prices; </w:t>
      </w:r>
    </w:p>
    <w:p>
      <w:pPr>
        <w:pStyle w:val="Normal"/>
        <w:numPr>
          <w:ilvl w:val="0"/>
          <w:numId w:val="5"/>
        </w:numPr>
        <w:rPr>
          <w:sz w:val="28"/>
        </w:rPr>
      </w:pPr>
      <w:r>
        <w:rPr>
          <w:sz w:val="28"/>
        </w:rPr>
        <w:t xml:space="preserve">weather; and </w:t>
      </w:r>
    </w:p>
    <w:p>
      <w:pPr>
        <w:pStyle w:val="Normal"/>
        <w:numPr>
          <w:ilvl w:val="0"/>
          <w:numId w:val="5"/>
        </w:numPr>
        <w:rPr>
          <w:sz w:val="28"/>
        </w:rPr>
      </w:pPr>
      <w:r>
        <w:rPr>
          <w:sz w:val="28"/>
        </w:rPr>
        <w:t>whether certain measures to enhance system capacity can be completed in a timely manner.</w:t>
      </w:r>
    </w:p>
    <w:p>
      <w:pPr>
        <w:pStyle w:val="Normal"/>
        <w:rPr>
          <w:sz w:val="28"/>
        </w:rPr>
      </w:pPr>
      <w:r>
        <w:rPr>
          <w:sz w:val="28"/>
        </w:rPr>
      </w:r>
    </w:p>
    <w:p>
      <w:pPr>
        <w:pStyle w:val="Normal"/>
        <w:ind w:firstLine="720" w:end="0"/>
        <w:rPr>
          <w:sz w:val="28"/>
        </w:rPr>
      </w:pPr>
      <w:r>
        <w:rPr>
          <w:sz w:val="28"/>
        </w:rPr>
        <w:t xml:space="preserve">The Energy Division also believes that under adverse, yet plausible, scenarios, gas curtailments could begin this summer and continue for some time in the absence of infrastructure additions, particularly on the SoCalGas and SDG&amp;E systems. </w:t>
      </w:r>
    </w:p>
    <w:p>
      <w:pPr>
        <w:pStyle w:val="Normal"/>
        <w:ind w:firstLine="720" w:end="0"/>
        <w:rPr>
          <w:sz w:val="28"/>
        </w:rPr>
      </w:pPr>
      <w:r>
        <w:rPr>
          <w:sz w:val="28"/>
        </w:rPr>
      </w:r>
    </w:p>
    <w:p>
      <w:pPr>
        <w:pStyle w:val="Normal"/>
        <w:ind w:firstLine="720" w:end="0"/>
        <w:rPr>
          <w:sz w:val="28"/>
        </w:rPr>
      </w:pPr>
      <w:r>
        <w:rPr>
          <w:sz w:val="28"/>
        </w:rPr>
        <w:t>Utility infrastructure is adequate to serve core demand under virtually any foreseeable scenario.</w:t>
      </w:r>
      <w:r>
        <w:rPr>
          <w:rStyle w:val="FootnoteCharacters"/>
          <w:sz w:val="28"/>
        </w:rPr>
        <w:t xml:space="preserve"> </w:t>
      </w:r>
      <w:r>
        <w:rPr>
          <w:rStyle w:val="FootnoteCharacters"/>
          <w:rStyle w:val="FootnoteReference"/>
          <w:sz w:val="28"/>
        </w:rPr>
        <w:footnoteReference w:id="2"/>
      </w:r>
    </w:p>
    <w:p>
      <w:pPr>
        <w:pStyle w:val="Normal"/>
        <w:ind w:firstLine="720" w:end="0"/>
        <w:rPr>
          <w:sz w:val="28"/>
        </w:rPr>
      </w:pPr>
      <w:r>
        <w:rPr>
          <w:sz w:val="28"/>
        </w:rPr>
      </w:r>
    </w:p>
    <w:p>
      <w:pPr>
        <w:pStyle w:val="Normal"/>
        <w:ind w:firstLine="720" w:end="0"/>
        <w:rPr/>
      </w:pPr>
      <w:r>
        <w:rPr>
          <w:sz w:val="28"/>
        </w:rPr>
        <w:t>Both SoCalGas’ and PG&amp;E’s local transmission systems</w:t>
      </w:r>
      <w:r>
        <w:rPr>
          <w:rStyle w:val="FootnoteCharacters"/>
          <w:rStyle w:val="FootnoteReference"/>
          <w:sz w:val="28"/>
        </w:rPr>
        <w:footnoteReference w:id="3"/>
      </w:r>
      <w:r>
        <w:rPr>
          <w:sz w:val="28"/>
        </w:rPr>
        <w:t xml:space="preserve"> are not adequate to meet all customer demand under certain conditions.  SoCalGas’ local transmission system is inadequate to provide “firm” service in the San Joaquin Valley area off Line 7000 and in the Imperial Valley area off Line 6902.  PG&amp;E can not assure 100% firm service to noncore customers under very cold winter conditions, e.g. conditions expected to occur about once every twenty years.  </w:t>
      </w:r>
    </w:p>
    <w:p>
      <w:pPr>
        <w:pStyle w:val="Normal"/>
        <w:ind w:firstLine="720" w:end="0"/>
        <w:rPr>
          <w:sz w:val="28"/>
        </w:rPr>
      </w:pPr>
      <w:r>
        <w:rPr>
          <w:sz w:val="28"/>
        </w:rPr>
      </w:r>
    </w:p>
    <w:p>
      <w:pPr>
        <w:pStyle w:val="Normal"/>
        <w:ind w:firstLine="720" w:end="0"/>
        <w:rPr/>
      </w:pPr>
      <w:r>
        <w:rPr>
          <w:sz w:val="28"/>
        </w:rPr>
        <w:t>SDG&amp;E’s transmission system may also be inadequate to serve all customer demand on a firm basis, throughout the year.  Core and noncore commercial and industrial customers could be served, even under “abnormal” winter conditions.  It appears that electric generation demand might be curtailed in 2001-2002 and under cold (one-year-in-ten) winter conditions.</w:t>
      </w:r>
      <w:r>
        <w:rPr>
          <w:rStyle w:val="FootnoteCharacters"/>
          <w:rStyle w:val="FootnoteReference"/>
          <w:sz w:val="28"/>
        </w:rPr>
        <w:footnoteReference w:id="4"/>
      </w:r>
      <w:r>
        <w:rPr>
          <w:sz w:val="28"/>
        </w:rPr>
        <w:t xml:space="preserve">   </w:t>
      </w:r>
    </w:p>
    <w:p>
      <w:pPr>
        <w:pStyle w:val="Normal"/>
        <w:ind w:firstLine="720" w:end="0"/>
        <w:rPr>
          <w:sz w:val="28"/>
        </w:rPr>
      </w:pPr>
      <w:r>
        <w:rPr>
          <w:sz w:val="28"/>
        </w:rPr>
      </w:r>
    </w:p>
    <w:p>
      <w:pPr>
        <w:pStyle w:val="BodyTextIndent"/>
        <w:rPr/>
      </w:pPr>
      <w:r>
        <w:rPr>
          <w:b w:val="false"/>
          <w:sz w:val="28"/>
        </w:rPr>
        <w:t>All of the “big three” gas utilities are proposing or will propose certain capacity and storage enhancements to their systems, and some of these enhancements are already being built.  The Energy Division believes that some infrastructure additions should immediately be made to increase the likelihood that California will be able to meet near- and mid-term gas demand, to relieve pressure on the more desired receipt points, and to hopefully put downward pressure on border prices.   SoCalGas has already completed expansion of Line 6900 to the SDG&amp;E territory.</w:t>
      </w:r>
      <w:r>
        <w:rPr>
          <w:rStyle w:val="FootnoteCharacters"/>
          <w:b/>
          <w:sz w:val="28"/>
        </w:rPr>
        <w:t xml:space="preserve"> </w:t>
      </w:r>
      <w:r>
        <w:rPr>
          <w:rStyle w:val="FootnoteCharacters"/>
          <w:rStyle w:val="FootnoteReference"/>
          <w:b/>
          <w:sz w:val="28"/>
        </w:rPr>
        <w:footnoteReference w:id="5"/>
      </w:r>
      <w:r>
        <w:rPr>
          <w:b w:val="false"/>
          <w:sz w:val="28"/>
        </w:rPr>
        <w:t xml:space="preserve">  At the workshop, SoCalGas indicated it is proceeding with additional, modest enhancements at Wheeler Ridge and North Needles and on Line 85. On May 11, 2001, SoCalGas also notified the Commission that it would proceed with a “Kramer Junction” Pipeline Project.  (This pipeline project was not discussed at the workshop.)  It would add 200 MMcfd of firm pipeline capacity to SoCalGas’ receipt point capacity from Kern/Mojave.  SoCalGas expects this additional capacity to be in service by the end of 2001.  These projects would add 375 MMcfd of firm receipt capacity to SoCalGas’ system.  The Energy Division believes that all of these expansions should proceed and should be made as quickly as possible.  The Energy Division also recommends that the Commission request additional information about the potential for expansion of receipt capacity at Topock and at a location called Cabazon for SoCalGas.</w:t>
      </w:r>
      <w:r>
        <w:rPr>
          <w:rStyle w:val="FootnoteCharacters"/>
          <w:rStyle w:val="FootnoteReference"/>
          <w:b/>
          <w:sz w:val="28"/>
        </w:rPr>
        <w:footnoteReference w:id="6"/>
      </w:r>
      <w:r>
        <w:rPr>
          <w:b w:val="false"/>
          <w:sz w:val="28"/>
        </w:rPr>
        <w:t xml:space="preserve">  </w:t>
      </w:r>
    </w:p>
    <w:p>
      <w:pPr>
        <w:pStyle w:val="BodyTextIndent"/>
        <w:rPr>
          <w:b w:val="false"/>
          <w:sz w:val="28"/>
        </w:rPr>
      </w:pPr>
      <w:r>
        <w:rPr>
          <w:b w:val="false"/>
          <w:sz w:val="28"/>
        </w:rPr>
      </w:r>
    </w:p>
    <w:p>
      <w:pPr>
        <w:pStyle w:val="BodyTextIndent"/>
        <w:rPr>
          <w:b w:val="false"/>
          <w:sz w:val="28"/>
        </w:rPr>
      </w:pPr>
      <w:r>
        <w:rPr>
          <w:b w:val="false"/>
          <w:sz w:val="28"/>
        </w:rPr>
        <w:t xml:space="preserve">SoCalGas also could offer additional gas to the market if the settlement related to its Montebello storage field is approved by the Commission.  Finally, SoCalGas has proposed to provide for the sale of some of the cushion gas at its Aliso Canyon and La Goleta storage fields, and expand the working storage inventory and injection and withdrawal capacity at these fields.   The above measures to expand receipt capacity and to provide for the sale of cushion gas would significantly enhance SoCalGas’ ability to serve gas demand on its system.  </w:t>
      </w:r>
    </w:p>
    <w:p>
      <w:pPr>
        <w:pStyle w:val="BodyTextIndent"/>
        <w:rPr>
          <w:b w:val="false"/>
          <w:sz w:val="28"/>
        </w:rPr>
      </w:pPr>
      <w:r>
        <w:rPr>
          <w:b w:val="false"/>
          <w:sz w:val="28"/>
        </w:rPr>
      </w:r>
    </w:p>
    <w:p>
      <w:pPr>
        <w:pStyle w:val="BodyTextIndent"/>
        <w:rPr>
          <w:b w:val="false"/>
          <w:sz w:val="28"/>
        </w:rPr>
      </w:pPr>
      <w:r>
        <w:rPr>
          <w:b w:val="false"/>
          <w:sz w:val="28"/>
        </w:rPr>
        <w:t xml:space="preserve">PG&amp;E was not ready to make specific proposals for infrastructure enhancements at the workshop, but indicated it would likely make proposals in the near future.   Potential PG&amp;E expansions include expansion of the PG&amp;E Redwood Path, expansion of the Baja path, expansion of storage withdrawal capacity, and local transmission improvements.  </w:t>
      </w:r>
    </w:p>
    <w:p>
      <w:pPr>
        <w:pStyle w:val="BodyTextIndent"/>
        <w:rPr>
          <w:b w:val="false"/>
          <w:sz w:val="28"/>
        </w:rPr>
      </w:pPr>
      <w:r>
        <w:rPr>
          <w:b w:val="false"/>
          <w:sz w:val="28"/>
        </w:rPr>
      </w:r>
    </w:p>
    <w:p>
      <w:pPr>
        <w:pStyle w:val="BodyTextIndent"/>
        <w:rPr>
          <w:b w:val="false"/>
          <w:sz w:val="28"/>
        </w:rPr>
      </w:pPr>
      <w:r>
        <w:rPr>
          <w:b w:val="false"/>
          <w:sz w:val="28"/>
        </w:rPr>
        <w:t xml:space="preserve">SDG&amp;E also indicated potential transmission capacity improvements that could be made on its system, but is seeking customer commitments before proceeding with specific projects.  The earliest any of the potential system improvements discussed by SDG&amp;E could be in operation is two years from now. </w:t>
      </w:r>
    </w:p>
    <w:p>
      <w:pPr>
        <w:pStyle w:val="BodyTextIndent"/>
        <w:rPr>
          <w:b w:val="false"/>
          <w:sz w:val="28"/>
        </w:rPr>
      </w:pPr>
      <w:r>
        <w:rPr>
          <w:b w:val="false"/>
          <w:sz w:val="28"/>
        </w:rPr>
      </w:r>
    </w:p>
    <w:p>
      <w:pPr>
        <w:pStyle w:val="Normal"/>
        <w:ind w:firstLine="720" w:end="0"/>
        <w:rPr>
          <w:sz w:val="28"/>
        </w:rPr>
      </w:pPr>
      <w:r>
        <w:rPr>
          <w:sz w:val="28"/>
        </w:rPr>
        <w:t xml:space="preserve">Wild Goose Storage, an independent storage facility, is proposing an expansion of its capacity, and Lodi Storage (another independent storage facility) has been approved by the Commission.  Numerous companies have proposed new interstate pipelines, expansions of existing pipelines, or conversions of existing oil pipelines to natural gas, and many of these proposals were discussed at the workshop.  If constructed, the proposals would add over 3000 MMcfd of interstate pipeline capacity to California.  However, only one of these proposals is expected to be operational in 2001, the Kern River expansion of 135 MMcfd.  The remaining proposals could be in service in 2002 and 2003.  In some cases, utility infrastructure enhancements would need to be made to allow additional flow of gas to the California utility systems from these expansions.     </w:t>
      </w:r>
    </w:p>
    <w:p>
      <w:pPr>
        <w:pStyle w:val="Normal"/>
        <w:rPr>
          <w:sz w:val="28"/>
        </w:rPr>
      </w:pPr>
      <w:r>
        <w:rPr>
          <w:sz w:val="28"/>
        </w:rPr>
      </w:r>
    </w:p>
    <w:p>
      <w:pPr>
        <w:pStyle w:val="Normal"/>
        <w:ind w:firstLine="720" w:end="0"/>
        <w:rPr>
          <w:sz w:val="28"/>
        </w:rPr>
      </w:pPr>
      <w:r>
        <w:rPr>
          <w:sz w:val="28"/>
        </w:rPr>
        <w:t xml:space="preserve">Some parties also suggested that certain regulatory actions could be taken to improve the deliverability of gas in California, such as actions related to SoCalGas’ Residual Load Service (RLS) Tariff or related to the Commission’s Gas Industry Reform (GIR) Proceeding.  The Commission issued a Proposed Decision on SoCalGas’ RLS tariff on May 29, 2001, and is considering a Proposed Decision in the GIR proceeding.  The Commission is hearing issues related to SoCalGas and SDG&amp;E receipt and local transmission capacity in Order Instituting Investigation (I.) 00-11-002, and issues related to PG&amp;E and SoCalGas curtailment rules in Order Instituting Rulemaking (R.) 01-03-023.  The Commission is considering a settlement regarding the abandonment of the SoCalGas Montebello storage field and the sale of Montebello cushion gas in Application (A.) 00-04-031.  Finally, the Commission is considering the sale of cushion gas and expansion of storage capacity at the La Goleta and Aliso Canyon storage fields in A.01-04-007.  </w:t>
      </w:r>
    </w:p>
    <w:p>
      <w:pPr>
        <w:pStyle w:val="Normal"/>
        <w:rPr>
          <w:sz w:val="28"/>
        </w:rPr>
      </w:pPr>
      <w:r>
        <w:rPr>
          <w:sz w:val="28"/>
        </w:rPr>
      </w:r>
    </w:p>
    <w:p>
      <w:pPr>
        <w:pStyle w:val="Normal"/>
        <w:ind w:firstLine="720" w:end="0"/>
        <w:rPr/>
      </w:pPr>
      <w:r>
        <w:rPr>
          <w:sz w:val="28"/>
        </w:rPr>
        <w:t>Some parties argued that a 15-20% “slack factor” for intrastate transmission capacity would be appropriate to ensure deliveries of gas, and to keep gas prices in check.</w:t>
      </w:r>
      <w:r>
        <w:rPr>
          <w:rStyle w:val="FootnoteCharacters"/>
          <w:rStyle w:val="FootnoteReference"/>
          <w:sz w:val="28"/>
        </w:rPr>
        <w:footnoteReference w:id="7"/>
      </w:r>
      <w:r>
        <w:rPr>
          <w:sz w:val="28"/>
        </w:rPr>
        <w:t xml:space="preserve">  The gas utilities generally seemed to be open to enhancing their systems to provide such a slack factor as long as they received long-term commitments from customers to allow utilities to recover the costs of such enhancements. </w:t>
      </w:r>
    </w:p>
    <w:p>
      <w:pPr>
        <w:pStyle w:val="Normal"/>
        <w:rPr>
          <w:sz w:val="28"/>
        </w:rPr>
      </w:pPr>
      <w:r>
        <w:rPr>
          <w:sz w:val="28"/>
        </w:rPr>
      </w:r>
    </w:p>
    <w:p>
      <w:pPr>
        <w:pStyle w:val="Normal"/>
        <w:ind w:firstLine="720" w:end="0"/>
        <w:rPr>
          <w:sz w:val="28"/>
        </w:rPr>
      </w:pPr>
      <w:r>
        <w:rPr>
          <w:sz w:val="28"/>
        </w:rPr>
        <w:t xml:space="preserve">The San Diego Air Pollution Control District briefly discussed the negative impacts on health when noncore customers burn oil rather than natural gas, due to gas curtailments.  </w:t>
      </w:r>
    </w:p>
    <w:p>
      <w:pPr>
        <w:pStyle w:val="Normal"/>
        <w:rPr>
          <w:sz w:val="28"/>
        </w:rPr>
      </w:pPr>
      <w:r>
        <w:rPr>
          <w:sz w:val="28"/>
        </w:rPr>
      </w:r>
    </w:p>
    <w:p>
      <w:pPr>
        <w:pStyle w:val="Heading1"/>
        <w:ind w:hanging="0" w:start="0"/>
        <w:rPr>
          <w:sz w:val="28"/>
        </w:rPr>
      </w:pPr>
      <w:r>
        <w:rPr>
          <w:sz w:val="28"/>
        </w:rPr>
        <w:t>Overall Factors Affecting Gas Demand</w:t>
      </w:r>
    </w:p>
    <w:p>
      <w:pPr>
        <w:pStyle w:val="Normal"/>
        <w:rPr>
          <w:b/>
          <w:sz w:val="28"/>
          <w:u w:val="single"/>
        </w:rPr>
      </w:pPr>
      <w:r>
        <w:rPr>
          <w:b/>
          <w:sz w:val="28"/>
          <w:u w:val="single"/>
        </w:rPr>
      </w:r>
    </w:p>
    <w:p>
      <w:pPr>
        <w:pStyle w:val="BodyText"/>
        <w:rPr>
          <w:sz w:val="28"/>
        </w:rPr>
      </w:pPr>
      <w:r>
        <w:rPr>
          <w:sz w:val="28"/>
        </w:rPr>
        <w:tab/>
        <w:t xml:space="preserve">Current California natural gas infrastructure was illustrated by several parties.  The infrastructure was broadly shown by the California Energy Commission (CEC) and in greater detail by other parties.  This information is summarized in Appendix 3. </w:t>
      </w:r>
    </w:p>
    <w:p>
      <w:pPr>
        <w:pStyle w:val="Normal"/>
        <w:rPr>
          <w:sz w:val="28"/>
        </w:rPr>
      </w:pPr>
      <w:r>
        <w:rPr>
          <w:sz w:val="28"/>
        </w:rPr>
      </w:r>
    </w:p>
    <w:p>
      <w:pPr>
        <w:pStyle w:val="Normal"/>
        <w:ind w:firstLine="720" w:end="0"/>
        <w:rPr>
          <w:sz w:val="28"/>
        </w:rPr>
      </w:pPr>
      <w:r>
        <w:rPr>
          <w:sz w:val="28"/>
        </w:rPr>
        <w:t xml:space="preserve">Parties explained that there are a number of overall factors affecting current gas demand, and a number of significant variables that will affect forecasted gas demand in California.  These factors and variables cause significant fluctuations in gas demand.  </w:t>
      </w:r>
    </w:p>
    <w:p>
      <w:pPr>
        <w:pStyle w:val="Normal"/>
        <w:rPr>
          <w:sz w:val="28"/>
        </w:rPr>
      </w:pPr>
      <w:r>
        <w:rPr>
          <w:sz w:val="28"/>
        </w:rPr>
      </w:r>
    </w:p>
    <w:p>
      <w:pPr>
        <w:pStyle w:val="Normal"/>
        <w:ind w:firstLine="720" w:end="0"/>
        <w:rPr/>
      </w:pPr>
      <w:r>
        <w:rPr>
          <w:sz w:val="28"/>
        </w:rPr>
        <w:t xml:space="preserve">First, hydroelectric production is currently low due to very low levels of precipitation in the northwest and California.  SoCalGas indicated that a “one-year-in-75” drought condition exists in the Pacific Northwest.  Low hydroelectric production is contributing to an increase in gas-fired electric generation in California.  For example, this is expected to cause an increase of </w:t>
      </w:r>
      <w:r>
        <w:rPr>
          <w:sz w:val="28"/>
          <w:u w:val="single"/>
        </w:rPr>
        <w:t>225 Bcf</w:t>
      </w:r>
      <w:r>
        <w:rPr>
          <w:sz w:val="28"/>
        </w:rPr>
        <w:t xml:space="preserve"> in annual gas demand on the SoCalGas system in 2001, relative to normal hydro conditions.  If hydro conditions return to normal by next year, this would likely cause a significant decrease in gas demand on the California utility systems, relative to forecasted 2001 gas demand.  </w:t>
      </w:r>
    </w:p>
    <w:p>
      <w:pPr>
        <w:pStyle w:val="Normal"/>
        <w:ind w:firstLine="720" w:end="0"/>
        <w:rPr>
          <w:sz w:val="28"/>
        </w:rPr>
      </w:pPr>
      <w:r>
        <w:rPr>
          <w:sz w:val="28"/>
        </w:rPr>
      </w:r>
    </w:p>
    <w:p>
      <w:pPr>
        <w:pStyle w:val="Normal"/>
        <w:ind w:firstLine="720" w:end="0"/>
        <w:rPr/>
      </w:pPr>
      <w:r>
        <w:rPr>
          <w:sz w:val="28"/>
        </w:rPr>
        <w:t>Second, storage levels on the SoCalGas system, especially noncore storage levels, have been relatively low over the past year.  The November 1, 2000 storage inventory was close to 15 Bcf lower than the average November 1</w:t>
      </w:r>
      <w:r>
        <w:rPr>
          <w:sz w:val="28"/>
          <w:vertAlign w:val="superscript"/>
        </w:rPr>
        <w:t>st</w:t>
      </w:r>
      <w:r>
        <w:rPr>
          <w:sz w:val="28"/>
        </w:rPr>
        <w:t xml:space="preserve"> inventory over the last five years, and close to 25 Bcf lower than the November 1, 1999 inventory.  The March 31, 2001 storage inventory was about 10 Bcf lower than the average March 31</w:t>
      </w:r>
      <w:r>
        <w:rPr>
          <w:sz w:val="28"/>
          <w:vertAlign w:val="superscript"/>
        </w:rPr>
        <w:t>st</w:t>
      </w:r>
      <w:r>
        <w:rPr>
          <w:sz w:val="28"/>
        </w:rPr>
        <w:t xml:space="preserve"> inventory over the last five years, and about 30 Bcf lower than the March 31, 2000 inventory.   </w:t>
      </w:r>
    </w:p>
    <w:p>
      <w:pPr>
        <w:pStyle w:val="Normal"/>
        <w:ind w:firstLine="720" w:end="0"/>
        <w:rPr>
          <w:sz w:val="28"/>
        </w:rPr>
      </w:pPr>
      <w:r>
        <w:rPr>
          <w:sz w:val="28"/>
        </w:rPr>
      </w:r>
    </w:p>
    <w:p>
      <w:pPr>
        <w:pStyle w:val="Normal"/>
        <w:ind w:firstLine="720" w:end="0"/>
        <w:rPr>
          <w:sz w:val="28"/>
        </w:rPr>
      </w:pPr>
      <w:r>
        <w:rPr>
          <w:sz w:val="28"/>
        </w:rPr>
        <w:t>Third, California and other western states are considering numerous proposals for new gas-fired power plants.  The CEC showed that over 76,000 MW of new electric generation capacity have been proposed within the Western System Coordinating Council (WSCC) area, and over 27,000 MW in the California/Mexico area.  Within California, 8512 MW of new generation capacity have been approved and another 6187 MW of capacity are under review.   It’s possible that the new electric plants located in other western states, or in California but off the utility systems, could supply electricity to California consumers, and displace the electricity supplied by older plants within the California utility areas.  If this occurs, gas demand on the California utility systems would decrease.  For example, a number of the proposed electric power plants in Nevada and southern California are located near the Kern River pipeline.  (See CEC Presentation slide 6 for a map showing the location of plants along the path of Kern River.)  In addition, the new plants within the California gas utility service areas might displace marginal electricity currently provided by older plants on the utility systems.  Being more efficient than the older plants, the new plants would require less gas to produce the same amount of electricity.  However, another possibility the Commission will need to monitor is that the gas demand of new electric generators located “upstream” from California on interstate pipelines will essentially cause a reduction in the amount of gas that can reach California.  Finally, there is no guarantee that the electric generation of these plants will be sent to California; to the extent this occurs, the gas demand of electric generators located in California utility territory would not be reduced.</w:t>
      </w:r>
    </w:p>
    <w:p>
      <w:pPr>
        <w:pStyle w:val="Normal"/>
        <w:rPr>
          <w:sz w:val="28"/>
        </w:rPr>
      </w:pPr>
      <w:r>
        <w:rPr>
          <w:sz w:val="28"/>
        </w:rPr>
      </w:r>
    </w:p>
    <w:p>
      <w:pPr>
        <w:pStyle w:val="Normal"/>
        <w:ind w:firstLine="720" w:end="0"/>
        <w:rPr>
          <w:sz w:val="28"/>
        </w:rPr>
      </w:pPr>
      <w:r>
        <w:rPr>
          <w:sz w:val="28"/>
        </w:rPr>
        <w:t xml:space="preserve">Fourth, several pipeline companies have proposed new interstate pipelines, expansions of existing pipelines, or conversions of existing oil pipelines to natural gas. These proposals are summarized in Appendix 2.  If only the projects certificated by or currently pending at the FERC are constructed, these pipelines and expansions would add over 900 MMcfd of interstate pipeline capacity to California.  Additional pipeline proposals have been announced in press releases.  A couple of these pipelines (Questar and All-American) would directly serve gas demand in the service area of SoCalGas, one (North Baja) could serve demand in the SDG&amp;E area, and a few (e.g., Sacramento Valley Project, Sonoran, and Ruby) could directly serve demand in the PG&amp;E area.  Representatives of many of these projects (Transwestern, PG&amp;E Northwest, Kern River, North Baja, and Questar) gave presentations at the workshop describing their proposed projects.    A representative of the FERC also described each of the projects before the FERC, and noted rough expectations about when the projects might be addressed by the FERC.   Generally, these projects could be operational in the 2001-2003 time frame.  </w:t>
      </w:r>
    </w:p>
    <w:p>
      <w:pPr>
        <w:pStyle w:val="Normal"/>
        <w:rPr>
          <w:sz w:val="28"/>
        </w:rPr>
      </w:pPr>
      <w:r>
        <w:rPr>
          <w:sz w:val="28"/>
        </w:rPr>
        <w:tab/>
      </w:r>
    </w:p>
    <w:p>
      <w:pPr>
        <w:pStyle w:val="Normal"/>
        <w:rPr>
          <w:sz w:val="28"/>
        </w:rPr>
      </w:pPr>
      <w:r>
        <w:rPr>
          <w:sz w:val="28"/>
        </w:rPr>
        <w:tab/>
        <w:t>Several parties stated that the high demand for natural gas and the constraints at certain utility receipt points are contributing to higher border prices for natural gas.  Basin gas prices are much higher than they were in 1999, but border prices have risen even more, and reflect much more than the basin prices plus the cost of interstate transportation.  With the expectation that utility receipt points will be fully utilized this year, some parties also expected that border prices would remain high this year.</w:t>
      </w:r>
    </w:p>
    <w:p>
      <w:pPr>
        <w:pStyle w:val="Normal"/>
        <w:rPr>
          <w:sz w:val="28"/>
        </w:rPr>
      </w:pPr>
      <w:r>
        <w:rPr>
          <w:sz w:val="28"/>
        </w:rPr>
      </w:r>
    </w:p>
    <w:p>
      <w:pPr>
        <w:pStyle w:val="Heading1"/>
        <w:ind w:hanging="0" w:start="0"/>
        <w:rPr>
          <w:sz w:val="28"/>
        </w:rPr>
      </w:pPr>
      <w:r>
        <w:rPr>
          <w:sz w:val="28"/>
        </w:rPr>
        <w:t>Expectations for 2001-2005</w:t>
      </w:r>
    </w:p>
    <w:p>
      <w:pPr>
        <w:pStyle w:val="Normal"/>
        <w:rPr>
          <w:sz w:val="28"/>
        </w:rPr>
      </w:pPr>
      <w:r>
        <w:rPr>
          <w:sz w:val="28"/>
        </w:rPr>
      </w:r>
    </w:p>
    <w:p>
      <w:pPr>
        <w:pStyle w:val="Heading2"/>
        <w:ind w:hanging="0" w:start="0"/>
        <w:rPr>
          <w:sz w:val="28"/>
        </w:rPr>
      </w:pPr>
      <w:r>
        <w:rPr>
          <w:sz w:val="28"/>
        </w:rPr>
        <w:t xml:space="preserve">SoCalGas </w:t>
      </w:r>
    </w:p>
    <w:p>
      <w:pPr>
        <w:pStyle w:val="Normal"/>
        <w:ind w:firstLine="720" w:end="0"/>
        <w:rPr>
          <w:sz w:val="28"/>
        </w:rPr>
      </w:pPr>
      <w:r>
        <w:rPr>
          <w:sz w:val="28"/>
        </w:rPr>
      </w:r>
    </w:p>
    <w:p>
      <w:pPr>
        <w:pStyle w:val="Normal"/>
        <w:ind w:firstLine="720" w:end="0"/>
        <w:rPr/>
      </w:pPr>
      <w:r>
        <w:rPr>
          <w:sz w:val="28"/>
        </w:rPr>
        <w:t>SoCalGas’ transmission system is capable of receiving 3500 MMcfd on a firm basis, including from California supplies, and roughly another 200 MMcfd on an interruptible basis.  With storage, SoCalGas’ system is capable of delivering up to 6000 MMcfd of gas to customers.   Historical peak demand has been 5300 MMcfd.</w:t>
      </w:r>
      <w:r>
        <w:rPr>
          <w:rStyle w:val="FootnoteCharacters"/>
          <w:rStyle w:val="FootnoteReference"/>
          <w:sz w:val="28"/>
        </w:rPr>
        <w:footnoteReference w:id="8"/>
      </w:r>
      <w:r>
        <w:rPr>
          <w:sz w:val="28"/>
        </w:rPr>
        <w:t xml:space="preserve">  SoCalGas has not curtailed any of its customers in about ten years.  From 1994 through 1999, SoCalGas transmission capacity utilization had not exceeded 90% on a monthly basis.  In the summer of 2000, capacity utilization exceeded 90% of firm pipeline capacity, and in the winter of 2000-2001, exceeded 100% in some months.</w:t>
      </w:r>
      <w:r>
        <w:rPr>
          <w:rStyle w:val="FootnoteCharacters"/>
          <w:rStyle w:val="FootnoteReference"/>
          <w:sz w:val="28"/>
        </w:rPr>
        <w:footnoteReference w:id="9"/>
      </w:r>
      <w:r>
        <w:rPr>
          <w:sz w:val="28"/>
        </w:rPr>
        <w:t xml:space="preserve">   Key factors driving the increase in pipeline utilization on the SoCalGas system have been very high gas demand from electric generators, combined with the fact that noncore customers had injected little gas into storage during 2000.  Noncore customers may have expected that border prices would decrease from levels reached in the summer and fall, but prices continued to rise throughout the year.</w:t>
      </w:r>
    </w:p>
    <w:p>
      <w:pPr>
        <w:pStyle w:val="Normal"/>
        <w:rPr>
          <w:sz w:val="28"/>
        </w:rPr>
      </w:pPr>
      <w:r>
        <w:rPr>
          <w:sz w:val="28"/>
        </w:rPr>
      </w:r>
    </w:p>
    <w:p>
      <w:pPr>
        <w:pStyle w:val="Normal"/>
        <w:ind w:firstLine="720" w:end="0"/>
        <w:rPr/>
      </w:pPr>
      <w:r>
        <w:rPr>
          <w:sz w:val="28"/>
        </w:rPr>
        <w:t>For the remainder of 2001, SoCalGas has assumed for its baseline forecast that: 1) 1925 MW of new electric generation demand is located in the southern California area, 3500 MW in California, and 8000 MW in the WSCC area; 2) end-use electricity demand will decrease in response to higher electric prices; 3) drought hydro conditions will exist; and 4) average temperature conditions will exist.  Using these assumptions, SoCalGas anticipates that gas demand will average well over 3000 MMcfd for the remainder of 2001, but would not exceed SoCalGas delivery capacity.  This level of expected demand would limit opportunities to inject gas into storage.  Assuming the full use of its 3500 MMcfd of receipt capacity for the remainder of 2001, SoCalGas storage inventory will only reach 60 Bcf by November 1, 2001.  This would be on the low side compared to historical November 1</w:t>
      </w:r>
      <w:r>
        <w:rPr>
          <w:sz w:val="28"/>
          <w:vertAlign w:val="superscript"/>
        </w:rPr>
        <w:t>st</w:t>
      </w:r>
      <w:r>
        <w:rPr>
          <w:sz w:val="28"/>
        </w:rPr>
        <w:t xml:space="preserve"> storage inventory, but it would be comparable to the November 1, 2000 storage inventory.</w:t>
      </w:r>
      <w:r>
        <w:rPr>
          <w:rStyle w:val="FootnoteCharacters"/>
          <w:rStyle w:val="FootnoteReference"/>
          <w:sz w:val="28"/>
        </w:rPr>
        <w:footnoteReference w:id="10"/>
      </w:r>
      <w:r>
        <w:rPr>
          <w:sz w:val="28"/>
        </w:rPr>
        <w:t xml:space="preserve">  </w:t>
      </w:r>
    </w:p>
    <w:p>
      <w:pPr>
        <w:pStyle w:val="Normal"/>
        <w:rPr>
          <w:sz w:val="28"/>
        </w:rPr>
      </w:pPr>
      <w:r>
        <w:rPr>
          <w:sz w:val="28"/>
        </w:rPr>
      </w:r>
    </w:p>
    <w:p>
      <w:pPr>
        <w:pStyle w:val="Normal"/>
        <w:ind w:firstLine="720" w:end="0"/>
        <w:rPr>
          <w:sz w:val="28"/>
        </w:rPr>
      </w:pPr>
      <w:r>
        <w:rPr>
          <w:sz w:val="28"/>
        </w:rPr>
        <w:t xml:space="preserve">Under its baseline assumptions, SoCalGas does not expect to curtail its customers in 2001, and could reasonably expect to make it through the winter of 2001-2002 without curtailments.  However, under adverse scenarios, the situation could be significantly worse.  For example, SoCalGas indicated that in the absence of a demand response to higher electric prices, electric generation gas demand might be 5-10% higher than under its baseline assumptions, adding roughly 75 to 200 MMcfd to its forecasted demand.  Also, an extended SONGS outage could add 250 MMcfd to gas requirements.  Finally, either a hot summer or a cold winter could introduce problems, especially if combined with other adverse conditions.     </w:t>
      </w:r>
    </w:p>
    <w:p>
      <w:pPr>
        <w:pStyle w:val="Normal"/>
        <w:rPr>
          <w:sz w:val="28"/>
        </w:rPr>
      </w:pPr>
      <w:r>
        <w:rPr>
          <w:sz w:val="28"/>
        </w:rPr>
      </w:r>
    </w:p>
    <w:p>
      <w:pPr>
        <w:pStyle w:val="Normal"/>
        <w:rPr/>
      </w:pPr>
      <w:r>
        <w:rPr>
          <w:sz w:val="28"/>
        </w:rPr>
        <w:tab/>
        <w:t xml:space="preserve">SoCalGas maintains that after 2001, no expansions of its system are warranted to meet forecasted demand, again based on certain “baseline” assumptions.  SoCalGas’ baseline assumptions were that: 1) hydro conditions will return to normal, 2) average temperatures will occur, 3) 3500 MW of electric generation capacity will be constructed in southern California by 2005 (out of 26 GW of new capacity to be constructed in the west), and 4) new electric plants will displace loads from “marginal” generators.  These assumptions result in roughly a 20% </w:t>
      </w:r>
      <w:r>
        <w:rPr>
          <w:sz w:val="28"/>
          <w:u w:val="single"/>
        </w:rPr>
        <w:t>decrease</w:t>
      </w:r>
      <w:r>
        <w:rPr>
          <w:sz w:val="28"/>
        </w:rPr>
        <w:t xml:space="preserve"> in gas demand on the SoCalGas system from 2001, in the 2002-2005 time period, and would allow a large “reserve margin” of transmission capacity.    </w:t>
      </w:r>
    </w:p>
    <w:p>
      <w:pPr>
        <w:pStyle w:val="Normal"/>
        <w:rPr>
          <w:sz w:val="28"/>
        </w:rPr>
      </w:pPr>
      <w:r>
        <w:rPr>
          <w:sz w:val="28"/>
        </w:rPr>
      </w:r>
    </w:p>
    <w:p>
      <w:pPr>
        <w:pStyle w:val="Normal"/>
        <w:rPr>
          <w:sz w:val="28"/>
        </w:rPr>
      </w:pPr>
      <w:r>
        <w:rPr>
          <w:sz w:val="28"/>
        </w:rPr>
        <w:tab/>
        <w:t>SoCalGas also presented forecasts of gas demand based on other assumptions of electric generation demand.  For example, assuming that 8900 MW of new capacity is built in southern California by 2005, SoCalGas estimates that roughly an additional 600 MMcfd of demand would occur on its system by 2005 due to that demand, bringing total EG demand to around 1100 MMcfd.  Even under this scenario, this demand would still be significantly lower than forecasted 2001 electric generation demand, and SoCalGas would have more than adequate receipt capacity to serve total demand.  (Depending on their severity, dry hydro conditions could significantly impact SoCalGas’ ability to serve demand.)</w:t>
      </w:r>
    </w:p>
    <w:p>
      <w:pPr>
        <w:pStyle w:val="Normal"/>
        <w:rPr>
          <w:sz w:val="28"/>
        </w:rPr>
      </w:pPr>
      <w:r>
        <w:rPr>
          <w:sz w:val="28"/>
        </w:rPr>
      </w:r>
    </w:p>
    <w:p>
      <w:pPr>
        <w:pStyle w:val="Normal"/>
        <w:ind w:firstLine="720" w:end="0"/>
        <w:rPr/>
      </w:pPr>
      <w:r>
        <w:rPr>
          <w:sz w:val="28"/>
        </w:rPr>
        <w:t>Nevertheless, SoCalGas is pursuing additional measures to decrease the likelihood of curtailments and increase its system capacity.  First, SoCalGas has filed an application before the Commission to abandon the Montebello storage field.  The gas in that field could be withdrawn, and made available to the market.  This could essentially add about 50 MMcfd of capacity to the SoCalGas system in 2001-2002.  Roughly 10 Bcf of Montebello gas could be potentially available in 2001.  Second, SoCalGas has filed an application with the Commission to make cushion gas in SoCalGas’ Aliso Canyon and La Goleta storage fields available.</w:t>
      </w:r>
      <w:r>
        <w:rPr>
          <w:rStyle w:val="FootnoteCharacters"/>
          <w:rStyle w:val="FootnoteReference"/>
          <w:sz w:val="28"/>
        </w:rPr>
        <w:footnoteReference w:id="11"/>
      </w:r>
      <w:r>
        <w:rPr>
          <w:sz w:val="28"/>
        </w:rPr>
        <w:t xml:space="preserve">  This measure would add about 90 MMcfd of gas supply to the SoCalGas system in the winter of 2001-2002.  Use of interruptible capacity and salvage of the Montebello cushion gas could add more than 20 Bcf to SoCalGas’ November 1, 2001 storage inventory.  </w:t>
      </w:r>
    </w:p>
    <w:p>
      <w:pPr>
        <w:pStyle w:val="Normal"/>
        <w:ind w:firstLine="720" w:end="0"/>
        <w:rPr>
          <w:sz w:val="28"/>
        </w:rPr>
      </w:pPr>
      <w:r>
        <w:rPr>
          <w:sz w:val="28"/>
        </w:rPr>
      </w:r>
    </w:p>
    <w:p>
      <w:pPr>
        <w:pStyle w:val="Normal"/>
        <w:ind w:firstLine="720" w:end="0"/>
        <w:rPr/>
      </w:pPr>
      <w:r>
        <w:rPr>
          <w:sz w:val="28"/>
        </w:rPr>
        <w:t>While SoCalGas is not expecting curtailments, it is also proposing modest yet important expansions of its transmission capacity.  It is proposing expansions at North Needles (50 MMcfd), Wheeler Ridge (85 MMcfd), and Line 85 (40 MMcfd)</w:t>
      </w:r>
      <w:r>
        <w:rPr>
          <w:rStyle w:val="FootnoteCharacters"/>
          <w:rStyle w:val="FootnoteReference"/>
          <w:sz w:val="28"/>
        </w:rPr>
        <w:footnoteReference w:id="12"/>
      </w:r>
      <w:r>
        <w:rPr>
          <w:sz w:val="28"/>
        </w:rPr>
        <w:t xml:space="preserve">, at a total cost of about $15 million.  The Company indicates that these expansions can be completed by the end of this year.  SoCalGas has also completed expansion of its Line 6900 to SDG&amp;E.  This expansion increased deliverability to the SDG&amp;E area by about 70 MMcfd.   </w:t>
      </w:r>
    </w:p>
    <w:p>
      <w:pPr>
        <w:pStyle w:val="Normal"/>
        <w:ind w:firstLine="720" w:end="0"/>
        <w:rPr>
          <w:sz w:val="28"/>
        </w:rPr>
      </w:pPr>
      <w:r>
        <w:rPr>
          <w:sz w:val="28"/>
        </w:rPr>
      </w:r>
    </w:p>
    <w:p>
      <w:pPr>
        <w:pStyle w:val="FootnoteText"/>
        <w:ind w:firstLine="720" w:end="0"/>
        <w:rPr>
          <w:sz w:val="28"/>
        </w:rPr>
      </w:pPr>
      <w:r>
        <w:rPr>
          <w:sz w:val="28"/>
        </w:rPr>
        <w:t>On May 11, 2001, SoCalGas also notified the Commission that it would proceed with a “Kramer Junction” Pipeline Project.  This pipeline project would add 200 MMcfd of firm pipeline capacity to SoCalGas’ receipt point capacity from Kern/Mojave.  SoCalGas expects this additional capacity to be in service by the end of 2001.  This capacity expansion was also discussed in SoCalGas’ May 15, 2001 Additional Supplemental Direct Testimony in I.00-11-002.  Finally, SoCalGas indicated in that same testimony that it was considering construction of another receipt point, which would interconnect with the Southern Trails Pipeline system.  This interconnection would add 100 MMcfd to the SoCalGas firm receipt capacity.  However, SoCalGas stated that “No date for construction and completion of an interconnect with the Southern Trails pipeline at Cabazon has yet been finalized.”</w:t>
      </w:r>
    </w:p>
    <w:p>
      <w:pPr>
        <w:pStyle w:val="Normal"/>
        <w:ind w:firstLine="720" w:end="0"/>
        <w:rPr>
          <w:sz w:val="28"/>
        </w:rPr>
      </w:pPr>
      <w:r>
        <w:rPr>
          <w:sz w:val="28"/>
        </w:rPr>
      </w:r>
    </w:p>
    <w:p>
      <w:pPr>
        <w:pStyle w:val="Normal"/>
        <w:ind w:firstLine="720" w:end="0"/>
        <w:rPr/>
      </w:pPr>
      <w:r>
        <w:rPr>
          <w:sz w:val="28"/>
        </w:rPr>
        <w:t>The CEC also analyzed different demand scenarios for SoCalGas. Under its “base case” analysis, the CEC found that there should be some limited opportunity for storage injection in the summer and fall.  With the addition of Montebello gas, the use of interruptible capacity, the availability of La Goleta and Aliso Canyon cushion gas, and the availability of additional capacity due to SoCalGas capacity enhancements, roughly 90 Bcf in storage inventory could be reached by November 1st.  This amount of storage inventory would be high compared to past November 1</w:t>
      </w:r>
      <w:r>
        <w:rPr>
          <w:sz w:val="28"/>
          <w:vertAlign w:val="superscript"/>
        </w:rPr>
        <w:t>st</w:t>
      </w:r>
      <w:r>
        <w:rPr>
          <w:sz w:val="28"/>
        </w:rPr>
        <w:t xml:space="preserve"> storage inventory.</w:t>
      </w:r>
    </w:p>
    <w:p>
      <w:pPr>
        <w:pStyle w:val="Normal"/>
        <w:rPr>
          <w:sz w:val="28"/>
        </w:rPr>
      </w:pPr>
      <w:r>
        <w:rPr>
          <w:sz w:val="28"/>
        </w:rPr>
      </w:r>
    </w:p>
    <w:p>
      <w:pPr>
        <w:pStyle w:val="Normal"/>
        <w:ind w:firstLine="720" w:end="0"/>
        <w:rPr>
          <w:sz w:val="28"/>
        </w:rPr>
      </w:pPr>
      <w:r>
        <w:rPr>
          <w:sz w:val="28"/>
        </w:rPr>
        <w:t>However, under CEC’s “worst-case” scenario, there would virtually no opportunity for storage injections in 2001, and SoCalGas’ storage levels would reach only about 10 Bcf by the winter. This level of inventory would not be sufficient to serve SoCalGas customers in the winter.</w:t>
      </w:r>
      <w:r>
        <w:rPr>
          <w:rStyle w:val="FootnoteCharacters"/>
          <w:rStyle w:val="FootnoteReference"/>
          <w:sz w:val="28"/>
        </w:rPr>
        <w:footnoteReference w:id="13"/>
      </w:r>
      <w:r>
        <w:rPr>
          <w:sz w:val="28"/>
        </w:rPr>
        <w:t xml:space="preserve">  The CEC indicated that the status of qualifying facility (QF) electric generators is a key factor to monitor.  Anywhere from 3000 to 10,000 MW of generation capacity could be out of operation for various reasons. </w:t>
      </w:r>
      <w:r>
        <w:rPr>
          <w:rStyle w:val="FootnoteCharacters"/>
          <w:rStyle w:val="FootnoteReference"/>
          <w:sz w:val="28"/>
        </w:rPr>
        <w:footnoteReference w:id="14"/>
      </w:r>
    </w:p>
    <w:p>
      <w:pPr>
        <w:pStyle w:val="Normal"/>
        <w:ind w:firstLine="720" w:end="0"/>
        <w:rPr>
          <w:sz w:val="28"/>
        </w:rPr>
      </w:pPr>
      <w:r>
        <w:rPr>
          <w:sz w:val="28"/>
        </w:rPr>
      </w:r>
    </w:p>
    <w:p>
      <w:pPr>
        <w:pStyle w:val="BodyTextIndent"/>
        <w:rPr/>
      </w:pPr>
      <w:r>
        <w:rPr>
          <w:b w:val="false"/>
          <w:sz w:val="28"/>
        </w:rPr>
        <w:t>Aside from the Cabazon interconnection, the Energy Division believes that SoCalGas should proceed immediately with its proposed transmission capacity expansions, including the Kramer Junction expansion, and complete the expansions as quickly as possible.</w:t>
      </w:r>
      <w:r>
        <w:rPr>
          <w:sz w:val="28"/>
        </w:rPr>
        <w:t xml:space="preserve">   </w:t>
      </w:r>
      <w:r>
        <w:rPr>
          <w:b w:val="false"/>
          <w:sz w:val="28"/>
        </w:rPr>
        <w:t xml:space="preserve">(The Energy Division needs to get additional information on the Cabazon interconnection proposal, before making a recommendation on that proposal.)  The Energy Division’s research shows that SoCalGas receipt point capacity is running full at all locations and the expansions (other than Kramer Junction) can be accomplished simply by adding compression, at low cost.  The Kramer Junction expansion will require additional pipe.  These expansions will help to reduce the likelihood of constraints if adverse conditions occur, will increase access to certain gas supplies, and may help to put downward pressure on the southern California border price.  </w:t>
      </w:r>
    </w:p>
    <w:p>
      <w:pPr>
        <w:pStyle w:val="BodyTextIndent"/>
        <w:rPr>
          <w:b w:val="false"/>
          <w:sz w:val="28"/>
        </w:rPr>
      </w:pPr>
      <w:r>
        <w:rPr>
          <w:b w:val="false"/>
          <w:sz w:val="28"/>
        </w:rPr>
      </w:r>
    </w:p>
    <w:p>
      <w:pPr>
        <w:pStyle w:val="BodyTextIndent"/>
        <w:rPr>
          <w:b w:val="false"/>
          <w:sz w:val="28"/>
        </w:rPr>
      </w:pPr>
      <w:r>
        <w:rPr>
          <w:b w:val="false"/>
          <w:sz w:val="28"/>
        </w:rPr>
        <w:t>The Energy Division believes it is worthwhile for the Commission to examine additional measures needed to further expand SoCalGas receipt capacity, such as at the SoCalGas Topock receipt point and at the Cabazon location.  The Commission should request additional analyses from SoCalGas on the benefits of and need for expansion of SoCalGas Topock and Cabazon receipt capacity.  The Topock receipt point has been a particularly valued receipt point on the SoCalGas system because the Topock receipt point provides access to San Juan basin gas on the El Paso Pipeline system.  The price of San Juan gas supply has typically been below the price of Permian gas supply, which is primarily delivered at the Blythe receipt point.</w:t>
      </w:r>
    </w:p>
    <w:p>
      <w:pPr>
        <w:pStyle w:val="BodyTextIndent"/>
        <w:rPr>
          <w:b w:val="false"/>
          <w:sz w:val="28"/>
        </w:rPr>
      </w:pPr>
      <w:r>
        <w:rPr>
          <w:b w:val="false"/>
          <w:sz w:val="28"/>
        </w:rPr>
      </w:r>
    </w:p>
    <w:p>
      <w:pPr>
        <w:pStyle w:val="BodyTextIndent"/>
        <w:rPr>
          <w:b w:val="false"/>
          <w:sz w:val="28"/>
        </w:rPr>
      </w:pPr>
      <w:r>
        <w:rPr>
          <w:b w:val="false"/>
          <w:sz w:val="28"/>
        </w:rPr>
        <w:t xml:space="preserve">SoCalGas backbone transmission and storage capacity is more than adequate to serve core requirements, and should even be able to meet all customer demand under an “Abnormal Peak Day” (one-in-35-year).  </w:t>
      </w:r>
    </w:p>
    <w:p>
      <w:pPr>
        <w:pStyle w:val="Normal"/>
        <w:ind w:firstLine="720" w:end="0"/>
        <w:rPr>
          <w:b/>
          <w:sz w:val="28"/>
        </w:rPr>
      </w:pPr>
      <w:r>
        <w:rPr>
          <w:b/>
          <w:sz w:val="28"/>
        </w:rPr>
      </w:r>
    </w:p>
    <w:p>
      <w:pPr>
        <w:pStyle w:val="Normal"/>
        <w:ind w:firstLine="720" w:end="0"/>
        <w:rPr/>
      </w:pPr>
      <w:r>
        <w:rPr>
          <w:sz w:val="28"/>
        </w:rPr>
        <w:t>However, on its local transmission system, SoCalGas has identified two areas that are potentially constrained: on its Line 7000 in the San Joaquin Valley, and on Line 6902 to the Imperial Valley area.  While SoCalGas is not expecting curtailments in these areas, expansions of these lines are necessary to assure firm service.</w:t>
      </w:r>
      <w:r>
        <w:rPr>
          <w:rStyle w:val="FootnoteCharacters"/>
          <w:rStyle w:val="FootnoteReference"/>
          <w:sz w:val="28"/>
        </w:rPr>
        <w:footnoteReference w:id="15"/>
      </w:r>
      <w:r>
        <w:rPr>
          <w:sz w:val="28"/>
        </w:rPr>
        <w:t xml:space="preserve">  SoCalGas believes it must get commitments from customers for firm (1-in-10-year interruption) service before it expands these lines.  SoCalGas has held an “open season” to ascertain interest in an Imperial Valley expansion.  The results indicate interest in 135 MMcfd of firm capacity, while the current capacity of the line is 90 MMcfd.  The Commission will be reviewing these constraint points in its capacity investigation I.00-11-002.</w:t>
      </w:r>
    </w:p>
    <w:p>
      <w:pPr>
        <w:pStyle w:val="Normal"/>
        <w:rPr>
          <w:sz w:val="28"/>
        </w:rPr>
      </w:pPr>
      <w:r>
        <w:rPr>
          <w:sz w:val="28"/>
        </w:rPr>
      </w:r>
    </w:p>
    <w:p>
      <w:pPr>
        <w:pStyle w:val="Heading2"/>
        <w:ind w:hanging="0" w:start="0"/>
        <w:rPr>
          <w:sz w:val="28"/>
        </w:rPr>
      </w:pPr>
      <w:r>
        <w:rPr>
          <w:sz w:val="28"/>
        </w:rPr>
        <w:t>PG&amp;E</w:t>
      </w:r>
    </w:p>
    <w:p>
      <w:pPr>
        <w:pStyle w:val="Normal"/>
        <w:rPr>
          <w:sz w:val="28"/>
        </w:rPr>
      </w:pPr>
      <w:r>
        <w:rPr>
          <w:sz w:val="28"/>
        </w:rPr>
      </w:r>
    </w:p>
    <w:p>
      <w:pPr>
        <w:pStyle w:val="Normal"/>
        <w:ind w:firstLine="720" w:end="0"/>
        <w:rPr/>
      </w:pPr>
      <w:r>
        <w:rPr>
          <w:sz w:val="28"/>
        </w:rPr>
        <w:t xml:space="preserve">PG&amp;E receipt capacity is approximately 3190 MMcfd, including from California supplies.  About 350 MMcfd of PG&amp;E’s receipt capacity is typically used for deliveries “off-system”, i.e. outside PG&amp;E’s service territory, primarily to southern California.  PG&amp;E also has firm storage withdrawal capacity of 1175 to 1450 MMcfd, depending on field pressure.  PG&amp;E showed that its system pipeline capacity was running near 90% after the summer of 2000, and PG&amp;E had net </w:t>
      </w:r>
      <w:r>
        <w:rPr>
          <w:sz w:val="28"/>
          <w:u w:val="single"/>
        </w:rPr>
        <w:t>withdrawals</w:t>
      </w:r>
      <w:r>
        <w:rPr>
          <w:sz w:val="28"/>
        </w:rPr>
        <w:t xml:space="preserve"> from storage in August and September 2000 in order to meet demand.  </w:t>
      </w:r>
    </w:p>
    <w:p>
      <w:pPr>
        <w:pStyle w:val="Normal"/>
        <w:rPr>
          <w:sz w:val="28"/>
        </w:rPr>
      </w:pPr>
      <w:r>
        <w:rPr>
          <w:sz w:val="28"/>
        </w:rPr>
      </w:r>
    </w:p>
    <w:p>
      <w:pPr>
        <w:pStyle w:val="BodyText"/>
        <w:ind w:firstLine="720" w:end="0"/>
        <w:rPr>
          <w:sz w:val="28"/>
        </w:rPr>
      </w:pPr>
      <w:r>
        <w:rPr>
          <w:sz w:val="28"/>
        </w:rPr>
        <w:t xml:space="preserve">PG&amp;E expects demand in 2001 to test its transmission system capacity, with very high load factors forecasted throughout the remainder of the year.  Still, PG&amp;E expects no curtailments on its system in 2001, under its baseline assumptions.  PG&amp;E’s baseline assumptions were not stated at the workshop, other than that dry conditions and average temperatures were assumed.  </w:t>
      </w:r>
    </w:p>
    <w:p>
      <w:pPr>
        <w:pStyle w:val="BodyText"/>
        <w:rPr>
          <w:sz w:val="28"/>
        </w:rPr>
      </w:pPr>
      <w:r>
        <w:rPr>
          <w:sz w:val="28"/>
        </w:rPr>
      </w:r>
    </w:p>
    <w:p>
      <w:pPr>
        <w:pStyle w:val="Normal"/>
        <w:ind w:firstLine="720" w:end="0"/>
        <w:rPr/>
      </w:pPr>
      <w:r>
        <w:rPr>
          <w:sz w:val="28"/>
        </w:rPr>
        <w:t xml:space="preserve">PG&amp;E also notes that the high level of capacity utilization will cause gas prices to remain high.  Again, the key factor driving 2001 demand is expected to be very high gas-fired electric generation demand, related to very low hydroelectric production.  PG&amp;E forecasts that 2001 gas demand from electric generation will almost </w:t>
      </w:r>
      <w:r>
        <w:rPr>
          <w:sz w:val="28"/>
          <w:u w:val="single"/>
        </w:rPr>
        <w:t>double</w:t>
      </w:r>
      <w:r>
        <w:rPr>
          <w:sz w:val="28"/>
        </w:rPr>
        <w:t xml:space="preserve"> the historical average.  This degree of fluctuation is unusual even under dry conditions.        </w:t>
      </w:r>
    </w:p>
    <w:p>
      <w:pPr>
        <w:pStyle w:val="Normal"/>
        <w:rPr>
          <w:sz w:val="28"/>
        </w:rPr>
      </w:pPr>
      <w:r>
        <w:rPr>
          <w:sz w:val="28"/>
        </w:rPr>
      </w:r>
    </w:p>
    <w:p>
      <w:pPr>
        <w:pStyle w:val="Normal"/>
        <w:ind w:firstLine="720" w:end="0"/>
        <w:rPr/>
      </w:pPr>
      <w:r>
        <w:rPr>
          <w:sz w:val="28"/>
        </w:rPr>
        <w:t>The CEC also forecasts that PG&amp;E should have more than adequate capacity to meet 2001 demand and inject sufficient gas into storage by November 1</w:t>
      </w:r>
      <w:r>
        <w:rPr>
          <w:sz w:val="28"/>
          <w:vertAlign w:val="superscript"/>
        </w:rPr>
        <w:t>st</w:t>
      </w:r>
      <w:r>
        <w:rPr>
          <w:sz w:val="28"/>
        </w:rPr>
        <w:t xml:space="preserve">, under both a baseline scenario and a “worst-case” scenario.   However, the CEC indicated that based on gas futures prices, noncore customers may have little incentive to put gas into storage at this time.    </w:t>
      </w:r>
    </w:p>
    <w:p>
      <w:pPr>
        <w:pStyle w:val="Normal"/>
        <w:rPr>
          <w:sz w:val="28"/>
        </w:rPr>
      </w:pPr>
      <w:r>
        <w:rPr>
          <w:sz w:val="28"/>
        </w:rPr>
      </w:r>
    </w:p>
    <w:p>
      <w:pPr>
        <w:pStyle w:val="Normal"/>
        <w:ind w:firstLine="720" w:end="0"/>
        <w:rPr>
          <w:sz w:val="28"/>
        </w:rPr>
      </w:pPr>
      <w:r>
        <w:rPr>
          <w:sz w:val="28"/>
        </w:rPr>
        <w:t xml:space="preserve">The Energy Division notes that the impact of PG&amp;E’s financial situation on its ability to procure gas supply for core customers was not discussed during the workshop.  PG&amp;E recently indicated in its Motion to Withdraw Application 01-01-024, that its core supply situation had improved to such an extent it could withdraw its request for emergency assistance from SoCalGas.  However, PG&amp;E also stated that there continues to be a “genuine risk” that its ability to provide service to core customers could be affected by gas suppliers’ willingness to continue to provide PG&amp;E with gas supplies. The Energy Division will continue to closely monitor PG&amp;E core supplies.  </w:t>
      </w:r>
    </w:p>
    <w:p>
      <w:pPr>
        <w:pStyle w:val="Normal"/>
        <w:rPr>
          <w:sz w:val="28"/>
        </w:rPr>
      </w:pPr>
      <w:r>
        <w:rPr>
          <w:sz w:val="28"/>
        </w:rPr>
      </w:r>
    </w:p>
    <w:p>
      <w:pPr>
        <w:pStyle w:val="Normal"/>
        <w:ind w:firstLine="720" w:end="0"/>
        <w:rPr>
          <w:sz w:val="28"/>
        </w:rPr>
      </w:pPr>
      <w:r>
        <w:rPr>
          <w:sz w:val="28"/>
        </w:rPr>
        <w:t>After 2001, PG&amp;E showed that hydro conditions could significantly impact overall gas demand on its system.  Continued dry hydro conditions could cause electric generation demand to be as much as roughly 450 MMcfd higher than under normal hydro conditions.   In fact, PG&amp;E argued that it might be better to plan the need for new backbone capacity based on dry hydro conditions, rather than on cold year demand.  Based on cold year demand, PG&amp;E forecasted that it would have about a 20% “slack transmission capacity factor” on its system through 2007 (assuming a return to normal hydro conditions).  On the other hand, PG&amp;E forecasts that, under dry year conditions, average daily demand would exceed 95% of system backbone capacity.  PG&amp;E stated that a “dry reserve margin” would not only better meet demand requirements, but would also provide market flexibility in the use of storage and would help to avoid commodity price spikes.  PG&amp;E provided estimates of the additional backbone capacity need to meet dry hydro conditions and maintain various reserve margins.  For example, in order to maintain a 15% reserve margin by 2005 under dry conditions, 257 MMcfd of additional capacity would be needed.</w:t>
      </w:r>
    </w:p>
    <w:p>
      <w:pPr>
        <w:pStyle w:val="Normal"/>
        <w:ind w:firstLine="720" w:end="0"/>
        <w:rPr>
          <w:sz w:val="28"/>
        </w:rPr>
      </w:pPr>
      <w:r>
        <w:rPr>
          <w:sz w:val="28"/>
        </w:rPr>
      </w:r>
    </w:p>
    <w:p>
      <w:pPr>
        <w:pStyle w:val="Normal"/>
        <w:ind w:firstLine="720" w:end="0"/>
        <w:rPr>
          <w:sz w:val="28"/>
        </w:rPr>
      </w:pPr>
      <w:r>
        <w:rPr>
          <w:sz w:val="28"/>
        </w:rPr>
        <w:t>PG&amp;E was not prepared to make specific proposals for capacity additions to its system at the workshop, but stated that it was in the process of examining such projects and would likely make proposals shortly.  PG&amp;E did provide examples of the projects they were examining, including a Redwood Path expansion in the range of 200 to 500 MMcfd, a Baja path expansion of 200 MMcfd, an expansion from Bakersfield or Daggett to the Bay Area, and a 400 to 600 MMcfd expansion of storage withdrawal capacity.   PG&amp;E suggested that storage withdrawal capacity enhancements for core customers of 400 to 600 MMcfd (costing about $75 to $100 million) would help to avoid curtailments of noncore customers under cold weather conditions expected to occur about once in twenty years.</w:t>
      </w:r>
    </w:p>
    <w:p>
      <w:pPr>
        <w:pStyle w:val="Normal"/>
        <w:ind w:firstLine="720" w:end="0"/>
        <w:rPr>
          <w:sz w:val="28"/>
        </w:rPr>
      </w:pPr>
      <w:r>
        <w:rPr>
          <w:sz w:val="28"/>
        </w:rPr>
      </w:r>
    </w:p>
    <w:p>
      <w:pPr>
        <w:pStyle w:val="Normal"/>
        <w:ind w:firstLine="720" w:end="0"/>
        <w:rPr/>
      </w:pPr>
      <w:r>
        <w:rPr>
          <w:sz w:val="28"/>
        </w:rPr>
        <w:t xml:space="preserve">PG&amp;E’s local transmission system capacity is designed to serve the greater of the following two load conditions: 1) under an Abnormal Peak Day PG&amp;E could serve all core load, or 2) under a Cold Winter Day, PG&amp;E could serve all customer load. </w:t>
      </w:r>
      <w:r>
        <w:rPr>
          <w:rStyle w:val="FootnoteCharacters"/>
          <w:rStyle w:val="FootnoteReference"/>
          <w:sz w:val="28"/>
        </w:rPr>
        <w:footnoteReference w:id="16"/>
      </w:r>
      <w:r>
        <w:rPr>
          <w:sz w:val="28"/>
        </w:rPr>
        <w:t xml:space="preserve">  PG&amp;E indicated that very cold weather (conditions colder than a Cold Winter Day) could result in noncore diversions and curtailments.  Under weather conditions colder than a Cold Winter Day, curtailments would occur, and diversions of noncore supply would be needed to support core demand.  PG&amp;E suggested that the above design criteria could be changed, but local transmission system improvements would need to be phased in over several years and the costs would be significant.  PG&amp;E estimated a one-time cost of $50 million and annual costs of $19 million to move to a design criteria which would provide a one-in-twenty probability of curtailment, rather than one-in-four.   As noted above, storage withdrawal capacity enhancements are another means by which to provide additional assurance of meeting core demand under extreme cold weather conditions, while avoiding noncore curtailments.  </w:t>
      </w:r>
    </w:p>
    <w:p>
      <w:pPr>
        <w:pStyle w:val="Normal"/>
        <w:ind w:firstLine="720" w:end="0"/>
        <w:rPr>
          <w:sz w:val="28"/>
        </w:rPr>
      </w:pPr>
      <w:r>
        <w:rPr>
          <w:sz w:val="28"/>
        </w:rPr>
      </w:r>
    </w:p>
    <w:p>
      <w:pPr>
        <w:pStyle w:val="BodyTextIndent2"/>
        <w:rPr/>
      </w:pPr>
      <w:r>
        <w:rPr/>
        <w:t xml:space="preserve">PG&amp;E noted that it was working on a Gas Accord II proposal, which it hoped to propose to the Commission shortly.  PG&amp;E believes that the Gas Accord II proceeding is the right forum to address PG&amp;E infrastructure needs and guidelines.  It appears that gas curtailments are not likely to occur on PG&amp;E’s system in the near future, unless adverse conditions occur, such as the continuation of dry hydro conditions, or the occurrence of very cold winter days.  However, the Malin receipt point often operates at or near 100% of capacity.   </w:t>
      </w:r>
    </w:p>
    <w:p>
      <w:pPr>
        <w:pStyle w:val="Normal"/>
        <w:ind w:firstLine="720" w:end="0"/>
        <w:rPr>
          <w:sz w:val="28"/>
        </w:rPr>
      </w:pPr>
      <w:r>
        <w:rPr>
          <w:sz w:val="28"/>
        </w:rPr>
      </w:r>
    </w:p>
    <w:p>
      <w:pPr>
        <w:pStyle w:val="Normal"/>
        <w:ind w:firstLine="720" w:end="0"/>
        <w:rPr>
          <w:sz w:val="28"/>
        </w:rPr>
      </w:pPr>
      <w:r>
        <w:rPr>
          <w:sz w:val="28"/>
        </w:rPr>
        <w:t xml:space="preserve">The Energy Division expects that the Commission will soon review PG&amp;E’s specific proposals for system enhancements and system design criteria in a Gas Accord II proceeding, or some other PG&amp;E filing related to capacity enhancements.  On May 30, 2001, PG&amp;E announced an open season for natural gas transmission capacity.  PG&amp;E states in its press release for the open season that its </w:t>
      </w:r>
    </w:p>
    <w:p>
      <w:pPr>
        <w:pStyle w:val="Normal"/>
        <w:ind w:firstLine="720" w:end="0"/>
        <w:rPr>
          <w:sz w:val="28"/>
        </w:rPr>
      </w:pPr>
      <w:r>
        <w:rPr>
          <w:sz w:val="28"/>
        </w:rPr>
      </w:r>
    </w:p>
    <w:p>
      <w:pPr>
        <w:pStyle w:val="Normal"/>
        <w:ind w:start="720" w:end="0"/>
        <w:rPr>
          <w:sz w:val="28"/>
        </w:rPr>
      </w:pPr>
      <w:r>
        <w:rPr>
          <w:sz w:val="28"/>
        </w:rPr>
        <w:t>“</w:t>
      </w:r>
      <w:r>
        <w:rPr>
          <w:sz w:val="28"/>
        </w:rPr>
        <w:t>California Gas Transmission department will offer more than 1.2 billion cubic feet per day of backbone capacity on its Redwood, Baja, and Silverado paths.  The open season will include 200 million cubic feet per day of capacity from an anticipated expansion of the Redwood Path from Malin, Oregon.  The expansion is expected to be in service by January 1, 2003.</w:t>
      </w:r>
    </w:p>
    <w:p>
      <w:pPr>
        <w:pStyle w:val="Normal"/>
        <w:ind w:start="720" w:end="0"/>
        <w:rPr>
          <w:sz w:val="28"/>
        </w:rPr>
      </w:pPr>
      <w:r>
        <w:rPr>
          <w:sz w:val="28"/>
        </w:rPr>
      </w:r>
    </w:p>
    <w:p>
      <w:pPr>
        <w:pStyle w:val="Normal"/>
        <w:ind w:start="720" w:end="0"/>
        <w:rPr>
          <w:sz w:val="28"/>
        </w:rPr>
      </w:pPr>
      <w:r>
        <w:rPr>
          <w:sz w:val="28"/>
        </w:rPr>
        <w:t xml:space="preserve">If Pacific Gas and Electric Company receives requests for service that exceed 1.2 billion cubic feet per day, the company will explore additional expansions.” </w:t>
      </w:r>
    </w:p>
    <w:p>
      <w:pPr>
        <w:pStyle w:val="Normal"/>
        <w:ind w:start="720" w:end="0"/>
        <w:rPr>
          <w:sz w:val="28"/>
        </w:rPr>
      </w:pPr>
      <w:r>
        <w:rPr>
          <w:sz w:val="28"/>
        </w:rPr>
      </w:r>
    </w:p>
    <w:p>
      <w:pPr>
        <w:pStyle w:val="Normal"/>
        <w:rPr>
          <w:sz w:val="28"/>
        </w:rPr>
      </w:pPr>
      <w:r>
        <w:rPr>
          <w:sz w:val="28"/>
        </w:rPr>
        <w:t xml:space="preserve">The press release notes that the open season will close July 31, 2001.  </w:t>
      </w:r>
    </w:p>
    <w:p>
      <w:pPr>
        <w:pStyle w:val="Normal"/>
        <w:rPr>
          <w:sz w:val="28"/>
        </w:rPr>
      </w:pPr>
      <w:r>
        <w:rPr>
          <w:sz w:val="28"/>
        </w:rPr>
      </w:r>
    </w:p>
    <w:p>
      <w:pPr>
        <w:pStyle w:val="Normal"/>
        <w:rPr>
          <w:sz w:val="28"/>
        </w:rPr>
      </w:pPr>
      <w:r>
        <w:rPr>
          <w:sz w:val="28"/>
        </w:rPr>
      </w:r>
    </w:p>
    <w:p>
      <w:pPr>
        <w:pStyle w:val="Heading2"/>
        <w:ind w:hanging="0" w:start="0"/>
        <w:rPr>
          <w:sz w:val="28"/>
        </w:rPr>
      </w:pPr>
      <w:r>
        <w:rPr>
          <w:sz w:val="28"/>
        </w:rPr>
        <w:t>SDG&amp;E</w:t>
      </w:r>
    </w:p>
    <w:p>
      <w:pPr>
        <w:pStyle w:val="Normal"/>
        <w:rPr>
          <w:sz w:val="28"/>
        </w:rPr>
      </w:pPr>
      <w:r>
        <w:rPr>
          <w:sz w:val="28"/>
        </w:rPr>
      </w:r>
    </w:p>
    <w:p>
      <w:pPr>
        <w:pStyle w:val="Normal"/>
        <w:ind w:firstLine="720" w:end="0"/>
        <w:rPr>
          <w:sz w:val="28"/>
        </w:rPr>
      </w:pPr>
      <w:r>
        <w:rPr>
          <w:sz w:val="28"/>
        </w:rPr>
        <w:t>SDG&amp;E does not currently have direct access to interstate pipelines.  All of its gas is delivered to SDG&amp;E from the SoCalGas system.  SDG&amp;E also does not have any natural gas storage fields in its service territory, but has a contract for storage with SoCalGas.  The SDG&amp;E system is currently able to deliver 600 MMcfd in the summer and 620 MMcfd in the winter on a firm basis, now that SoCalGas’ expansion of Line 6900 capacity has been completed.  (Depending on operating conditions, SDG&amp;E deliverability could be as a high as 645 MMcfd in the summer and 665 MMcfd in the winter.)</w:t>
      </w:r>
    </w:p>
    <w:p>
      <w:pPr>
        <w:pStyle w:val="Normal"/>
        <w:ind w:firstLine="720" w:end="0"/>
        <w:rPr>
          <w:sz w:val="28"/>
        </w:rPr>
      </w:pPr>
      <w:r>
        <w:rPr>
          <w:sz w:val="28"/>
        </w:rPr>
      </w:r>
    </w:p>
    <w:p>
      <w:pPr>
        <w:pStyle w:val="Normal"/>
        <w:ind w:firstLine="720" w:end="0"/>
        <w:rPr>
          <w:sz w:val="28"/>
        </w:rPr>
      </w:pPr>
      <w:r>
        <w:rPr>
          <w:sz w:val="28"/>
        </w:rPr>
        <w:t xml:space="preserve">SDG&amp;E experienced significant gas curtailments on its system during the past winter. SDG&amp;E believes that the change in ownership of power plants in its service territory pursuant to electric deregulation has had a significant impact on the operation of its gas system.   Annual demand in 2000 by electric generation customers was much higher than in previous years.  Electric generation demand approached 85 million Dth, or roughly 233 MMcfd.  The main reason for the increase in demand was due to increased demand from electric generation, including the initial operation of the Rosarito plant in Mexico in the summer of 2000.  SDG&amp;E provides gas deliveries destined for that plant to the California/Mexico border.  These factors have contributed to several gas curtailments on the SDG&amp;E system over the past winter.    </w:t>
      </w:r>
    </w:p>
    <w:p>
      <w:pPr>
        <w:pStyle w:val="Normal"/>
        <w:ind w:firstLine="720" w:end="0"/>
        <w:rPr>
          <w:sz w:val="28"/>
        </w:rPr>
      </w:pPr>
      <w:r>
        <w:rPr>
          <w:sz w:val="28"/>
        </w:rPr>
      </w:r>
    </w:p>
    <w:p>
      <w:pPr>
        <w:pStyle w:val="Normal"/>
        <w:ind w:firstLine="720" w:end="0"/>
        <w:rPr/>
      </w:pPr>
      <w:r>
        <w:rPr>
          <w:sz w:val="28"/>
        </w:rPr>
        <w:t>SDG&amp;E did not present a forecast of curtailments on its system in the coming period.  The Company generally believes that doing so is very difficult because it does not know how the electric power plants in its territory would be operated.  Nevertheless, based on: the level of demand which occurred last summer and winter; the extent of the curtailments which occurred last winter; SDG&amp;E’s information that additional demand will be forthcoming from the Rosarito area this summer; and the fact that new peaker plants will become operational this summer in the SDG&amp;E area, the Energy Division believes that it is likely that gas curtailments will occur in 2001-2002 in the SDG&amp;E area.   It’s difficult to say what level, if any, of gas curtailments will occur after the winter of 2001-2002.  If the North Baja project is not constructed, or does not serve demand in the SDG&amp;E area, it may not be possible to serve added load of the proposed Otay Mesa plant without gas curtailments.  If hydro conditions return to normal, and the North Baja pipeline is built and serves some of the demand in the SDG&amp;E area, then the likelihood of system-wide gas curtailments should be significantly reduced or eliminated.</w:t>
      </w:r>
      <w:r>
        <w:rPr>
          <w:rStyle w:val="FootnoteCharacters"/>
          <w:rStyle w:val="FootnoteReference"/>
          <w:sz w:val="28"/>
        </w:rPr>
        <w:footnoteReference w:id="17"/>
      </w:r>
      <w:r>
        <w:rPr>
          <w:sz w:val="28"/>
        </w:rPr>
        <w:t xml:space="preserve">  </w:t>
      </w:r>
    </w:p>
    <w:p>
      <w:pPr>
        <w:pStyle w:val="Normal"/>
        <w:rPr>
          <w:sz w:val="28"/>
        </w:rPr>
      </w:pPr>
      <w:r>
        <w:rPr>
          <w:sz w:val="28"/>
        </w:rPr>
      </w:r>
    </w:p>
    <w:p>
      <w:pPr>
        <w:pStyle w:val="Normal"/>
        <w:ind w:firstLine="720" w:end="0"/>
        <w:rPr>
          <w:sz w:val="28"/>
        </w:rPr>
      </w:pPr>
      <w:r>
        <w:rPr>
          <w:sz w:val="28"/>
        </w:rPr>
        <w:t xml:space="preserve">SDG&amp;E has undertaken some transmission upgrades on its system in recent years, which have allowed greater delivery capacity to its service territory.  A SoCalGas upgrade of Line 6900 has been completed, and will help reduce the likelihood of gas curtailments on SDG&amp;E’s system.  The upgrade increases the delivery capacity by 70 MMcfd to SDG&amp;E from SoCalGas by the end of June 2001.  The Energy Division notes that SDG&amp;E and SoCalGas indicate in their March 23, 2001 testimony in I.00-11-002 that the Line 6900 enhancement is the only capacity enhancement which can be made by the summer of 2001 to increase deliverability to SDG&amp;E. </w:t>
      </w:r>
    </w:p>
    <w:p>
      <w:pPr>
        <w:pStyle w:val="Normal"/>
        <w:rPr>
          <w:sz w:val="28"/>
        </w:rPr>
      </w:pPr>
      <w:r>
        <w:rPr>
          <w:sz w:val="28"/>
        </w:rPr>
      </w:r>
    </w:p>
    <w:p>
      <w:pPr>
        <w:pStyle w:val="Normal"/>
        <w:ind w:firstLine="720" w:end="0"/>
        <w:rPr>
          <w:sz w:val="28"/>
        </w:rPr>
      </w:pPr>
      <w:r>
        <w:rPr>
          <w:sz w:val="28"/>
        </w:rPr>
        <w:t>SDG&amp;E provided a list of other potential transmission projects at the workshop, but those projects would not be available until two to four years from now. The projects which SDG&amp;E suggested as potential projects are generally several times more expensive than the capacity projects suggested by SoCalGas. The projects could increase overall system deliverability from SoCalGas, but the amount of the increase would depend on which project or combination of projects was undertaken.  Generally, SDG&amp;E expects noncore customers to indicate which transmission projects those customers want, and are willing to make commitments for.  SDG&amp;E wants smaller noncore customers (less than 3000 therms per hour) who desire firm service (one curtailment in every ten years) to make 5-year commitments.  SDG&amp;E wants larger noncore customers (more than 3000 therms per hour) who desire firm service to make 15-year commitments, subject to use-or-pay provisions.  SDG&amp;E plans to hold open seasons to determine interest in capacity enhancements.</w:t>
      </w:r>
    </w:p>
    <w:p>
      <w:pPr>
        <w:pStyle w:val="Normal"/>
        <w:ind w:firstLine="720" w:end="0"/>
        <w:rPr>
          <w:sz w:val="28"/>
        </w:rPr>
      </w:pPr>
      <w:r>
        <w:rPr>
          <w:sz w:val="28"/>
        </w:rPr>
      </w:r>
    </w:p>
    <w:p>
      <w:pPr>
        <w:pStyle w:val="Normal"/>
        <w:ind w:firstLine="720" w:end="0"/>
        <w:rPr>
          <w:sz w:val="28"/>
        </w:rPr>
      </w:pPr>
      <w:r>
        <w:rPr>
          <w:sz w:val="28"/>
        </w:rPr>
        <w:t xml:space="preserve">SDG&amp;E did not present data in the workshop on its ability to serve customers during an APD or cold winter, but it provided information in response to the Energy Division’s data request and in I.00-11-002.  In I.00-11-002, SDG&amp;E’s Appendix F of its March 23, 2001 testimony shows that core and noncore C&amp;I customers could be served under a 1-in-35-year APD, through 2008-2009.  All electric generation demand could not now be served under a 1-in-35-year APD.  The Energy Division believes that the information shows that even under a 1-in-10-year cold winter day, all electric generation demand on the SDG&amp;E system might not be served during the winters in years to come. </w:t>
      </w:r>
    </w:p>
    <w:p>
      <w:pPr>
        <w:pStyle w:val="Normal"/>
        <w:ind w:firstLine="720" w:end="0"/>
        <w:rPr>
          <w:sz w:val="28"/>
        </w:rPr>
      </w:pPr>
      <w:r>
        <w:rPr>
          <w:sz w:val="28"/>
        </w:rPr>
      </w:r>
    </w:p>
    <w:p>
      <w:pPr>
        <w:pStyle w:val="Normal"/>
        <w:ind w:firstLine="720" w:end="0"/>
        <w:rPr/>
      </w:pPr>
      <w:r>
        <w:rPr>
          <w:sz w:val="28"/>
        </w:rPr>
        <w:t>In view of the costs and timeframe for the potential gas infrastructure projects SDG&amp;E presented, and in view of the considerable uncertainty about the level of demand on the SDG&amp;E system after 2001, the Energy Division does not necessarily recommend or disapprove of any of the suggested projects at this time.  Criteria for the design of SDG&amp;E’s transmission system, and the potential for such projects and the terms of any “open seasons” will be examined in I.00-11-002 or in future proceedings before the Commission, such as the upcoming SDG&amp;E Biennial Cost Allocation Proceeding or General Rate Case.</w:t>
      </w:r>
      <w:r>
        <w:rPr>
          <w:rStyle w:val="FootnoteCharacters"/>
          <w:rStyle w:val="FootnoteReference"/>
          <w:sz w:val="28"/>
        </w:rPr>
        <w:footnoteReference w:id="18"/>
      </w:r>
      <w:r>
        <w:rPr>
          <w:sz w:val="28"/>
        </w:rPr>
        <w:t xml:space="preserve">  The Commission should encourage SDG&amp;E to explore additional, more expeditious means to reduce the likelihood of curtailments on its system.</w:t>
      </w:r>
    </w:p>
    <w:p>
      <w:pPr>
        <w:pStyle w:val="Normal"/>
        <w:rPr>
          <w:sz w:val="28"/>
        </w:rPr>
      </w:pPr>
      <w:r>
        <w:rPr>
          <w:sz w:val="28"/>
        </w:rPr>
      </w:r>
    </w:p>
    <w:p>
      <w:pPr>
        <w:pStyle w:val="Heading2"/>
        <w:ind w:hanging="0" w:start="0"/>
        <w:rPr>
          <w:sz w:val="28"/>
        </w:rPr>
      </w:pPr>
      <w:r>
        <w:rPr>
          <w:sz w:val="28"/>
        </w:rPr>
        <w:t>Interstate Pipeline and Gas Storage Presentations</w:t>
      </w:r>
    </w:p>
    <w:p>
      <w:pPr>
        <w:pStyle w:val="Normal"/>
        <w:rPr>
          <w:sz w:val="28"/>
        </w:rPr>
      </w:pPr>
      <w:r>
        <w:rPr>
          <w:sz w:val="28"/>
        </w:rPr>
      </w:r>
    </w:p>
    <w:p>
      <w:pPr>
        <w:pStyle w:val="Normal"/>
        <w:ind w:firstLine="720" w:end="0"/>
        <w:rPr/>
      </w:pPr>
      <w:r>
        <w:rPr>
          <w:sz w:val="28"/>
        </w:rPr>
        <w:t>A representative of the FERC discussed the different proposals for interstate pipeline capacity expansions which have been filed with the FERC, their status before the FERC, and general expectations about when such pipelines might go into service.  Representatives of PG&amp;E Northwest, the North Baja Pipeline Project, Kern River Pipeline, Transwestern Pipeline, and Questar Pipeline discussed details about their projects.</w:t>
      </w:r>
      <w:r>
        <w:rPr>
          <w:rStyle w:val="FootnoteCharacters"/>
          <w:rStyle w:val="FootnoteReference"/>
          <w:sz w:val="28"/>
        </w:rPr>
        <w:footnoteReference w:id="19"/>
      </w:r>
      <w:r>
        <w:rPr>
          <w:sz w:val="28"/>
        </w:rPr>
        <w:t xml:space="preserve">  A map of currently existing pipelines is provided in Appendix 3. </w:t>
      </w:r>
    </w:p>
    <w:p>
      <w:pPr>
        <w:pStyle w:val="Normal"/>
        <w:ind w:firstLine="720" w:end="0"/>
        <w:rPr>
          <w:sz w:val="28"/>
        </w:rPr>
      </w:pPr>
      <w:r>
        <w:rPr>
          <w:sz w:val="28"/>
        </w:rPr>
      </w:r>
    </w:p>
    <w:p>
      <w:pPr>
        <w:pStyle w:val="Normal"/>
        <w:ind w:firstLine="720" w:end="0"/>
        <w:rPr>
          <w:sz w:val="28"/>
        </w:rPr>
      </w:pPr>
      <w:r>
        <w:rPr>
          <w:sz w:val="28"/>
        </w:rPr>
        <w:t xml:space="preserve">The PG&amp;E National Energy Group made a presentation for the PG&amp;E Gas Transmission – NW project and the North Baja Pipeline Project.  The PG&amp;E – NW pipeline runs from the U.S./Canadian border at Kingsgate to the Oregon/California border at Malin.  This pipeline provides access to Canadian supplies.  PG&amp;E NEG expects the PG&amp;E – NW expansion of 211 MDth/d to be fully in service by July 2002.  This capacity has been entirely committed to two electric generation companies, one of which operates power plants in the Pacific Northwest.  PG&amp;E NEG indicated that the response to its open season for capacity was so successful it expects that demand exists for additional capacity.  An additional 500 MMcfd of capacity could be placed in service by November 2003.  Another open season will be held shortly to determine interest in an additional expansion.  </w:t>
      </w:r>
    </w:p>
    <w:p>
      <w:pPr>
        <w:pStyle w:val="Normal"/>
        <w:ind w:firstLine="720" w:end="0"/>
        <w:rPr>
          <w:sz w:val="28"/>
        </w:rPr>
      </w:pPr>
      <w:r>
        <w:rPr>
          <w:sz w:val="28"/>
        </w:rPr>
      </w:r>
    </w:p>
    <w:p>
      <w:pPr>
        <w:pStyle w:val="Normal"/>
        <w:ind w:firstLine="720" w:end="0"/>
        <w:rPr>
          <w:sz w:val="28"/>
        </w:rPr>
      </w:pPr>
      <w:r>
        <w:rPr>
          <w:sz w:val="28"/>
        </w:rPr>
        <w:t xml:space="preserve">The North Baja Pipeline would supply gas largely to customers in Mexico near the border with California.  This project has a capacity of 500 MMcfd, and could be in service by September 2002.  The North Baja Pipeline would run from the California/Arizona border near Blythe in a southerly direction to Mexico, and then westerly to the Tijuana area.  It would provide access to southwest U.S. supplies.  The North Baja Pipeline could supply gas to the Rosarito plant, and could supply gas to the Otay Mesa Power Plant in the SDG&amp;E service territory.  </w:t>
      </w:r>
    </w:p>
    <w:p>
      <w:pPr>
        <w:pStyle w:val="Normal"/>
        <w:ind w:firstLine="720" w:end="0"/>
        <w:rPr>
          <w:sz w:val="28"/>
        </w:rPr>
      </w:pPr>
      <w:r>
        <w:rPr>
          <w:sz w:val="28"/>
        </w:rPr>
      </w:r>
    </w:p>
    <w:p>
      <w:pPr>
        <w:pStyle w:val="Normal"/>
        <w:ind w:firstLine="720" w:end="0"/>
        <w:rPr>
          <w:sz w:val="28"/>
        </w:rPr>
      </w:pPr>
      <w:r>
        <w:rPr>
          <w:sz w:val="28"/>
        </w:rPr>
        <w:t>The Kern River Pipeline runs from Wyoming in a southwesterly direction to southern California, where it connects with the Mojave Pipeline.  It provides access to Rocky Mountain gas.  Kern River expects to expand its capacity by 135 MMcfd by July 2001 by increasing compression at three existing sites and adding three new compressor stations in Utah and California.  Kern River also is proposing to add roughly an additional 900 MMcfd of capacity, which could be in service by May 2003.  This project would require additional compression, over 700 miles of pipeline loop, and modification of six meter stations.</w:t>
      </w:r>
    </w:p>
    <w:p>
      <w:pPr>
        <w:pStyle w:val="Normal"/>
        <w:ind w:firstLine="720" w:end="0"/>
        <w:rPr>
          <w:sz w:val="28"/>
        </w:rPr>
      </w:pPr>
      <w:r>
        <w:rPr>
          <w:sz w:val="28"/>
        </w:rPr>
      </w:r>
    </w:p>
    <w:p>
      <w:pPr>
        <w:pStyle w:val="Normal"/>
        <w:ind w:firstLine="720" w:end="0"/>
        <w:rPr>
          <w:sz w:val="28"/>
        </w:rPr>
      </w:pPr>
      <w:r>
        <w:rPr>
          <w:sz w:val="28"/>
        </w:rPr>
        <w:t xml:space="preserve">The Transwestern Pipeline system runs from Texas to the California/Arizona border at Needles.  It provides access to both Permian and San Juan basin supplies.  Transwestern Pipeline is proposing an expansion of 150 MDth/d, and expects this capacity to be available by June 2002.  Bids for this capacity were still being accepted at the time of the workshop.  Transwestern indicated increased west flows on its system in 2000-2001, in the range of 95 to 100% of California delivery capacity from the summer 2000 through February 2001 (the most recent data point available). </w:t>
      </w:r>
    </w:p>
    <w:p>
      <w:pPr>
        <w:pStyle w:val="Normal"/>
        <w:ind w:firstLine="720" w:end="0"/>
        <w:rPr>
          <w:sz w:val="28"/>
        </w:rPr>
      </w:pPr>
      <w:r>
        <w:rPr>
          <w:sz w:val="28"/>
        </w:rPr>
      </w:r>
    </w:p>
    <w:p>
      <w:pPr>
        <w:pStyle w:val="Normal"/>
        <w:ind w:firstLine="720" w:end="0"/>
        <w:rPr>
          <w:sz w:val="28"/>
        </w:rPr>
      </w:pPr>
      <w:r>
        <w:rPr>
          <w:sz w:val="28"/>
        </w:rPr>
        <w:t xml:space="preserve">Questar Pipeline made an oral presentation at the workshop and later provided its comments in written form.  In 1998, Questar purchased an existing oil pipeline that extends from the Four Corners area to the Long Beach, California area.  Questar would convert this pipeline, the Southern Trails Pipeline, to gas service.  It would provide access to San Juan basin supplies.  The portion of the pipeline that could serve California would have a capacity of 120 MMcfd.  Questar said it had received environmental permits and FERC certification, but that it faces “regulatory barriers” in providing service to California, particularly the RLS tariff.  </w:t>
      </w:r>
    </w:p>
    <w:p>
      <w:pPr>
        <w:pStyle w:val="Normal"/>
        <w:ind w:firstLine="720" w:end="0"/>
        <w:rPr>
          <w:sz w:val="28"/>
        </w:rPr>
      </w:pPr>
      <w:r>
        <w:rPr>
          <w:sz w:val="28"/>
        </w:rPr>
      </w:r>
    </w:p>
    <w:p>
      <w:pPr>
        <w:pStyle w:val="Normal"/>
        <w:ind w:firstLine="720" w:end="0"/>
        <w:rPr>
          <w:sz w:val="28"/>
        </w:rPr>
      </w:pPr>
      <w:r>
        <w:rPr>
          <w:sz w:val="28"/>
        </w:rPr>
        <w:t>A common theme heard from the representatives of interstate pipelines was that more interstate pipeline capacity was needed in California, and that California consumers would benefit from new interstate pipeline capacity from gas-on-gas competition, increased reliability, increased access to certain supply regions, and the relief of constraints at desired receipt points. Questar pointed to the difference between the border price of gas at SoCalGas Topock (where receipt capacity is constrained) and PG&amp;E Topock capacity (where capacity allegedly is not constrained).</w:t>
      </w:r>
      <w:r>
        <w:rPr>
          <w:rStyle w:val="FootnoteCharacters"/>
          <w:rStyle w:val="FootnoteReference"/>
          <w:sz w:val="28"/>
        </w:rPr>
        <w:footnoteReference w:id="20"/>
      </w:r>
    </w:p>
    <w:p>
      <w:pPr>
        <w:pStyle w:val="Normal"/>
        <w:ind w:firstLine="720" w:end="0"/>
        <w:rPr>
          <w:sz w:val="28"/>
        </w:rPr>
      </w:pPr>
      <w:r>
        <w:rPr>
          <w:sz w:val="28"/>
        </w:rPr>
        <w:t xml:space="preserve">   </w:t>
      </w:r>
    </w:p>
    <w:p>
      <w:pPr>
        <w:pStyle w:val="Normal"/>
        <w:ind w:firstLine="720" w:end="0"/>
        <w:rPr>
          <w:sz w:val="28"/>
        </w:rPr>
      </w:pPr>
      <w:r>
        <w:rPr>
          <w:sz w:val="28"/>
        </w:rPr>
        <w:t xml:space="preserve">A representative of Wild Goose Storage asserted that expansion of storage capacity should also be considered either in conjunction with or as an alternative to pipeline capacity expansions.  Wild Goose argued that storage is “more reliable and cost-effective than pipe from the supply basins”, requires less utility transmission system upgrades, can not be diverted from upstream markets, and would be within CPUC jurisdiction.  Wild Goose is proposing an expansion of its current facilities, and is currently conducting an open season for this expansion.  The Wild Goose proposal would expand working storage inventory from 14 Bcf to 38 Bcf; maximum storage injection capacity from 80 MMcfd to 450 MMcfd; and maximum storage withdrawal capacity from 200 MMcfd to 650 MMcfd.  The projected in-service date for this expansion is as early as April 2003.  </w:t>
      </w:r>
    </w:p>
    <w:p>
      <w:pPr>
        <w:pStyle w:val="Normal"/>
        <w:rPr>
          <w:sz w:val="28"/>
        </w:rPr>
      </w:pPr>
      <w:r>
        <w:rPr>
          <w:sz w:val="28"/>
        </w:rPr>
      </w:r>
    </w:p>
    <w:p>
      <w:pPr>
        <w:pStyle w:val="Heading2"/>
        <w:ind w:hanging="0" w:start="0"/>
        <w:rPr>
          <w:sz w:val="28"/>
        </w:rPr>
      </w:pPr>
      <w:r>
        <w:rPr>
          <w:sz w:val="28"/>
        </w:rPr>
        <w:t>Other Recommendations by Parties</w:t>
      </w:r>
    </w:p>
    <w:p>
      <w:pPr>
        <w:pStyle w:val="Normal"/>
        <w:rPr>
          <w:sz w:val="28"/>
        </w:rPr>
      </w:pPr>
      <w:r>
        <w:rPr>
          <w:sz w:val="28"/>
        </w:rPr>
      </w:r>
    </w:p>
    <w:p>
      <w:pPr>
        <w:pStyle w:val="Normal"/>
        <w:ind w:firstLine="720" w:end="0"/>
        <w:rPr>
          <w:sz w:val="28"/>
        </w:rPr>
      </w:pPr>
      <w:r>
        <w:rPr>
          <w:sz w:val="28"/>
        </w:rPr>
        <w:t xml:space="preserve"> </w:t>
      </w:r>
      <w:r>
        <w:rPr>
          <w:sz w:val="28"/>
        </w:rPr>
        <w:t xml:space="preserve">SoCalGas, PG&amp;E, and SDG&amp;E all indicated that Commission guidance or policies on the appropriate level of local transmission service for noncore customers would be helpful.  Each of the utilities has different policies with regard to the design criteria for local transmission service they provide.  SoCalGas provides “one-in-35-year” uninterrupted service to meet forecasted core demand, and will expand its local transmission system to provide “firm” noncore service based on long-term commitments.  If existing firm capacity is over-subscribed, SoCalGas seeks 15-year commitments for hourly firm capacity, with a 75% use-or-pay provision.    SDG&amp;E also provides for a “one-in-35-year” design criteria for its core customers.  However, SDG&amp;E differentiates the commitments it seeks from noncore customers.  SDG&amp;E seeks 15-year commitments from noncore customers with load over 3000 therms per hour, with use-or-pay provisions, but seeks only a five-year commitment from customers with load less than 3000 therms per hour.   As noted above, PG&amp;E’s local transmission system capacity is designed to serve the greater of the following two load conditions: 1) under an Abnormal Peak Day PG&amp;E could serve all core load, or 2) under a Cold Winter Day, PG&amp;E could serve all customer load.   PG&amp;E stated that it could increase its local transmission system capacity to provide service based on a “one-in-twenty” probability of noncore curtailment (rather than a one-in-four probability), but this would require enhancements to its local transmission system.    </w:t>
      </w:r>
    </w:p>
    <w:p>
      <w:pPr>
        <w:pStyle w:val="Normal"/>
        <w:ind w:firstLine="720" w:end="0"/>
        <w:rPr>
          <w:sz w:val="28"/>
        </w:rPr>
      </w:pPr>
      <w:r>
        <w:rPr>
          <w:sz w:val="28"/>
        </w:rPr>
      </w:r>
    </w:p>
    <w:p>
      <w:pPr>
        <w:pStyle w:val="Normal"/>
        <w:ind w:firstLine="720" w:end="0"/>
        <w:rPr>
          <w:sz w:val="28"/>
        </w:rPr>
      </w:pPr>
      <w:r>
        <w:rPr>
          <w:sz w:val="28"/>
        </w:rPr>
        <w:t xml:space="preserve">A few parties asserted that a “slack capacity factor” roughly in the range of 15-20% would be beneficial to natural gas (and electric) consumers in California, due to increased accessibility to different gas supplies, a high degree of reliability of supply, and downward pressure on gas prices.   PG&amp;E noted that the cost of appropriate transmission and storage capacity additions can pale in comparison to the impact of high gas costs being paid by California gas consumers.  </w:t>
      </w:r>
    </w:p>
    <w:p>
      <w:pPr>
        <w:pStyle w:val="Normal"/>
        <w:rPr>
          <w:sz w:val="28"/>
        </w:rPr>
      </w:pPr>
      <w:r>
        <w:rPr>
          <w:sz w:val="28"/>
        </w:rPr>
      </w:r>
    </w:p>
    <w:p>
      <w:pPr>
        <w:pStyle w:val="Normal"/>
        <w:ind w:firstLine="720" w:end="0"/>
        <w:rPr/>
      </w:pPr>
      <w:r>
        <w:rPr>
          <w:sz w:val="28"/>
        </w:rPr>
        <w:t>Kern River and Questar stated that SoCalGas’ Residual Load Service tariff discourages partial bypass, prevented pipelines expansions, and penalizes end-users by “artificially limiting competitive service options.”  Questar encourages the Commission to adopt a peaking rate that that doesn’t discourage new interstate pipelines from constructing new capacity to California.  SoCalGas said that it has made proposals for a peaking rate in A.00-06-032, currently before the Commission, and said its proposals were simply intended to ensure that those who require such service pay the full costs of such service, without subsidization from other customers.</w:t>
      </w:r>
      <w:r>
        <w:rPr>
          <w:rStyle w:val="FootnoteCharacters"/>
          <w:sz w:val="28"/>
        </w:rPr>
        <w:t xml:space="preserve"> </w:t>
      </w:r>
      <w:r>
        <w:rPr>
          <w:rStyle w:val="FootnoteCharacters"/>
          <w:rStyle w:val="FootnoteReference"/>
          <w:sz w:val="28"/>
        </w:rPr>
        <w:footnoteReference w:id="21"/>
      </w:r>
      <w:r>
        <w:rPr>
          <w:sz w:val="28"/>
        </w:rPr>
        <w:t xml:space="preserve">  SoCalGas believes that, while customers may benefit from new pipeline capacity, SoCalGas customers don’t benefit from subsidization of peaking service or from utility bypass.  SoCalGas also argued that no new pipeline proposals have been made since the early 1990’s because there was a significant amount of excess pipeline capacity to California up to last year.  Finally, SoCalGas asserted that other pricing considerations far outweigh the impact of any peaking rate on an electric generator’s siting considerations.  </w:t>
      </w:r>
    </w:p>
    <w:p>
      <w:pPr>
        <w:pStyle w:val="Normal"/>
        <w:ind w:firstLine="720" w:end="0"/>
        <w:rPr>
          <w:sz w:val="28"/>
        </w:rPr>
      </w:pPr>
      <w:r>
        <w:rPr>
          <w:sz w:val="28"/>
        </w:rPr>
      </w:r>
    </w:p>
    <w:p>
      <w:pPr>
        <w:pStyle w:val="Normal"/>
        <w:ind w:firstLine="720" w:end="0"/>
        <w:rPr/>
      </w:pPr>
      <w:r>
        <w:rPr>
          <w:sz w:val="28"/>
        </w:rPr>
        <w:t>Questar also recommended that the Commission prevent SoCalGas from imposing secondary priority on pipeline supplies from new interstate pipelines, and develop an interconnect policy that facilitates new interstate pipeline interconnections with SoCalGas.</w:t>
      </w:r>
      <w:r>
        <w:rPr>
          <w:rStyle w:val="FootnoteCharacters"/>
          <w:rStyle w:val="FootnoteReference"/>
          <w:sz w:val="28"/>
        </w:rPr>
        <w:footnoteReference w:id="22"/>
      </w:r>
      <w:r>
        <w:rPr>
          <w:sz w:val="28"/>
        </w:rPr>
        <w:t xml:space="preserve">  </w:t>
      </w:r>
    </w:p>
    <w:p>
      <w:pPr>
        <w:pStyle w:val="Normal"/>
        <w:rPr>
          <w:sz w:val="28"/>
        </w:rPr>
      </w:pPr>
      <w:r>
        <w:rPr>
          <w:sz w:val="28"/>
        </w:rPr>
      </w:r>
    </w:p>
    <w:p>
      <w:pPr>
        <w:pStyle w:val="Normal"/>
        <w:rPr>
          <w:sz w:val="28"/>
        </w:rPr>
      </w:pPr>
      <w:r>
        <w:rPr>
          <w:sz w:val="28"/>
        </w:rPr>
        <w:tab/>
        <w:t xml:space="preserve">The San Diego Air Pollution Control District discussed the impacts on air quality and public health due to gas curtailments.  The SDAPCD expects that oil-burning at the two large San Diego area power plants, Encina and South Bay, would likely result in violations of air quality standards, negative impacts on public health, and damage to property and crops.  According to the SDAPCD, “hot summer and fall days are the very worst days for natural gas to be curtailed to the power plants in terms of ozone problems…”  SDAPCD remains concerned that gas curtailments will occur even after SoCalGas completes work on Line 6900, and “strongly supports significant expansion of infrastructure for delivery of gas in San Diego County from U.S.-controlled sources.”   </w:t>
      </w:r>
    </w:p>
    <w:p>
      <w:pPr>
        <w:pStyle w:val="Normal"/>
        <w:rPr>
          <w:sz w:val="28"/>
        </w:rPr>
      </w:pPr>
      <w:r>
        <w:rPr>
          <w:sz w:val="28"/>
        </w:rPr>
      </w:r>
    </w:p>
    <w:p>
      <w:pPr>
        <w:pStyle w:val="Normal"/>
        <w:ind w:firstLine="720" w:end="0"/>
        <w:rPr>
          <w:sz w:val="28"/>
        </w:rPr>
      </w:pPr>
      <w:r>
        <w:rPr>
          <w:sz w:val="28"/>
        </w:rPr>
        <w:t>Transwestern indicated that one of the key factors to enable California to compete effectively was a regulatory framework “that assures reliability of supplies, certainty of rates, and the efficient allocation of utility resources.”  Toward this end, Transwestern encourages the Commission to adopt the “Comprehensive Settlement Agreement” in the Commission Gas Industry Reform Proceeding, I.99-07-003.</w:t>
      </w:r>
      <w:r>
        <w:rPr>
          <w:rStyle w:val="FootnoteCharacters"/>
          <w:rStyle w:val="FootnoteReference"/>
          <w:sz w:val="28"/>
        </w:rPr>
        <w:footnoteReference w:id="23"/>
      </w:r>
    </w:p>
    <w:p>
      <w:pPr>
        <w:pStyle w:val="Normal"/>
        <w:rPr>
          <w:sz w:val="28"/>
        </w:rPr>
      </w:pPr>
      <w:r>
        <w:rPr>
          <w:sz w:val="28"/>
        </w:rPr>
      </w:r>
    </w:p>
    <w:p>
      <w:pPr>
        <w:pStyle w:val="Normal"/>
        <w:rPr>
          <w:sz w:val="28"/>
        </w:rPr>
      </w:pPr>
      <w:r>
        <w:rPr>
          <w:sz w:val="28"/>
        </w:rPr>
      </w:r>
    </w:p>
    <w:p>
      <w:pPr>
        <w:pStyle w:val="Heading2"/>
        <w:ind w:hanging="0" w:start="0"/>
        <w:rPr>
          <w:sz w:val="28"/>
        </w:rPr>
      </w:pPr>
      <w:r>
        <w:rPr>
          <w:sz w:val="28"/>
        </w:rPr>
        <w:t>Conclusions and Recommendations by Energy Division</w:t>
      </w:r>
    </w:p>
    <w:p>
      <w:pPr>
        <w:pStyle w:val="Normal"/>
        <w:rPr>
          <w:sz w:val="28"/>
        </w:rPr>
      </w:pPr>
      <w:r>
        <w:rPr>
          <w:sz w:val="28"/>
        </w:rPr>
      </w:r>
    </w:p>
    <w:p>
      <w:pPr>
        <w:pStyle w:val="Normal"/>
        <w:rPr>
          <w:sz w:val="28"/>
        </w:rPr>
      </w:pPr>
      <w:r>
        <w:rPr>
          <w:sz w:val="28"/>
        </w:rPr>
        <w:tab/>
        <w:t xml:space="preserve">Given a reasonable set of assumptions, it’s possible that PG&amp;E’s and SoCalGas’ existing “backbone” transmission and storage capacity would be adequate to meet all natural gas demand in their service territories in the 2001-2005 time period.  It appears that there is a greater likelihood of curtailments in the SDG&amp;E territory in 2001-2002 (relative to PG&amp;E and SoCalGas), even though Line 6900 capacity has been expanded.  The “local” transmission systems of PG&amp;E and SoCalGas, and the transmission system of SDG&amp;E, are not adequate to serve all customer demand, under certain conditions.  </w:t>
      </w:r>
    </w:p>
    <w:p>
      <w:pPr>
        <w:pStyle w:val="Normal"/>
        <w:rPr>
          <w:sz w:val="28"/>
        </w:rPr>
      </w:pPr>
      <w:r>
        <w:rPr>
          <w:sz w:val="28"/>
        </w:rPr>
      </w:r>
    </w:p>
    <w:p>
      <w:pPr>
        <w:pStyle w:val="Normal"/>
        <w:rPr>
          <w:sz w:val="28"/>
        </w:rPr>
      </w:pPr>
      <w:r>
        <w:rPr>
          <w:sz w:val="28"/>
        </w:rPr>
        <w:tab/>
        <w:t xml:space="preserve">There is a higher degree of risk that curtailments of noncore customers will occur relative to past years.  This risk largely arises from: 1) the level of outages of QFs and nuclear power plants, 2) the increase in gas-fired electric generation demand associated with very low hydroelectric production, 3) the potential operation of new gas-fired power plants in California and the western U.S., 4) the level of noncore storage, and 5) uncertainty about the demand response to higher electric prices.   Aside from possible fallout from PG&amp;E’s financial crisis, there appears to be very little risk that core customers will be curtailed anytime in the near future.     </w:t>
      </w:r>
    </w:p>
    <w:p>
      <w:pPr>
        <w:pStyle w:val="Normal"/>
        <w:rPr>
          <w:sz w:val="28"/>
        </w:rPr>
      </w:pPr>
      <w:r>
        <w:rPr>
          <w:sz w:val="28"/>
        </w:rPr>
      </w:r>
    </w:p>
    <w:p>
      <w:pPr>
        <w:pStyle w:val="Normal"/>
        <w:rPr>
          <w:sz w:val="28"/>
        </w:rPr>
      </w:pPr>
      <w:r>
        <w:rPr>
          <w:sz w:val="28"/>
        </w:rPr>
        <w:tab/>
        <w:t xml:space="preserve">SoCalGas has proposed specific transmission capacity improvements to its system.  The Energy Division believes that SoCalGas should proceed as quickly as possible with all of these proposed expansions, including the Kramer Junction expansion proposal made after the workshop.  The Energy Division recommends that the Commission request additional analyses from SoCalGas on the costs, benefits, and potential schedule for a Topock receipt capacity expansion and for a Cabazon receipt point. </w:t>
      </w:r>
    </w:p>
    <w:p>
      <w:pPr>
        <w:pStyle w:val="Normal"/>
        <w:rPr>
          <w:sz w:val="28"/>
        </w:rPr>
      </w:pPr>
      <w:r>
        <w:rPr>
          <w:sz w:val="28"/>
        </w:rPr>
      </w:r>
    </w:p>
    <w:p>
      <w:pPr>
        <w:pStyle w:val="Normal"/>
        <w:ind w:firstLine="720" w:end="0"/>
        <w:rPr>
          <w:sz w:val="28"/>
        </w:rPr>
      </w:pPr>
      <w:r>
        <w:rPr>
          <w:sz w:val="28"/>
        </w:rPr>
        <w:t xml:space="preserve">SoCalGas has also proposed two additional measures that would help to avoid curtailments and would increase system capacity.  The Energy Division expects that the Commission will be issuing a decision on the SoCalGas Montebello settlement shortly.  The Energy Division also expects that the Commission will be addressing SoCalGas’ proposal on Aliso Canyon and La Goleta this summer.  </w:t>
      </w:r>
    </w:p>
    <w:p>
      <w:pPr>
        <w:pStyle w:val="Normal"/>
        <w:rPr>
          <w:sz w:val="28"/>
        </w:rPr>
      </w:pPr>
      <w:r>
        <w:rPr>
          <w:sz w:val="28"/>
        </w:rPr>
      </w:r>
    </w:p>
    <w:p>
      <w:pPr>
        <w:pStyle w:val="Normal"/>
        <w:rPr>
          <w:sz w:val="28"/>
        </w:rPr>
      </w:pPr>
      <w:r>
        <w:rPr>
          <w:sz w:val="28"/>
        </w:rPr>
        <w:tab/>
        <w:t>The Energy Division expects PG&amp;E to make specific proposals for system transmission and storage capacity enhancements shortly.  SDG&amp;E has indicated a number of capacity enhancements it could make on its system, but wants to get customer commitments before proceeding with specific projects.</w:t>
      </w:r>
    </w:p>
    <w:p>
      <w:pPr>
        <w:pStyle w:val="Normal"/>
        <w:rPr>
          <w:sz w:val="28"/>
        </w:rPr>
      </w:pPr>
      <w:r>
        <w:rPr>
          <w:sz w:val="28"/>
        </w:rPr>
      </w:r>
    </w:p>
    <w:p>
      <w:pPr>
        <w:pStyle w:val="Normal"/>
        <w:rPr>
          <w:sz w:val="28"/>
        </w:rPr>
      </w:pPr>
      <w:r>
        <w:rPr>
          <w:sz w:val="28"/>
        </w:rPr>
        <w:tab/>
        <w:t xml:space="preserve">The Commission will be addressing a number of important capacity issues in I.00-11-002, including SDG&amp;E system capacity enhancements, SoCalGas’ capacity enhancements, and SDG&amp;E curtailment rules.  The Commission will also be addressing curtailment rules for  SoCalGas and PG&amp;E in R.01-03-023.  The Commission has issued a proposed decision on the RLS tariff, and the Energy Division anticipates that the Commission will address the Gas Industry Reform proceeding shortly. </w:t>
      </w:r>
    </w:p>
    <w:p>
      <w:pPr>
        <w:pStyle w:val="Normal"/>
        <w:rPr>
          <w:sz w:val="28"/>
        </w:rPr>
      </w:pPr>
      <w:r>
        <w:rPr>
          <w:sz w:val="28"/>
        </w:rPr>
        <w:tab/>
        <w:t xml:space="preserve"> </w:t>
      </w:r>
    </w:p>
    <w:p>
      <w:pPr>
        <w:pStyle w:val="Normal"/>
        <w:rPr>
          <w:sz w:val="28"/>
        </w:rPr>
      </w:pPr>
      <w:r>
        <w:rPr>
          <w:sz w:val="28"/>
        </w:rPr>
      </w:r>
    </w:p>
    <w:p>
      <w:pPr>
        <w:pStyle w:val="Normal"/>
        <w:rPr>
          <w:sz w:val="24"/>
        </w:rPr>
      </w:pPr>
      <w:r>
        <w:rPr>
          <w:sz w:val="24"/>
        </w:rPr>
        <w:tab/>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3"/>
        <w:ind w:hanging="0" w:start="0"/>
        <w:rPr/>
      </w:pPr>
      <w:r>
        <w:rPr/>
        <w:t>APPENDIX 1</w:t>
      </w:r>
    </w:p>
    <w:p>
      <w:pPr>
        <w:pStyle w:val="Normal"/>
        <w:rPr>
          <w:sz w:val="24"/>
        </w:rPr>
      </w:pPr>
      <w:r>
        <w:rPr>
          <w:sz w:val="24"/>
        </w:rPr>
      </w:r>
    </w:p>
    <w:p>
      <w:pPr>
        <w:pStyle w:val="titlebar"/>
        <w:rPr>
          <w:sz w:val="24"/>
        </w:rPr>
      </w:pPr>
      <w:r>
        <w:rPr>
          <w:sz w:val="24"/>
        </w:rPr>
      </w:r>
    </w:p>
    <w:p>
      <w:pPr>
        <w:pStyle w:val="titlebar"/>
        <w:rPr>
          <w:sz w:val="24"/>
        </w:rPr>
      </w:pPr>
      <w:r>
        <w:rPr>
          <w:sz w:val="24"/>
        </w:rPr>
        <w:t>BEFORE THE PUBLIC UTILITIES COMMISSION OF THE STATE OF CALIFORNIA</w:t>
      </w:r>
    </w:p>
    <w:p>
      <w:pPr>
        <w:pStyle w:val="Normal"/>
        <w:suppressAutoHyphens w:val="true"/>
        <w:ind w:end="-720"/>
        <w:rPr>
          <w:sz w:val="24"/>
        </w:rPr>
      </w:pPr>
      <w:r>
        <w:rPr>
          <w:sz w:val="24"/>
        </w:rPr>
      </w:r>
    </w:p>
    <w:p>
      <w:pPr>
        <w:pStyle w:val="Normal"/>
        <w:suppressAutoHyphens w:val="true"/>
        <w:ind w:end="-720"/>
        <w:rPr/>
      </w:pPr>
      <w:r>
        <w:rPr/>
      </w:r>
    </w:p>
    <w:p>
      <w:pPr>
        <w:pStyle w:val="Normal"/>
        <w:suppressAutoHyphens w:val="true"/>
        <w:ind w:end="-720"/>
        <w:rPr/>
      </w:pPr>
      <w:r>
        <w:rPr/>
      </w:r>
    </w:p>
    <w:p>
      <w:pPr>
        <w:pStyle w:val="Normal"/>
        <w:widowControl w:val="false"/>
        <w:tabs>
          <w:tab w:val="clear" w:pos="720"/>
          <w:tab w:val="left" w:pos="-1440" w:leader="none"/>
          <w:tab w:val="left" w:pos="1440" w:leader="none"/>
          <w:tab w:val="left" w:pos="5472" w:leader="none"/>
        </w:tabs>
        <w:spacing w:lineRule="exact" w:line="244"/>
        <w:jc w:val="center"/>
        <w:rPr>
          <w:b/>
          <w:sz w:val="24"/>
          <w:u w:val="single"/>
        </w:rPr>
      </w:pPr>
      <w:r>
        <w:rPr>
          <w:b/>
          <w:sz w:val="24"/>
          <w:u w:val="single"/>
        </w:rPr>
        <w:t>NOTICE OF WORKSHOP</w:t>
      </w:r>
    </w:p>
    <w:p>
      <w:pPr>
        <w:pStyle w:val="Normal"/>
        <w:spacing w:lineRule="atLeast" w:line="360"/>
        <w:jc w:val="center"/>
        <w:rPr>
          <w:b/>
          <w:sz w:val="24"/>
          <w:u w:val="single"/>
        </w:rPr>
      </w:pPr>
      <w:r>
        <w:rPr>
          <w:b/>
          <w:sz w:val="24"/>
          <w:u w:val="single"/>
        </w:rPr>
      </w:r>
    </w:p>
    <w:p>
      <w:pPr>
        <w:pStyle w:val="Normal"/>
        <w:jc w:val="center"/>
        <w:rPr>
          <w:b/>
          <w:sz w:val="24"/>
          <w:u w:val="single"/>
        </w:rPr>
      </w:pPr>
      <w:r>
        <w:rPr>
          <w:b/>
          <w:sz w:val="24"/>
          <w:u w:val="single"/>
        </w:rPr>
        <w:t>TO DISCUSS CALIFORNIA NATURAL GAS INFRASTRUCTURE</w:t>
      </w:r>
    </w:p>
    <w:p>
      <w:pPr>
        <w:pStyle w:val="Normal"/>
        <w:rPr>
          <w:b/>
          <w:sz w:val="24"/>
          <w:u w:val="single"/>
        </w:rPr>
      </w:pPr>
      <w:r>
        <w:rPr>
          <w:b/>
          <w:sz w:val="24"/>
          <w:u w:val="single"/>
        </w:rPr>
      </w:r>
    </w:p>
    <w:p>
      <w:pPr>
        <w:pStyle w:val="BodyText"/>
        <w:rPr/>
      </w:pPr>
      <w:r>
        <w:rPr/>
        <w:t xml:space="preserve">Recent events have raised concerns about the adequacy of the natural gas infrastructure in California to serve all gas demand in the state, both in the near-term and the long-term. To begin to address these concerns, the Energy Division has scheduled a workshop to gather information on and obtain analyses of the status of California’s natural gas transmission and storage capacity, and the adequacy of that capacity to deliver gas to customers in California in the coming years.  </w:t>
      </w:r>
    </w:p>
    <w:p>
      <w:pPr>
        <w:pStyle w:val="BodyText"/>
        <w:rPr/>
      </w:pPr>
      <w:r>
        <w:rPr/>
      </w:r>
    </w:p>
    <w:p>
      <w:pPr>
        <w:pStyle w:val="BodyText"/>
        <w:rPr/>
      </w:pPr>
      <w:r>
        <w:rPr/>
        <w:t xml:space="preserve">Pacific Gas and Electric Company (PG&amp;E), Southern California Gas Company (SoCalGas), and San Diego Gas &amp; Electric Company (SDG&amp;E) are requested to make available at this workshop appropriate personnel and data to address the status of the capacity their respective gas systems and the adequacy of those systems to meet gas demands of customers on their systems. Utilities should be prepared to address the current capability of their systems to meet gas demand, and to provide their analysis of the future adequacy of their systems to meet gas demand in the near-term (over the next year), mid-term (two to five years) and long-term (over five years).  Information on the gas demand of different customer classes should be provided.  PG&amp;E, SoCalGas, and SDG&amp;E should be prepared to make presentations at the workshop of their data and analyses.   Attachment A provides a listing of the information the Energy Division would like to have available and presented at the workshop.  </w:t>
      </w:r>
    </w:p>
    <w:p>
      <w:pPr>
        <w:pStyle w:val="BodyText"/>
        <w:rPr/>
      </w:pPr>
      <w:r>
        <w:rPr/>
      </w:r>
    </w:p>
    <w:p>
      <w:pPr>
        <w:pStyle w:val="BodyText"/>
        <w:rPr/>
      </w:pPr>
      <w:r>
        <w:rPr/>
        <w:t xml:space="preserve">Recent information suggests that demand from some customer classes may be different from forecasted demand shown in the California Gas Report.  For example, it is possible that gas demand for electric generation may be greater than indicated in the CGR, especially if power plant siting authorizations are expedited. The Commission is concerned about the accuracy of the forecasts made for the 2000 California Gas Report.  Utilities should bring to the workshop more recent forecasts of gas requirements than those contained in the 2000 California Gas Report.  Utilities should also be prepared to address the gas demand from new power plants, and how that demand would affect the adequacy of the gas infrastructure.  </w:t>
      </w:r>
    </w:p>
    <w:p>
      <w:pPr>
        <w:pStyle w:val="BodyText"/>
        <w:rPr/>
      </w:pPr>
      <w:r>
        <w:rPr/>
      </w:r>
    </w:p>
    <w:p>
      <w:pPr>
        <w:pStyle w:val="BodyText"/>
        <w:rPr/>
      </w:pPr>
      <w:r>
        <w:rPr/>
        <w:t>To the extent possible, utilities should be prepared to discuss known or potential new gas infrastructure projects (both utility and non-utility projects), and how those projects would impact their capability to meet gas requirements.</w:t>
      </w:r>
    </w:p>
    <w:p>
      <w:pPr>
        <w:pStyle w:val="BodyText"/>
        <w:rPr/>
      </w:pPr>
      <w:r>
        <w:rPr/>
      </w:r>
    </w:p>
    <w:p>
      <w:pPr>
        <w:pStyle w:val="BodyText"/>
        <w:rPr/>
      </w:pPr>
      <w:r>
        <w:rPr/>
        <w:t xml:space="preserve">In addition to discussion of “backbone” pipeline and receipt point constraints, this workshop is intended to include discussion of “local transmission” constraints.  </w:t>
      </w:r>
    </w:p>
    <w:p>
      <w:pPr>
        <w:pStyle w:val="BodyText"/>
        <w:rPr/>
      </w:pPr>
      <w:r>
        <w:rPr/>
      </w:r>
    </w:p>
    <w:p>
      <w:pPr>
        <w:pStyle w:val="BodyText"/>
        <w:rPr/>
      </w:pPr>
      <w:r>
        <w:rPr/>
        <w:t xml:space="preserve">The informational workshop is open to all interested parties.  Representatives of interstate pipelines and natural gas storage fields are encouraged to attend.  If other parties are interested in making short presentations, they may arrange to do so by contacting the Energy Division.  The Energy Division does not expect to issue a workshop report at this time.  The information gathered at the workshop will help the Commission determine if an investigation should be established to more thoroughly review these issues.  It will also help the Commission address concerns raised by the California legislature.   </w:t>
      </w:r>
    </w:p>
    <w:p>
      <w:pPr>
        <w:pStyle w:val="Normal"/>
        <w:rPr>
          <w:sz w:val="24"/>
        </w:rPr>
      </w:pPr>
      <w:r>
        <w:rPr>
          <w:sz w:val="24"/>
        </w:rPr>
      </w:r>
    </w:p>
    <w:p>
      <w:pPr>
        <w:pStyle w:val="Normal"/>
        <w:rPr/>
      </w:pPr>
      <w:r>
        <w:rPr>
          <w:sz w:val="24"/>
        </w:rPr>
        <w:t xml:space="preserve">The workshop will be held in the Commission’s </w:t>
      </w:r>
      <w:r>
        <w:rPr>
          <w:b/>
          <w:sz w:val="24"/>
        </w:rPr>
        <w:t>Hearing Room A,</w:t>
      </w:r>
      <w:r>
        <w:rPr>
          <w:sz w:val="24"/>
        </w:rPr>
        <w:t xml:space="preserve"> located at 505 Van Ness Avenue, San Francisco CA, on April 17, 2001.  The workshop will be conducted from 9:00 a.m. to 4:30 p.m.  Any member of the public may attend this workshop.  The Commission’s </w:t>
      </w:r>
      <w:r>
        <w:rPr>
          <w:b/>
          <w:sz w:val="24"/>
        </w:rPr>
        <w:t xml:space="preserve">Hearing Room A </w:t>
      </w:r>
      <w:r>
        <w:rPr>
          <w:sz w:val="24"/>
        </w:rPr>
        <w:t>is wheelchair-accessible.</w:t>
      </w:r>
    </w:p>
    <w:p>
      <w:pPr>
        <w:pStyle w:val="Normal"/>
        <w:rPr>
          <w:sz w:val="24"/>
        </w:rPr>
      </w:pPr>
      <w:r>
        <w:rPr>
          <w:sz w:val="24"/>
        </w:rPr>
      </w:r>
    </w:p>
    <w:p>
      <w:pPr>
        <w:pStyle w:val="num1"/>
        <w:numPr>
          <w:ilvl w:val="0"/>
          <w:numId w:val="0"/>
        </w:numPr>
        <w:spacing w:lineRule="auto" w:line="240"/>
        <w:ind w:hanging="0" w:start="0"/>
        <w:rPr/>
      </w:pPr>
      <w:r>
        <w:rPr>
          <w:rFonts w:cs="Times New Roman" w:ascii="Times New Roman" w:hAnsi="Times New Roman"/>
          <w:sz w:val="24"/>
        </w:rPr>
        <w:t xml:space="preserve">Questions regarding the workshop should be addressed to Richard Myers of the Energy Division (phone: (415) 703-1228; e-mail: </w:t>
      </w:r>
      <w:hyperlink r:id="rId2">
        <w:r>
          <w:rPr>
            <w:rStyle w:val="Hyperlink"/>
          </w:rPr>
          <w:t>ram@cpuc.ca.gov</w:t>
        </w:r>
      </w:hyperlink>
      <w:r>
        <w:rPr>
          <w:sz w:val="24"/>
        </w:rPr>
        <w:t>)</w:t>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r>
        <w:br w:type="page"/>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jc w:val="center"/>
        <w:rPr>
          <w:rFonts w:ascii="Times New Roman" w:hAnsi="Times New Roman" w:cs="Times New Roman"/>
          <w:sz w:val="24"/>
        </w:rPr>
      </w:pPr>
      <w:r>
        <w:rPr>
          <w:rFonts w:cs="Times New Roman" w:ascii="Times New Roman" w:hAnsi="Times New Roman"/>
          <w:sz w:val="24"/>
        </w:rPr>
        <w:t>ATTACHMENT A</w:t>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t xml:space="preserve">PG&amp;E, SoCalGas, and SDG&amp;E should prepare data on at least the following items and present this information at the workshop.  To the extent possible, the utilities should provide this information to the Energy Division prior to the workshop. </w:t>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t xml:space="preserve">For purposes of this request, gas “requirements” should be separated between demand and storage injection, and gas “supplies” should be separated between receipts and storage withdrawal.  Bypass requirements and off-system deliveries should also be indicated where appropriate. </w:t>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t>Forecasts should be made assuming hot, average, and cold temperature years.</w:t>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t xml:space="preserve">Capacity, requirements, and supply should be expressed in million cubic feet per day (MMcfd). </w:t>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2"/>
        </w:numPr>
        <w:spacing w:lineRule="auto" w:line="240"/>
        <w:rPr>
          <w:rFonts w:ascii="Times New Roman" w:hAnsi="Times New Roman" w:cs="Times New Roman"/>
          <w:sz w:val="24"/>
        </w:rPr>
      </w:pPr>
      <w:r>
        <w:rPr>
          <w:rFonts w:cs="Times New Roman" w:ascii="Times New Roman" w:hAnsi="Times New Roman"/>
          <w:sz w:val="24"/>
        </w:rPr>
        <w:t>Firm and interruptible interstate pipeline delivery capacity to the state, by pipeline and receipt point,</w:t>
      </w:r>
    </w:p>
    <w:p>
      <w:pPr>
        <w:pStyle w:val="num1"/>
        <w:numPr>
          <w:ilvl w:val="0"/>
          <w:numId w:val="2"/>
        </w:numPr>
        <w:spacing w:lineRule="auto" w:line="240"/>
        <w:rPr>
          <w:rFonts w:ascii="Times New Roman" w:hAnsi="Times New Roman" w:cs="Times New Roman"/>
          <w:sz w:val="24"/>
        </w:rPr>
      </w:pPr>
      <w:r>
        <w:rPr>
          <w:rFonts w:cs="Times New Roman" w:ascii="Times New Roman" w:hAnsi="Times New Roman"/>
          <w:sz w:val="24"/>
        </w:rPr>
        <w:t xml:space="preserve">Firm and interruptible transmission receipt capacity into the utility systems and into the state, by receipt point, including California production, </w:t>
      </w:r>
    </w:p>
    <w:p>
      <w:pPr>
        <w:pStyle w:val="num1"/>
        <w:numPr>
          <w:ilvl w:val="0"/>
          <w:numId w:val="2"/>
        </w:numPr>
        <w:spacing w:lineRule="auto" w:line="240"/>
        <w:rPr>
          <w:rFonts w:ascii="Times New Roman" w:hAnsi="Times New Roman" w:cs="Times New Roman"/>
          <w:sz w:val="24"/>
        </w:rPr>
      </w:pPr>
      <w:r>
        <w:rPr>
          <w:rFonts w:cs="Times New Roman" w:ascii="Times New Roman" w:hAnsi="Times New Roman"/>
          <w:sz w:val="24"/>
        </w:rPr>
        <w:t>Firm storage inventory and withdrawal and injection capacity, by field, and in total, (to the extent known, capacities for the Wild Goose and Lodi storage fields should be included),</w:t>
      </w:r>
    </w:p>
    <w:p>
      <w:pPr>
        <w:pStyle w:val="num1"/>
        <w:numPr>
          <w:ilvl w:val="0"/>
          <w:numId w:val="2"/>
        </w:numPr>
        <w:spacing w:lineRule="auto" w:line="240"/>
        <w:rPr>
          <w:rFonts w:ascii="Times New Roman" w:hAnsi="Times New Roman" w:cs="Times New Roman"/>
          <w:sz w:val="24"/>
        </w:rPr>
      </w:pPr>
      <w:r>
        <w:rPr>
          <w:rFonts w:cs="Times New Roman" w:ascii="Times New Roman" w:hAnsi="Times New Roman"/>
          <w:sz w:val="24"/>
        </w:rPr>
        <w:t xml:space="preserve">Monthly recorded gas requirements over the last five years (1996-2000), in total and broken down by customer class (core, noncore commercial and industrial, noncore electric generation, and wholesale), </w:t>
      </w:r>
    </w:p>
    <w:p>
      <w:pPr>
        <w:pStyle w:val="num1"/>
        <w:numPr>
          <w:ilvl w:val="0"/>
          <w:numId w:val="2"/>
        </w:numPr>
        <w:spacing w:lineRule="auto" w:line="240"/>
        <w:rPr>
          <w:rFonts w:ascii="Times New Roman" w:hAnsi="Times New Roman" w:cs="Times New Roman"/>
          <w:sz w:val="24"/>
        </w:rPr>
      </w:pPr>
      <w:r>
        <w:rPr>
          <w:rFonts w:cs="Times New Roman" w:ascii="Times New Roman" w:hAnsi="Times New Roman"/>
          <w:sz w:val="24"/>
        </w:rPr>
        <w:t xml:space="preserve">Monthly recorded gas supplies into the utility systems and the state over the last five years (1996-2000), in total and broken down by pipeline/receipt point and California production, </w:t>
      </w:r>
    </w:p>
    <w:p>
      <w:pPr>
        <w:pStyle w:val="num1"/>
        <w:numPr>
          <w:ilvl w:val="0"/>
          <w:numId w:val="2"/>
        </w:numPr>
        <w:spacing w:lineRule="auto" w:line="240"/>
        <w:rPr>
          <w:rFonts w:ascii="Times New Roman" w:hAnsi="Times New Roman" w:cs="Times New Roman"/>
          <w:sz w:val="24"/>
        </w:rPr>
      </w:pPr>
      <w:r>
        <w:rPr>
          <w:rFonts w:cs="Times New Roman" w:ascii="Times New Roman" w:hAnsi="Times New Roman"/>
          <w:sz w:val="24"/>
        </w:rPr>
        <w:t xml:space="preserve">Monthly recorded storage withdrawal, injection, and inventory balance, in total and broken down by core, noncore commercial and industrial, noncore electric generation, wholesale, and balancing, over the last five years, </w:t>
      </w:r>
    </w:p>
    <w:p>
      <w:pPr>
        <w:pStyle w:val="num1"/>
        <w:numPr>
          <w:ilvl w:val="0"/>
          <w:numId w:val="2"/>
        </w:numPr>
        <w:spacing w:lineRule="auto" w:line="240"/>
        <w:rPr>
          <w:rFonts w:ascii="Times New Roman" w:hAnsi="Times New Roman" w:cs="Times New Roman"/>
          <w:sz w:val="24"/>
        </w:rPr>
      </w:pPr>
      <w:r>
        <w:rPr>
          <w:rFonts w:cs="Times New Roman" w:ascii="Times New Roman" w:hAnsi="Times New Roman"/>
          <w:sz w:val="24"/>
        </w:rPr>
        <w:t xml:space="preserve">Monthly recorded daily peak gas demand for each customer class and total daily peak demand for the month over the last five years, </w:t>
      </w:r>
    </w:p>
    <w:p>
      <w:pPr>
        <w:pStyle w:val="num1"/>
        <w:numPr>
          <w:ilvl w:val="0"/>
          <w:numId w:val="2"/>
        </w:numPr>
        <w:spacing w:lineRule="auto" w:line="240"/>
        <w:rPr>
          <w:rFonts w:ascii="Times New Roman" w:hAnsi="Times New Roman" w:cs="Times New Roman"/>
          <w:sz w:val="24"/>
        </w:rPr>
      </w:pPr>
      <w:r>
        <w:rPr>
          <w:rFonts w:cs="Times New Roman" w:ascii="Times New Roman" w:hAnsi="Times New Roman"/>
          <w:sz w:val="24"/>
        </w:rPr>
        <w:t>Forecasted monthly gas requirements over the next five years (2001 to 2005), in total and broken down by customer class</w:t>
      </w:r>
    </w:p>
    <w:p>
      <w:pPr>
        <w:pStyle w:val="num1"/>
        <w:numPr>
          <w:ilvl w:val="0"/>
          <w:numId w:val="2"/>
        </w:numPr>
        <w:spacing w:lineRule="auto" w:line="240"/>
        <w:rPr>
          <w:rFonts w:ascii="Times New Roman" w:hAnsi="Times New Roman" w:cs="Times New Roman"/>
          <w:sz w:val="24"/>
        </w:rPr>
      </w:pPr>
      <w:r>
        <w:rPr>
          <w:rFonts w:cs="Times New Roman" w:ascii="Times New Roman" w:hAnsi="Times New Roman"/>
          <w:sz w:val="24"/>
        </w:rPr>
        <w:t xml:space="preserve">Forecasted monthly gas supplies into the utility systems over the next five years (2001-2005), in total and broken down by pipeline/receipt point and California production, </w:t>
      </w:r>
    </w:p>
    <w:p>
      <w:pPr>
        <w:pStyle w:val="num1"/>
        <w:numPr>
          <w:ilvl w:val="0"/>
          <w:numId w:val="2"/>
        </w:numPr>
        <w:spacing w:lineRule="auto" w:line="240"/>
        <w:rPr>
          <w:rFonts w:ascii="Times New Roman" w:hAnsi="Times New Roman" w:cs="Times New Roman"/>
          <w:sz w:val="24"/>
        </w:rPr>
      </w:pPr>
      <w:r>
        <w:rPr>
          <w:rFonts w:cs="Times New Roman" w:ascii="Times New Roman" w:hAnsi="Times New Roman"/>
          <w:sz w:val="24"/>
        </w:rPr>
        <w:t>Forecasted annual gas requirements over the period five to ten years from now(2006-2010), in total and broken down by customer class,</w:t>
      </w:r>
    </w:p>
    <w:p>
      <w:pPr>
        <w:pStyle w:val="num1"/>
        <w:numPr>
          <w:ilvl w:val="0"/>
          <w:numId w:val="2"/>
        </w:numPr>
        <w:spacing w:lineRule="auto" w:line="240"/>
        <w:rPr>
          <w:rFonts w:ascii="Times New Roman" w:hAnsi="Times New Roman" w:cs="Times New Roman"/>
          <w:sz w:val="24"/>
        </w:rPr>
      </w:pPr>
      <w:r>
        <w:rPr>
          <w:rFonts w:cs="Times New Roman" w:ascii="Times New Roman" w:hAnsi="Times New Roman"/>
          <w:sz w:val="24"/>
        </w:rPr>
        <w:t xml:space="preserve">Forecasted annual gas supplies over the period five to ten years from now(2006-2010), in total and broken down by pipeline/receipt point and California production, </w:t>
      </w:r>
    </w:p>
    <w:p>
      <w:pPr>
        <w:pStyle w:val="num1"/>
        <w:numPr>
          <w:ilvl w:val="0"/>
          <w:numId w:val="2"/>
        </w:numPr>
        <w:spacing w:lineRule="auto" w:line="240"/>
        <w:rPr>
          <w:rFonts w:ascii="Times New Roman" w:hAnsi="Times New Roman" w:cs="Times New Roman"/>
          <w:sz w:val="24"/>
        </w:rPr>
      </w:pPr>
      <w:r>
        <w:rPr>
          <w:rFonts w:cs="Times New Roman" w:ascii="Times New Roman" w:hAnsi="Times New Roman"/>
          <w:sz w:val="24"/>
        </w:rPr>
        <w:t xml:space="preserve">Forecasted monthly gas curtailments, </w:t>
      </w:r>
    </w:p>
    <w:p>
      <w:pPr>
        <w:pStyle w:val="num1"/>
        <w:numPr>
          <w:ilvl w:val="0"/>
          <w:numId w:val="2"/>
        </w:numPr>
        <w:spacing w:lineRule="auto" w:line="240"/>
        <w:rPr>
          <w:rFonts w:ascii="Times New Roman" w:hAnsi="Times New Roman" w:cs="Times New Roman"/>
          <w:sz w:val="24"/>
        </w:rPr>
      </w:pPr>
      <w:r>
        <w:rPr>
          <w:rFonts w:cs="Times New Roman" w:ascii="Times New Roman" w:hAnsi="Times New Roman"/>
          <w:sz w:val="24"/>
        </w:rPr>
        <w:t xml:space="preserve">Locations of potential system “bottlenecks” or constraints, including on the “local” transmission system, </w:t>
      </w:r>
    </w:p>
    <w:p>
      <w:pPr>
        <w:pStyle w:val="num1"/>
        <w:numPr>
          <w:ilvl w:val="0"/>
          <w:numId w:val="2"/>
        </w:numPr>
        <w:spacing w:lineRule="auto" w:line="240"/>
        <w:rPr>
          <w:rFonts w:ascii="Times New Roman" w:hAnsi="Times New Roman" w:cs="Times New Roman"/>
          <w:sz w:val="24"/>
        </w:rPr>
      </w:pPr>
      <w:r>
        <w:rPr>
          <w:rFonts w:cs="Times New Roman" w:ascii="Times New Roman" w:hAnsi="Times New Roman"/>
          <w:sz w:val="24"/>
        </w:rPr>
        <w:t>Forecasted core APD demand,</w:t>
      </w:r>
    </w:p>
    <w:p>
      <w:pPr>
        <w:pStyle w:val="num1"/>
        <w:numPr>
          <w:ilvl w:val="0"/>
          <w:numId w:val="2"/>
        </w:numPr>
        <w:spacing w:lineRule="auto" w:line="240"/>
        <w:rPr>
          <w:rFonts w:ascii="Times New Roman" w:hAnsi="Times New Roman" w:cs="Times New Roman"/>
          <w:sz w:val="24"/>
        </w:rPr>
      </w:pPr>
      <w:r>
        <w:rPr>
          <w:rFonts w:cs="Times New Roman" w:ascii="Times New Roman" w:hAnsi="Times New Roman"/>
          <w:sz w:val="24"/>
        </w:rPr>
        <w:t>Assumptions used regarding forecasted gas demand, particularly for electric generation demand,</w:t>
      </w:r>
    </w:p>
    <w:p>
      <w:pPr>
        <w:pStyle w:val="num1"/>
        <w:numPr>
          <w:ilvl w:val="0"/>
          <w:numId w:val="0"/>
        </w:numPr>
        <w:spacing w:lineRule="auto" w:line="240"/>
        <w:ind w:hanging="0" w:start="0" w:end="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end="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end="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end="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end="0"/>
        <w:rPr>
          <w:rFonts w:ascii="Times New Roman" w:hAnsi="Times New Roman" w:cs="Times New Roman"/>
          <w:sz w:val="24"/>
        </w:rPr>
      </w:pPr>
      <w:r>
        <w:rPr>
          <w:rFonts w:cs="Times New Roman" w:ascii="Times New Roman" w:hAnsi="Times New Roman"/>
          <w:sz w:val="24"/>
        </w:rPr>
      </w:r>
    </w:p>
    <w:p>
      <w:pPr>
        <w:pStyle w:val="num1"/>
        <w:numPr>
          <w:ilvl w:val="0"/>
          <w:numId w:val="2"/>
        </w:numPr>
        <w:spacing w:lineRule="auto" w:line="240"/>
        <w:rPr>
          <w:rFonts w:ascii="Times New Roman" w:hAnsi="Times New Roman" w:cs="Times New Roman"/>
          <w:sz w:val="24"/>
        </w:rPr>
      </w:pPr>
      <w:r>
        <w:rPr>
          <w:rFonts w:cs="Times New Roman" w:ascii="Times New Roman" w:hAnsi="Times New Roman"/>
          <w:sz w:val="24"/>
        </w:rPr>
        <w:t>Impacts of new electric generation outside the state, and new electric generation in California, both electric generation on utility systems and that which may obtain gas deliveries bypassing the utility systems,</w:t>
      </w:r>
    </w:p>
    <w:p>
      <w:pPr>
        <w:pStyle w:val="num1"/>
        <w:numPr>
          <w:ilvl w:val="0"/>
          <w:numId w:val="2"/>
        </w:numPr>
        <w:spacing w:lineRule="auto" w:line="240"/>
        <w:rPr>
          <w:rFonts w:ascii="Times New Roman" w:hAnsi="Times New Roman" w:cs="Times New Roman"/>
          <w:sz w:val="24"/>
        </w:rPr>
      </w:pPr>
      <w:r>
        <w:rPr>
          <w:rFonts w:cs="Times New Roman" w:ascii="Times New Roman" w:hAnsi="Times New Roman"/>
          <w:sz w:val="24"/>
        </w:rPr>
        <w:t>Known or potential interstate pipeline projects to California, and their capacity, expected start dates, and locations,</w:t>
      </w:r>
    </w:p>
    <w:p>
      <w:pPr>
        <w:pStyle w:val="num1"/>
        <w:numPr>
          <w:ilvl w:val="0"/>
          <w:numId w:val="2"/>
        </w:numPr>
        <w:spacing w:lineRule="auto" w:line="240"/>
        <w:rPr>
          <w:rFonts w:ascii="Times New Roman" w:hAnsi="Times New Roman" w:cs="Times New Roman"/>
          <w:sz w:val="24"/>
        </w:rPr>
      </w:pPr>
      <w:r>
        <w:rPr>
          <w:rFonts w:cs="Times New Roman" w:ascii="Times New Roman" w:hAnsi="Times New Roman"/>
          <w:sz w:val="24"/>
        </w:rPr>
        <w:t>Known or potential natural gas storage projects, and their capacity, expected start dates, and locations,</w:t>
      </w:r>
    </w:p>
    <w:p>
      <w:pPr>
        <w:pStyle w:val="num1"/>
        <w:numPr>
          <w:ilvl w:val="0"/>
          <w:numId w:val="2"/>
        </w:numPr>
        <w:spacing w:lineRule="auto" w:line="240"/>
        <w:rPr>
          <w:rFonts w:ascii="Times New Roman" w:hAnsi="Times New Roman" w:cs="Times New Roman"/>
          <w:sz w:val="24"/>
        </w:rPr>
      </w:pPr>
      <w:r>
        <w:rPr>
          <w:rFonts w:cs="Times New Roman" w:ascii="Times New Roman" w:hAnsi="Times New Roman"/>
          <w:sz w:val="24"/>
        </w:rPr>
        <w:t xml:space="preserve">Anticipated utility gas infrastructure projects over the next three years (and if possible over the next five years), including the anticipated capacity, start dates, and costs (“anticipated projects” may include projects which the utilities believe require long-term commitments), </w:t>
      </w:r>
    </w:p>
    <w:p>
      <w:pPr>
        <w:pStyle w:val="num1"/>
        <w:numPr>
          <w:ilvl w:val="0"/>
          <w:numId w:val="2"/>
        </w:numPr>
        <w:spacing w:lineRule="auto" w:line="240"/>
        <w:rPr>
          <w:rFonts w:ascii="Times New Roman" w:hAnsi="Times New Roman" w:cs="Times New Roman"/>
          <w:sz w:val="24"/>
        </w:rPr>
      </w:pPr>
      <w:r>
        <w:rPr>
          <w:rFonts w:cs="Times New Roman" w:ascii="Times New Roman" w:hAnsi="Times New Roman"/>
          <w:sz w:val="24"/>
        </w:rPr>
        <w:t>Recommendations on gas infrastructure improvements,</w:t>
      </w:r>
    </w:p>
    <w:p>
      <w:pPr>
        <w:pStyle w:val="num1"/>
        <w:numPr>
          <w:ilvl w:val="0"/>
          <w:numId w:val="2"/>
        </w:numPr>
        <w:spacing w:lineRule="auto" w:line="240"/>
        <w:rPr>
          <w:rFonts w:ascii="Times New Roman" w:hAnsi="Times New Roman" w:cs="Times New Roman"/>
          <w:sz w:val="24"/>
        </w:rPr>
      </w:pPr>
      <w:r>
        <w:rPr>
          <w:rFonts w:cs="Times New Roman" w:ascii="Times New Roman" w:hAnsi="Times New Roman"/>
          <w:sz w:val="24"/>
        </w:rPr>
        <w:t>Maps of the current utility gas transmission and storage systems and receipt points,</w:t>
      </w:r>
    </w:p>
    <w:p>
      <w:pPr>
        <w:pStyle w:val="num1"/>
        <w:numPr>
          <w:ilvl w:val="0"/>
          <w:numId w:val="2"/>
        </w:numPr>
        <w:spacing w:lineRule="auto" w:line="240"/>
        <w:rPr>
          <w:rFonts w:ascii="Times New Roman" w:hAnsi="Times New Roman" w:cs="Times New Roman"/>
          <w:sz w:val="24"/>
        </w:rPr>
      </w:pPr>
      <w:r>
        <w:rPr>
          <w:rFonts w:cs="Times New Roman" w:ascii="Times New Roman" w:hAnsi="Times New Roman"/>
          <w:sz w:val="24"/>
        </w:rPr>
        <w:t>Maps of the western interstate pipelines currently serving California, and maps of potential pipeline projects,</w:t>
      </w:r>
    </w:p>
    <w:p>
      <w:pPr>
        <w:pStyle w:val="num1"/>
        <w:numPr>
          <w:ilvl w:val="0"/>
          <w:numId w:val="2"/>
        </w:numPr>
        <w:spacing w:lineRule="auto" w:line="240"/>
        <w:rPr>
          <w:rFonts w:ascii="Times New Roman" w:hAnsi="Times New Roman" w:cs="Times New Roman"/>
          <w:sz w:val="24"/>
        </w:rPr>
      </w:pPr>
      <w:r>
        <w:rPr>
          <w:rFonts w:cs="Times New Roman" w:ascii="Times New Roman" w:hAnsi="Times New Roman"/>
          <w:sz w:val="24"/>
        </w:rPr>
        <w:t xml:space="preserve">Gas infrastructure projects needed to accommodate increased California gas production. </w:t>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sectPr>
          <w:headerReference w:type="default" r:id="rId3"/>
          <w:footerReference w:type="default" r:id="rId4"/>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ormal"/>
        <w:spacing w:lineRule="auto" w:line="360"/>
        <w:jc w:val="center"/>
        <w:rPr>
          <w:sz w:val="24"/>
        </w:rPr>
      </w:pPr>
      <w:r>
        <w:rPr>
          <w:b/>
          <w:sz w:val="24"/>
          <w:u w:val="single"/>
        </w:rPr>
        <w:t>CERTIFICATE OF SERVICE</w:t>
      </w:r>
    </w:p>
    <w:p>
      <w:pPr>
        <w:pStyle w:val="Normal"/>
        <w:spacing w:lineRule="auto" w:line="360"/>
        <w:rPr>
          <w:sz w:val="24"/>
        </w:rPr>
      </w:pPr>
      <w:r>
        <w:rPr>
          <w:sz w:val="24"/>
        </w:rPr>
      </w:r>
    </w:p>
    <w:p>
      <w:pPr>
        <w:pStyle w:val="Normal"/>
        <w:spacing w:lineRule="auto" w:line="360"/>
        <w:rPr>
          <w:sz w:val="24"/>
        </w:rPr>
      </w:pPr>
      <w:r>
        <w:rPr>
          <w:sz w:val="24"/>
        </w:rPr>
      </w:r>
    </w:p>
    <w:p>
      <w:pPr>
        <w:pStyle w:val="BodyText"/>
        <w:rPr/>
      </w:pPr>
      <w:r>
        <w:rPr/>
        <w:tab/>
        <w:t xml:space="preserve">I certify that I have by mail this day served a true copy of the original attached Energy Division </w:t>
      </w:r>
      <w:r>
        <w:rPr>
          <w:b/>
        </w:rPr>
        <w:t>“Notice Of Workshop To Discuss California Natural Gas Infrastructure”</w:t>
      </w:r>
      <w:r>
        <w:rPr/>
        <w:t xml:space="preserve"> on all parties of record in Order Instituting Investigation 99-07-003.</w:t>
      </w:r>
    </w:p>
    <w:p>
      <w:pPr>
        <w:pStyle w:val="Normal"/>
        <w:rPr>
          <w:sz w:val="24"/>
        </w:rPr>
      </w:pPr>
      <w:r>
        <w:rPr>
          <w:sz w:val="24"/>
        </w:rPr>
      </w:r>
    </w:p>
    <w:p>
      <w:pPr>
        <w:pStyle w:val="BodyText"/>
        <w:spacing w:lineRule="auto" w:line="360"/>
        <w:rPr/>
      </w:pPr>
      <w:r>
        <w:rPr/>
        <w:tab/>
        <w:t>Dated March 23, 2001 at San Francisco, California.</w:t>
      </w:r>
    </w:p>
    <w:p>
      <w:pPr>
        <w:pStyle w:val="Normal"/>
        <w:spacing w:lineRule="auto" w:line="360"/>
        <w:rPr>
          <w:sz w:val="24"/>
        </w:rPr>
      </w:pPr>
      <w:r>
        <w:rPr>
          <w:sz w:val="24"/>
        </w:rPr>
      </w:r>
    </w:p>
    <w:tbl>
      <w:tblPr>
        <w:tblW w:w="2520" w:type="dxa"/>
        <w:jc w:val="start"/>
        <w:tblInd w:w="5958" w:type="dxa"/>
        <w:tblLayout w:type="fixed"/>
        <w:tblCellMar>
          <w:top w:w="0" w:type="dxa"/>
          <w:start w:w="108" w:type="dxa"/>
          <w:bottom w:w="0" w:type="dxa"/>
          <w:end w:w="108" w:type="dxa"/>
        </w:tblCellMar>
      </w:tblPr>
      <w:tblGrid>
        <w:gridCol w:w="2520"/>
      </w:tblGrid>
      <w:tr>
        <w:trPr/>
        <w:tc>
          <w:tcPr>
            <w:tcW w:w="2520" w:type="dxa"/>
            <w:tcBorders>
              <w:bottom w:val="single" w:sz="4" w:space="0" w:color="000000"/>
            </w:tcBorders>
          </w:tcPr>
          <w:p>
            <w:pPr>
              <w:pStyle w:val="Normal"/>
              <w:snapToGrid w:val="false"/>
              <w:spacing w:lineRule="auto" w:line="360"/>
              <w:jc w:val="center"/>
              <w:rPr>
                <w:sz w:val="24"/>
              </w:rPr>
            </w:pPr>
            <w:r>
              <w:rPr>
                <w:sz w:val="24"/>
              </w:rPr>
            </w:r>
          </w:p>
        </w:tc>
      </w:tr>
      <w:tr>
        <w:trPr/>
        <w:tc>
          <w:tcPr>
            <w:tcW w:w="2520" w:type="dxa"/>
            <w:tcBorders/>
          </w:tcPr>
          <w:p>
            <w:pPr>
              <w:pStyle w:val="Normal"/>
              <w:spacing w:lineRule="auto" w:line="360"/>
              <w:jc w:val="center"/>
              <w:rPr>
                <w:sz w:val="24"/>
              </w:rPr>
            </w:pPr>
            <w:r>
              <w:rPr>
                <w:sz w:val="24"/>
              </w:rPr>
              <w:t>Richard Myers</w:t>
            </w:r>
          </w:p>
        </w:tc>
      </w:tr>
    </w:tbl>
    <w:p>
      <w:pPr>
        <w:pStyle w:val="Normal"/>
        <w:spacing w:lineRule="auto" w:line="360"/>
        <w:jc w:val="center"/>
        <w:rPr>
          <w:sz w:val="24"/>
        </w:rPr>
      </w:pPr>
      <w:r>
        <w:rPr>
          <w:sz w:val="24"/>
        </w:rPr>
      </w:r>
    </w:p>
    <w:p>
      <w:pPr>
        <w:pStyle w:val="Normal"/>
        <w:jc w:val="center"/>
        <w:rPr>
          <w:sz w:val="24"/>
          <w:u w:val="single"/>
        </w:rPr>
      </w:pPr>
      <w:r>
        <w:rPr>
          <w:b/>
          <w:sz w:val="24"/>
          <w:u w:val="single"/>
        </w:rPr>
        <w:t>N O T I C E</w:t>
      </w:r>
    </w:p>
    <w:p>
      <w:pPr>
        <w:pStyle w:val="Normal"/>
        <w:rPr>
          <w:sz w:val="24"/>
          <w:u w:val="single"/>
        </w:rPr>
      </w:pPr>
      <w:r>
        <w:rPr>
          <w:sz w:val="24"/>
          <w:u w:val="single"/>
        </w:rPr>
      </w:r>
    </w:p>
    <w:p>
      <w:pPr>
        <w:pStyle w:val="Normal"/>
        <w:tabs>
          <w:tab w:val="clear" w:pos="720"/>
          <w:tab w:val="left" w:pos="0" w:leader="none"/>
        </w:tabs>
        <w:ind w:start="1440" w:end="1440"/>
        <w:rPr>
          <w:sz w:val="24"/>
        </w:rPr>
      </w:pPr>
      <w:r>
        <w:rPr>
          <w:sz w:val="24"/>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tabs>
          <w:tab w:val="clear" w:pos="720"/>
          <w:tab w:val="left" w:pos="0" w:leader="none"/>
        </w:tabs>
        <w:ind w:start="1440" w:end="1440"/>
        <w:rPr>
          <w:sz w:val="24"/>
        </w:rPr>
      </w:pPr>
      <w:r>
        <w:rPr>
          <w:sz w:val="24"/>
        </w:rPr>
      </w:r>
    </w:p>
    <w:p>
      <w:pPr>
        <w:pStyle w:val="Normal"/>
        <w:tabs>
          <w:tab w:val="clear" w:pos="720"/>
          <w:tab w:val="left" w:pos="0" w:leader="none"/>
        </w:tabs>
        <w:ind w:start="1440" w:end="1440"/>
        <w:rPr>
          <w:sz w:val="24"/>
        </w:rPr>
      </w:pPr>
      <w:r>
        <w:rPr>
          <w:sz w:val="24"/>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sz w:val="24"/>
        </w:rPr>
      </w:pPr>
      <w:r>
        <w:rPr>
          <w:sz w:val="24"/>
        </w:rPr>
      </w:r>
    </w:p>
    <w:p>
      <w:pPr>
        <w:pStyle w:val="Normal"/>
        <w:tabs>
          <w:tab w:val="clear" w:pos="720"/>
          <w:tab w:val="left" w:pos="0" w:leader="none"/>
        </w:tabs>
        <w:ind w:start="1440" w:end="1440"/>
        <w:rPr>
          <w:sz w:val="24"/>
        </w:rPr>
      </w:pPr>
      <w:r>
        <w:rPr>
          <w:sz w:val="24"/>
        </w:rPr>
        <w:t xml:space="preserve">If specialized accommodations for the disabled are needed, e.g., sign language interpreters, those making the arrangements must call the Public Advisor at (415) 703-2074 or TDD# (415)703-2032 five working days in advance of the event. </w:t>
      </w:r>
      <w:r>
        <w:br w:type="page"/>
      </w:r>
    </w:p>
    <w:p>
      <w:pPr>
        <w:pStyle w:val="Normal"/>
        <w:jc w:val="center"/>
        <w:rPr>
          <w:sz w:val="28"/>
        </w:rPr>
      </w:pPr>
      <w:r>
        <w:rPr>
          <w:sz w:val="28"/>
        </w:rPr>
        <w:t>AGENDA</w:t>
      </w:r>
    </w:p>
    <w:p>
      <w:pPr>
        <w:pStyle w:val="Normal"/>
        <w:jc w:val="center"/>
        <w:rPr>
          <w:sz w:val="28"/>
        </w:rPr>
      </w:pPr>
      <w:r>
        <w:rPr>
          <w:sz w:val="28"/>
        </w:rPr>
        <w:t>WORKSHOP ON CALIFORNIA GAS INFRASTRUCTURE</w:t>
      </w:r>
    </w:p>
    <w:p>
      <w:pPr>
        <w:pStyle w:val="Normal"/>
        <w:jc w:val="center"/>
        <w:rPr>
          <w:sz w:val="28"/>
        </w:rPr>
      </w:pPr>
      <w:r>
        <w:rPr>
          <w:sz w:val="28"/>
        </w:rPr>
        <w:t>APRIL 17, 2001</w:t>
      </w:r>
    </w:p>
    <w:p>
      <w:pPr>
        <w:pStyle w:val="Normal"/>
        <w:rPr>
          <w:sz w:val="28"/>
        </w:rPr>
      </w:pPr>
      <w:r>
        <w:rPr>
          <w:sz w:val="28"/>
        </w:rPr>
      </w:r>
    </w:p>
    <w:p>
      <w:pPr>
        <w:pStyle w:val="Normal"/>
        <w:rPr/>
      </w:pPr>
      <w:r>
        <w:rPr/>
      </w:r>
    </w:p>
    <w:p>
      <w:pPr>
        <w:pStyle w:val="Normal"/>
        <w:rPr>
          <w:sz w:val="28"/>
        </w:rPr>
      </w:pPr>
      <w:r>
        <w:rPr>
          <w:sz w:val="28"/>
        </w:rPr>
      </w:r>
    </w:p>
    <w:p>
      <w:pPr>
        <w:pStyle w:val="Normal"/>
        <w:rPr>
          <w:sz w:val="28"/>
        </w:rPr>
      </w:pPr>
      <w:r>
        <w:rPr>
          <w:sz w:val="28"/>
        </w:rPr>
        <w:t xml:space="preserve">9:00 - 9:05  </w:t>
        <w:tab/>
        <w:tab/>
        <w:t>Introduction</w:t>
        <w:tab/>
        <w:tab/>
      </w:r>
    </w:p>
    <w:p>
      <w:pPr>
        <w:pStyle w:val="Normal"/>
        <w:rPr>
          <w:sz w:val="28"/>
        </w:rPr>
      </w:pPr>
      <w:r>
        <w:rPr>
          <w:sz w:val="28"/>
        </w:rPr>
      </w:r>
    </w:p>
    <w:p>
      <w:pPr>
        <w:pStyle w:val="Normal"/>
        <w:rPr>
          <w:sz w:val="28"/>
        </w:rPr>
      </w:pPr>
      <w:r>
        <w:rPr>
          <w:sz w:val="28"/>
        </w:rPr>
        <w:t xml:space="preserve">9:05 - 10:35  </w:t>
        <w:tab/>
        <w:t>Southern California Gas Company</w:t>
      </w:r>
    </w:p>
    <w:p>
      <w:pPr>
        <w:pStyle w:val="Normal"/>
        <w:rPr>
          <w:sz w:val="28"/>
        </w:rPr>
      </w:pPr>
      <w:r>
        <w:rPr>
          <w:sz w:val="28"/>
        </w:rPr>
      </w:r>
    </w:p>
    <w:p>
      <w:pPr>
        <w:pStyle w:val="Normal"/>
        <w:rPr>
          <w:sz w:val="28"/>
        </w:rPr>
      </w:pPr>
      <w:r>
        <w:rPr>
          <w:sz w:val="28"/>
        </w:rPr>
        <w:t xml:space="preserve">10:35 - 11:15 </w:t>
        <w:tab/>
        <w:t>San Diego Gas &amp; Electric Company</w:t>
      </w:r>
    </w:p>
    <w:p>
      <w:pPr>
        <w:pStyle w:val="Normal"/>
        <w:rPr>
          <w:sz w:val="28"/>
        </w:rPr>
      </w:pPr>
      <w:r>
        <w:rPr>
          <w:sz w:val="28"/>
        </w:rPr>
      </w:r>
    </w:p>
    <w:p>
      <w:pPr>
        <w:pStyle w:val="Normal"/>
        <w:ind w:hanging="2160" w:start="2160" w:end="0"/>
        <w:rPr>
          <w:sz w:val="28"/>
        </w:rPr>
      </w:pPr>
      <w:r>
        <w:rPr>
          <w:sz w:val="28"/>
        </w:rPr>
        <w:t xml:space="preserve">11:15 - 11:25  </w:t>
        <w:tab/>
        <w:t xml:space="preserve">San Diego Air Pollution Control District </w:t>
      </w:r>
    </w:p>
    <w:p>
      <w:pPr>
        <w:pStyle w:val="Normal"/>
        <w:rPr>
          <w:sz w:val="28"/>
        </w:rPr>
      </w:pPr>
      <w:r>
        <w:rPr>
          <w:sz w:val="28"/>
        </w:rPr>
      </w:r>
    </w:p>
    <w:p>
      <w:pPr>
        <w:pStyle w:val="Normal"/>
        <w:rPr>
          <w:sz w:val="28"/>
        </w:rPr>
      </w:pPr>
      <w:r>
        <w:rPr>
          <w:sz w:val="28"/>
        </w:rPr>
        <w:t xml:space="preserve">11:25 - 12:00  </w:t>
        <w:tab/>
        <w:t xml:space="preserve">California Energy Commission </w:t>
      </w:r>
    </w:p>
    <w:p>
      <w:pPr>
        <w:pStyle w:val="Normal"/>
        <w:rPr>
          <w:sz w:val="28"/>
        </w:rPr>
      </w:pPr>
      <w:r>
        <w:rPr>
          <w:sz w:val="28"/>
        </w:rPr>
      </w:r>
    </w:p>
    <w:p>
      <w:pPr>
        <w:pStyle w:val="Normal"/>
        <w:rPr>
          <w:sz w:val="28"/>
        </w:rPr>
      </w:pPr>
      <w:r>
        <w:rPr>
          <w:sz w:val="28"/>
        </w:rPr>
        <w:t xml:space="preserve">12:00 - 1:00  </w:t>
        <w:tab/>
        <w:t>Lunch</w:t>
      </w:r>
    </w:p>
    <w:p>
      <w:pPr>
        <w:pStyle w:val="Normal"/>
        <w:rPr>
          <w:sz w:val="28"/>
        </w:rPr>
      </w:pPr>
      <w:r>
        <w:rPr>
          <w:sz w:val="28"/>
        </w:rPr>
      </w:r>
    </w:p>
    <w:p>
      <w:pPr>
        <w:pStyle w:val="Normal"/>
        <w:rPr>
          <w:sz w:val="28"/>
        </w:rPr>
      </w:pPr>
      <w:r>
        <w:rPr>
          <w:sz w:val="28"/>
        </w:rPr>
        <w:t xml:space="preserve">1:00 - 2:30  </w:t>
        <w:tab/>
        <w:tab/>
        <w:t>Pacific Gas and Electric Company</w:t>
      </w:r>
    </w:p>
    <w:p>
      <w:pPr>
        <w:pStyle w:val="Normal"/>
        <w:rPr>
          <w:sz w:val="28"/>
        </w:rPr>
      </w:pPr>
      <w:r>
        <w:rPr>
          <w:sz w:val="28"/>
        </w:rPr>
      </w:r>
    </w:p>
    <w:p>
      <w:pPr>
        <w:pStyle w:val="Normal"/>
        <w:rPr>
          <w:sz w:val="28"/>
        </w:rPr>
      </w:pPr>
      <w:r>
        <w:rPr>
          <w:sz w:val="28"/>
        </w:rPr>
        <w:t xml:space="preserve">2:30 - 3:00  </w:t>
        <w:tab/>
        <w:tab/>
        <w:t xml:space="preserve">Federal Energy Regulatory Commission </w:t>
      </w:r>
    </w:p>
    <w:p>
      <w:pPr>
        <w:pStyle w:val="Normal"/>
        <w:rPr>
          <w:sz w:val="28"/>
        </w:rPr>
      </w:pPr>
      <w:r>
        <w:rPr>
          <w:sz w:val="28"/>
        </w:rPr>
      </w:r>
    </w:p>
    <w:p>
      <w:pPr>
        <w:pStyle w:val="Normal"/>
        <w:rPr>
          <w:sz w:val="28"/>
        </w:rPr>
      </w:pPr>
      <w:r>
        <w:rPr>
          <w:sz w:val="28"/>
        </w:rPr>
        <w:t xml:space="preserve">3:00 - 3:15  </w:t>
        <w:tab/>
        <w:tab/>
        <w:t>PG&amp;E National Energy Group</w:t>
      </w:r>
    </w:p>
    <w:p>
      <w:pPr>
        <w:pStyle w:val="Normal"/>
        <w:rPr>
          <w:sz w:val="28"/>
        </w:rPr>
      </w:pPr>
      <w:r>
        <w:rPr>
          <w:sz w:val="28"/>
        </w:rPr>
      </w:r>
    </w:p>
    <w:p>
      <w:pPr>
        <w:pStyle w:val="Normal"/>
        <w:rPr>
          <w:sz w:val="28"/>
        </w:rPr>
      </w:pPr>
      <w:r>
        <w:rPr>
          <w:sz w:val="28"/>
        </w:rPr>
        <w:t xml:space="preserve">3:15 - 3:30 </w:t>
        <w:tab/>
        <w:tab/>
        <w:t>Kern River Pipeline</w:t>
      </w:r>
    </w:p>
    <w:p>
      <w:pPr>
        <w:pStyle w:val="Normal"/>
        <w:rPr>
          <w:sz w:val="28"/>
        </w:rPr>
      </w:pPr>
      <w:r>
        <w:rPr>
          <w:sz w:val="28"/>
        </w:rPr>
      </w:r>
    </w:p>
    <w:p>
      <w:pPr>
        <w:pStyle w:val="Normal"/>
        <w:rPr>
          <w:sz w:val="28"/>
        </w:rPr>
      </w:pPr>
      <w:r>
        <w:rPr>
          <w:sz w:val="28"/>
        </w:rPr>
        <w:t xml:space="preserve">3:30 - 3:45 </w:t>
        <w:tab/>
        <w:tab/>
        <w:t>Questar Pipeline</w:t>
      </w:r>
    </w:p>
    <w:p>
      <w:pPr>
        <w:pStyle w:val="Normal"/>
        <w:rPr>
          <w:sz w:val="28"/>
        </w:rPr>
      </w:pPr>
      <w:r>
        <w:rPr>
          <w:sz w:val="28"/>
        </w:rPr>
      </w:r>
    </w:p>
    <w:p>
      <w:pPr>
        <w:pStyle w:val="Normal"/>
        <w:ind w:hanging="2160" w:start="2160" w:end="0"/>
        <w:rPr>
          <w:sz w:val="28"/>
        </w:rPr>
      </w:pPr>
      <w:r>
        <w:rPr>
          <w:sz w:val="28"/>
        </w:rPr>
        <w:t xml:space="preserve">3:45 - 4:00 </w:t>
        <w:tab/>
        <w:t xml:space="preserve">Southern California Generation Coalition </w:t>
      </w:r>
    </w:p>
    <w:p>
      <w:pPr>
        <w:pStyle w:val="Normal"/>
        <w:rPr>
          <w:sz w:val="28"/>
        </w:rPr>
      </w:pPr>
      <w:r>
        <w:rPr>
          <w:sz w:val="28"/>
        </w:rPr>
      </w:r>
    </w:p>
    <w:p>
      <w:pPr>
        <w:pStyle w:val="Normal"/>
        <w:rPr>
          <w:sz w:val="28"/>
        </w:rPr>
      </w:pPr>
      <w:r>
        <w:rPr>
          <w:sz w:val="28"/>
        </w:rPr>
        <w:t>4:00 -</w:t>
        <w:tab/>
        <w:t>4:15</w:t>
        <w:tab/>
        <w:tab/>
        <w:t>Wild Goose Storage</w:t>
      </w:r>
    </w:p>
    <w:p>
      <w:pPr>
        <w:pStyle w:val="Normal"/>
        <w:rPr>
          <w:sz w:val="28"/>
        </w:rPr>
      </w:pPr>
      <w:r>
        <w:rPr>
          <w:sz w:val="28"/>
        </w:rPr>
      </w:r>
    </w:p>
    <w:p>
      <w:pPr>
        <w:pStyle w:val="Normal"/>
        <w:rPr>
          <w:sz w:val="28"/>
        </w:rPr>
      </w:pPr>
      <w:r>
        <w:rPr>
          <w:sz w:val="28"/>
        </w:rPr>
        <w:t>4:15 – 4:30</w:t>
        <w:tab/>
        <w:tab/>
        <w:t>Final questions/remarks</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pPr>
      <w:r>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2"/>
        <w:ind w:hanging="0" w:start="0"/>
        <w:rPr/>
      </w:pPr>
      <w:r>
        <w:rPr/>
        <w:t>Parties Attending the Workshop on California Natural Gas Infrastructure</w:t>
      </w:r>
    </w:p>
    <w:p>
      <w:pPr>
        <w:pStyle w:val="Normal"/>
        <w:rPr>
          <w:sz w:val="24"/>
        </w:rPr>
      </w:pPr>
      <w:r>
        <w:rPr>
          <w:sz w:val="24"/>
        </w:rPr>
      </w:r>
    </w:p>
    <w:p>
      <w:pPr>
        <w:pStyle w:val="Normal"/>
        <w:rPr>
          <w:sz w:val="24"/>
        </w:rPr>
      </w:pPr>
      <w:r>
        <w:rPr>
          <w:sz w:val="24"/>
        </w:rPr>
      </w:r>
    </w:p>
    <w:p>
      <w:pPr>
        <w:pStyle w:val="Normal"/>
        <w:rPr>
          <w:sz w:val="24"/>
        </w:rPr>
      </w:pPr>
      <w:r>
        <w:rPr>
          <w:sz w:val="24"/>
        </w:rPr>
        <w:t>Aglet Consumer Alliance</w:t>
      </w:r>
    </w:p>
    <w:p>
      <w:pPr>
        <w:pStyle w:val="Normal"/>
        <w:rPr>
          <w:sz w:val="24"/>
        </w:rPr>
      </w:pPr>
      <w:r>
        <w:rPr>
          <w:sz w:val="24"/>
        </w:rPr>
        <w:t>Alcantar &amp; Kahl</w:t>
      </w:r>
    </w:p>
    <w:p>
      <w:pPr>
        <w:pStyle w:val="Normal"/>
        <w:rPr>
          <w:sz w:val="24"/>
        </w:rPr>
      </w:pPr>
      <w:r>
        <w:rPr>
          <w:sz w:val="24"/>
        </w:rPr>
        <w:t>Alcantar &amp; Kahl for Indicated Producers</w:t>
      </w:r>
    </w:p>
    <w:p>
      <w:pPr>
        <w:pStyle w:val="Normal"/>
        <w:rPr>
          <w:sz w:val="24"/>
        </w:rPr>
      </w:pPr>
      <w:r>
        <w:rPr>
          <w:sz w:val="24"/>
        </w:rPr>
        <w:t xml:space="preserve">Anderson &amp; Poole, for State of  New Mexico/California Independent Petroleum </w:t>
      </w:r>
    </w:p>
    <w:p>
      <w:pPr>
        <w:pStyle w:val="Normal"/>
        <w:rPr>
          <w:sz w:val="24"/>
        </w:rPr>
      </w:pPr>
      <w:r>
        <w:rPr>
          <w:sz w:val="24"/>
        </w:rPr>
        <w:t xml:space="preserve">  </w:t>
      </w:r>
      <w:r>
        <w:rPr>
          <w:sz w:val="24"/>
        </w:rPr>
        <w:t>Association</w:t>
      </w:r>
    </w:p>
    <w:p>
      <w:pPr>
        <w:pStyle w:val="Normal"/>
        <w:rPr>
          <w:sz w:val="24"/>
        </w:rPr>
      </w:pPr>
      <w:r>
        <w:rPr>
          <w:sz w:val="24"/>
        </w:rPr>
        <w:t>BP Energy Company</w:t>
      </w:r>
    </w:p>
    <w:p>
      <w:pPr>
        <w:pStyle w:val="Normal"/>
        <w:rPr>
          <w:sz w:val="24"/>
        </w:rPr>
      </w:pPr>
      <w:r>
        <w:rPr>
          <w:sz w:val="24"/>
        </w:rPr>
        <w:t>The Boeing Company</w:t>
      </w:r>
    </w:p>
    <w:p>
      <w:pPr>
        <w:pStyle w:val="Normal"/>
        <w:rPr>
          <w:sz w:val="24"/>
        </w:rPr>
      </w:pPr>
      <w:r>
        <w:rPr>
          <w:sz w:val="24"/>
        </w:rPr>
        <w:t>Bonneville Power Administration</w:t>
      </w:r>
    </w:p>
    <w:p>
      <w:pPr>
        <w:pStyle w:val="Normal"/>
        <w:rPr>
          <w:sz w:val="24"/>
        </w:rPr>
      </w:pPr>
      <w:r>
        <w:rPr>
          <w:sz w:val="24"/>
        </w:rPr>
        <w:t xml:space="preserve">The Brattle Group </w:t>
      </w:r>
    </w:p>
    <w:p>
      <w:pPr>
        <w:pStyle w:val="Normal"/>
        <w:rPr>
          <w:sz w:val="24"/>
        </w:rPr>
      </w:pPr>
      <w:r>
        <w:rPr>
          <w:sz w:val="24"/>
        </w:rPr>
        <w:t>Burlington Resources</w:t>
      </w:r>
    </w:p>
    <w:p>
      <w:pPr>
        <w:pStyle w:val="Normal"/>
        <w:rPr>
          <w:sz w:val="24"/>
        </w:rPr>
      </w:pPr>
      <w:r>
        <w:rPr>
          <w:sz w:val="24"/>
        </w:rPr>
        <w:t>Burton Scott Inc.</w:t>
      </w:r>
    </w:p>
    <w:p>
      <w:pPr>
        <w:pStyle w:val="Normal"/>
        <w:rPr>
          <w:sz w:val="24"/>
        </w:rPr>
      </w:pPr>
      <w:r>
        <w:rPr>
          <w:sz w:val="24"/>
        </w:rPr>
        <w:t>CA Dept. of Water Resources</w:t>
      </w:r>
    </w:p>
    <w:p>
      <w:pPr>
        <w:pStyle w:val="Normal"/>
        <w:rPr>
          <w:sz w:val="24"/>
        </w:rPr>
      </w:pPr>
      <w:r>
        <w:rPr>
          <w:sz w:val="24"/>
        </w:rPr>
        <w:t>California Energy Commission</w:t>
      </w:r>
    </w:p>
    <w:p>
      <w:pPr>
        <w:pStyle w:val="Normal"/>
        <w:rPr>
          <w:sz w:val="24"/>
        </w:rPr>
      </w:pPr>
      <w:r>
        <w:rPr>
          <w:sz w:val="24"/>
        </w:rPr>
        <w:t>California League of Food Processors</w:t>
      </w:r>
    </w:p>
    <w:p>
      <w:pPr>
        <w:pStyle w:val="Normal"/>
        <w:rPr>
          <w:sz w:val="24"/>
        </w:rPr>
      </w:pPr>
      <w:r>
        <w:rPr>
          <w:sz w:val="24"/>
        </w:rPr>
        <w:t>Calpine Corporation.</w:t>
      </w:r>
    </w:p>
    <w:p>
      <w:pPr>
        <w:pStyle w:val="Normal"/>
        <w:rPr>
          <w:sz w:val="24"/>
        </w:rPr>
      </w:pPr>
      <w:r>
        <w:rPr>
          <w:sz w:val="24"/>
        </w:rPr>
        <w:t>Catholic Healthcare West</w:t>
      </w:r>
    </w:p>
    <w:p>
      <w:pPr>
        <w:pStyle w:val="Normal"/>
        <w:rPr>
          <w:sz w:val="24"/>
        </w:rPr>
      </w:pPr>
      <w:r>
        <w:rPr>
          <w:sz w:val="24"/>
        </w:rPr>
        <w:t>CEERT</w:t>
      </w:r>
    </w:p>
    <w:p>
      <w:pPr>
        <w:pStyle w:val="Normal"/>
        <w:rPr>
          <w:sz w:val="24"/>
        </w:rPr>
      </w:pPr>
      <w:r>
        <w:rPr>
          <w:sz w:val="24"/>
        </w:rPr>
        <w:t>Cellulo</w:t>
      </w:r>
    </w:p>
    <w:p>
      <w:pPr>
        <w:pStyle w:val="Normal"/>
        <w:rPr>
          <w:sz w:val="24"/>
        </w:rPr>
      </w:pPr>
      <w:r>
        <w:rPr>
          <w:sz w:val="24"/>
        </w:rPr>
        <w:t>City of Long Beach</w:t>
      </w:r>
    </w:p>
    <w:p>
      <w:pPr>
        <w:pStyle w:val="Normal"/>
        <w:rPr>
          <w:sz w:val="24"/>
        </w:rPr>
      </w:pPr>
      <w:r>
        <w:rPr>
          <w:sz w:val="24"/>
        </w:rPr>
        <w:t>City of Palo Alto</w:t>
      </w:r>
    </w:p>
    <w:p>
      <w:pPr>
        <w:pStyle w:val="Normal"/>
        <w:rPr>
          <w:sz w:val="24"/>
        </w:rPr>
      </w:pPr>
      <w:r>
        <w:rPr>
          <w:sz w:val="24"/>
        </w:rPr>
        <w:t>California Manufacturers and Technology Association</w:t>
      </w:r>
    </w:p>
    <w:p>
      <w:pPr>
        <w:pStyle w:val="Normal"/>
        <w:rPr>
          <w:sz w:val="24"/>
        </w:rPr>
      </w:pPr>
      <w:r>
        <w:rPr>
          <w:sz w:val="24"/>
        </w:rPr>
        <w:t>Coral Energy</w:t>
      </w:r>
    </w:p>
    <w:p>
      <w:pPr>
        <w:pStyle w:val="Normal"/>
        <w:rPr>
          <w:sz w:val="24"/>
        </w:rPr>
      </w:pPr>
      <w:r>
        <w:rPr>
          <w:sz w:val="24"/>
        </w:rPr>
        <w:t>Coral Energy/Shell Trading</w:t>
      </w:r>
    </w:p>
    <w:p>
      <w:pPr>
        <w:pStyle w:val="Normal"/>
        <w:rPr>
          <w:sz w:val="24"/>
        </w:rPr>
      </w:pPr>
      <w:r>
        <w:rPr>
          <w:sz w:val="24"/>
        </w:rPr>
        <w:t>California Public Utilities Commission (CPUC) – Energy Division</w:t>
      </w:r>
    </w:p>
    <w:p>
      <w:pPr>
        <w:pStyle w:val="Normal"/>
        <w:rPr>
          <w:sz w:val="24"/>
        </w:rPr>
      </w:pPr>
      <w:r>
        <w:rPr>
          <w:sz w:val="24"/>
        </w:rPr>
        <w:t>CPUC – Office of Ratepayer Advocates</w:t>
      </w:r>
    </w:p>
    <w:p>
      <w:pPr>
        <w:pStyle w:val="Normal"/>
        <w:rPr>
          <w:sz w:val="24"/>
        </w:rPr>
      </w:pPr>
      <w:r>
        <w:rPr>
          <w:sz w:val="24"/>
        </w:rPr>
        <w:t>CPUC-Office of Governmental Affairs</w:t>
      </w:r>
    </w:p>
    <w:p>
      <w:pPr>
        <w:pStyle w:val="Normal"/>
        <w:rPr>
          <w:sz w:val="24"/>
        </w:rPr>
      </w:pPr>
      <w:r>
        <w:rPr>
          <w:sz w:val="24"/>
        </w:rPr>
        <w:t>Crossborder Energy</w:t>
      </w:r>
    </w:p>
    <w:p>
      <w:pPr>
        <w:pStyle w:val="Normal"/>
        <w:rPr>
          <w:sz w:val="24"/>
        </w:rPr>
      </w:pPr>
      <w:r>
        <w:rPr>
          <w:sz w:val="24"/>
        </w:rPr>
        <w:t>Department Of General Services</w:t>
      </w:r>
    </w:p>
    <w:p>
      <w:pPr>
        <w:pStyle w:val="Normal"/>
        <w:rPr>
          <w:sz w:val="24"/>
        </w:rPr>
      </w:pPr>
      <w:r>
        <w:rPr>
          <w:sz w:val="24"/>
        </w:rPr>
        <w:t>DOI-OEPC</w:t>
      </w:r>
    </w:p>
    <w:p>
      <w:pPr>
        <w:pStyle w:val="Normal"/>
        <w:rPr>
          <w:sz w:val="24"/>
        </w:rPr>
      </w:pPr>
      <w:r>
        <w:rPr>
          <w:sz w:val="24"/>
        </w:rPr>
        <w:t>Duke Energy North America</w:t>
      </w:r>
    </w:p>
    <w:p>
      <w:pPr>
        <w:pStyle w:val="Normal"/>
        <w:rPr>
          <w:sz w:val="24"/>
        </w:rPr>
      </w:pPr>
      <w:r>
        <w:rPr>
          <w:sz w:val="24"/>
        </w:rPr>
        <w:t>Dynegy</w:t>
      </w:r>
    </w:p>
    <w:p>
      <w:pPr>
        <w:pStyle w:val="Normal"/>
        <w:rPr>
          <w:sz w:val="24"/>
        </w:rPr>
      </w:pPr>
      <w:r>
        <w:rPr>
          <w:sz w:val="24"/>
        </w:rPr>
        <w:t>East Bay Municipal Utility District</w:t>
      </w:r>
    </w:p>
    <w:p>
      <w:pPr>
        <w:pStyle w:val="Normal"/>
        <w:rPr>
          <w:sz w:val="24"/>
        </w:rPr>
      </w:pPr>
      <w:r>
        <w:rPr>
          <w:sz w:val="24"/>
        </w:rPr>
        <w:t>El Paso Corp.</w:t>
      </w:r>
    </w:p>
    <w:p>
      <w:pPr>
        <w:pStyle w:val="Normal"/>
        <w:rPr>
          <w:sz w:val="24"/>
        </w:rPr>
      </w:pPr>
      <w:r>
        <w:rPr>
          <w:sz w:val="24"/>
        </w:rPr>
        <w:t>El Paso Merchant</w:t>
      </w:r>
    </w:p>
    <w:p>
      <w:pPr>
        <w:pStyle w:val="Normal"/>
        <w:rPr>
          <w:sz w:val="24"/>
        </w:rPr>
      </w:pPr>
      <w:r>
        <w:rPr>
          <w:sz w:val="24"/>
        </w:rPr>
        <w:t>El Paso Natural Gas</w:t>
      </w:r>
    </w:p>
    <w:p>
      <w:pPr>
        <w:pStyle w:val="Normal"/>
        <w:rPr>
          <w:sz w:val="24"/>
        </w:rPr>
      </w:pPr>
      <w:r>
        <w:rPr>
          <w:sz w:val="24"/>
        </w:rPr>
        <w:t>Energy Economics Consult.</w:t>
      </w:r>
    </w:p>
    <w:p>
      <w:pPr>
        <w:pStyle w:val="Normal"/>
        <w:rPr>
          <w:sz w:val="24"/>
        </w:rPr>
      </w:pPr>
      <w:r>
        <w:rPr>
          <w:sz w:val="24"/>
        </w:rPr>
        <w:t>Enron North America</w:t>
      </w:r>
    </w:p>
    <w:p>
      <w:pPr>
        <w:pStyle w:val="Normal"/>
        <w:rPr>
          <w:sz w:val="24"/>
        </w:rPr>
      </w:pPr>
      <w:r>
        <w:rPr>
          <w:sz w:val="24"/>
        </w:rPr>
        <w:t>Enron Transwestern Pipeline</w:t>
      </w:r>
    </w:p>
    <w:p>
      <w:pPr>
        <w:pStyle w:val="Normal"/>
        <w:rPr>
          <w:sz w:val="24"/>
        </w:rPr>
      </w:pPr>
      <w:r>
        <w:rPr>
          <w:sz w:val="24"/>
        </w:rPr>
        <w:t>Federal Energy Regulatory Commission</w:t>
      </w:r>
    </w:p>
    <w:p>
      <w:pPr>
        <w:pStyle w:val="Normal"/>
        <w:rPr>
          <w:sz w:val="24"/>
        </w:rPr>
      </w:pPr>
      <w:r>
        <w:rPr>
          <w:sz w:val="24"/>
        </w:rPr>
        <w:t>Goldman Sachs</w:t>
      </w:r>
    </w:p>
    <w:p>
      <w:pPr>
        <w:pStyle w:val="Normal"/>
        <w:rPr>
          <w:sz w:val="24"/>
        </w:rPr>
      </w:pPr>
      <w:r>
        <w:rPr>
          <w:sz w:val="24"/>
        </w:rPr>
        <w:t>IGS</w:t>
      </w:r>
    </w:p>
    <w:p>
      <w:pPr>
        <w:pStyle w:val="Normal"/>
        <w:rPr>
          <w:sz w:val="24"/>
        </w:rPr>
      </w:pPr>
      <w:r>
        <w:rPr>
          <w:sz w:val="24"/>
        </w:rPr>
        <w:t>Independent Energy Producers</w:t>
      </w:r>
    </w:p>
    <w:p>
      <w:pPr>
        <w:pStyle w:val="Normal"/>
        <w:rPr>
          <w:sz w:val="24"/>
        </w:rPr>
      </w:pPr>
      <w:r>
        <w:rPr>
          <w:sz w:val="24"/>
        </w:rPr>
        <w:t>Insulation Contr. Assn.</w:t>
      </w:r>
    </w:p>
    <w:p>
      <w:pPr>
        <w:pStyle w:val="Normal"/>
        <w:rPr>
          <w:sz w:val="24"/>
        </w:rPr>
      </w:pPr>
      <w:r>
        <w:rPr>
          <w:sz w:val="24"/>
        </w:rPr>
        <w:t>Kahl/Pownall</w:t>
      </w:r>
    </w:p>
    <w:p>
      <w:pPr>
        <w:pStyle w:val="Normal"/>
        <w:rPr>
          <w:sz w:val="24"/>
        </w:rPr>
      </w:pPr>
      <w:r>
        <w:rPr>
          <w:sz w:val="24"/>
        </w:rPr>
        <w:t>Kern River Gas Transmission Company (Williams Gas Pipeline-West)</w:t>
      </w:r>
    </w:p>
    <w:p>
      <w:pPr>
        <w:pStyle w:val="Normal"/>
        <w:rPr>
          <w:sz w:val="24"/>
        </w:rPr>
      </w:pPr>
      <w:r>
        <w:rPr>
          <w:sz w:val="24"/>
        </w:rPr>
        <w:t>Los Angeles Department of Water &amp; Power</w:t>
      </w:r>
    </w:p>
    <w:p>
      <w:pPr>
        <w:pStyle w:val="Normal"/>
        <w:rPr>
          <w:sz w:val="24"/>
        </w:rPr>
      </w:pPr>
      <w:r>
        <w:rPr>
          <w:sz w:val="24"/>
        </w:rPr>
        <w:t>M. Cubed</w:t>
      </w:r>
    </w:p>
    <w:p>
      <w:pPr>
        <w:pStyle w:val="Normal"/>
        <w:rPr>
          <w:sz w:val="24"/>
        </w:rPr>
      </w:pPr>
      <w:r>
        <w:rPr>
          <w:sz w:val="24"/>
        </w:rPr>
        <w:t>McKinsey &amp; Co.</w:t>
      </w:r>
    </w:p>
    <w:p>
      <w:pPr>
        <w:pStyle w:val="Normal"/>
        <w:rPr>
          <w:sz w:val="24"/>
        </w:rPr>
      </w:pPr>
      <w:r>
        <w:rPr>
          <w:sz w:val="24"/>
        </w:rPr>
        <w:t>Mirant Energy Co.</w:t>
      </w:r>
    </w:p>
    <w:p>
      <w:pPr>
        <w:pStyle w:val="Normal"/>
        <w:rPr>
          <w:sz w:val="24"/>
        </w:rPr>
      </w:pPr>
      <w:r>
        <w:rPr>
          <w:sz w:val="24"/>
        </w:rPr>
        <w:t>Modesto Irrigation District</w:t>
      </w:r>
    </w:p>
    <w:p>
      <w:pPr>
        <w:pStyle w:val="Normal"/>
        <w:rPr>
          <w:sz w:val="24"/>
        </w:rPr>
      </w:pPr>
      <w:r>
        <w:rPr>
          <w:sz w:val="24"/>
        </w:rPr>
        <w:t>Navigant Consulting, Inc./for City of Palo Alto</w:t>
      </w:r>
    </w:p>
    <w:p>
      <w:pPr>
        <w:pStyle w:val="Normal"/>
        <w:rPr>
          <w:sz w:val="24"/>
        </w:rPr>
      </w:pPr>
      <w:r>
        <w:rPr>
          <w:sz w:val="24"/>
        </w:rPr>
        <w:t>Occidental Petroleum</w:t>
      </w:r>
    </w:p>
    <w:p>
      <w:pPr>
        <w:pStyle w:val="Normal"/>
        <w:rPr>
          <w:sz w:val="24"/>
        </w:rPr>
      </w:pPr>
      <w:r>
        <w:rPr>
          <w:sz w:val="24"/>
        </w:rPr>
        <w:t>Pacific Gas and Electric Co.</w:t>
      </w:r>
    </w:p>
    <w:p>
      <w:pPr>
        <w:pStyle w:val="Normal"/>
        <w:rPr>
          <w:sz w:val="24"/>
        </w:rPr>
      </w:pPr>
      <w:r>
        <w:rPr>
          <w:sz w:val="24"/>
        </w:rPr>
        <w:t>PG&amp;E National Energy Group/PG&amp;E Gas Transmission</w:t>
      </w:r>
    </w:p>
    <w:p>
      <w:pPr>
        <w:pStyle w:val="Normal"/>
        <w:rPr>
          <w:sz w:val="24"/>
        </w:rPr>
      </w:pPr>
      <w:r>
        <w:rPr>
          <w:sz w:val="24"/>
        </w:rPr>
        <w:t>Public</w:t>
      </w:r>
    </w:p>
    <w:p>
      <w:pPr>
        <w:pStyle w:val="Normal"/>
        <w:rPr>
          <w:sz w:val="24"/>
        </w:rPr>
      </w:pPr>
      <w:r>
        <w:rPr>
          <w:sz w:val="24"/>
        </w:rPr>
        <w:t>Questar Southern Trails</w:t>
      </w:r>
    </w:p>
    <w:p>
      <w:pPr>
        <w:pStyle w:val="Normal"/>
        <w:rPr>
          <w:sz w:val="24"/>
        </w:rPr>
      </w:pPr>
      <w:r>
        <w:rPr>
          <w:sz w:val="24"/>
        </w:rPr>
        <w:t>Reliant Energy</w:t>
      </w:r>
    </w:p>
    <w:p>
      <w:pPr>
        <w:pStyle w:val="Normal"/>
        <w:rPr>
          <w:sz w:val="24"/>
        </w:rPr>
      </w:pPr>
      <w:r>
        <w:rPr>
          <w:sz w:val="24"/>
        </w:rPr>
        <w:t>San Diego County Air Pollution Control District</w:t>
      </w:r>
    </w:p>
    <w:p>
      <w:pPr>
        <w:pStyle w:val="Normal"/>
        <w:rPr>
          <w:sz w:val="24"/>
        </w:rPr>
      </w:pPr>
      <w:r>
        <w:rPr>
          <w:sz w:val="24"/>
        </w:rPr>
        <w:t>San Diego Gas &amp;Electric</w:t>
      </w:r>
    </w:p>
    <w:p>
      <w:pPr>
        <w:pStyle w:val="Normal"/>
        <w:rPr>
          <w:sz w:val="24"/>
        </w:rPr>
      </w:pPr>
      <w:r>
        <w:rPr>
          <w:sz w:val="24"/>
        </w:rPr>
        <w:t>Sempra Energy</w:t>
      </w:r>
    </w:p>
    <w:p>
      <w:pPr>
        <w:pStyle w:val="Normal"/>
        <w:rPr>
          <w:sz w:val="24"/>
        </w:rPr>
      </w:pPr>
      <w:r>
        <w:rPr>
          <w:sz w:val="24"/>
        </w:rPr>
        <w:t>Shell Trading Gas &amp; Power</w:t>
      </w:r>
    </w:p>
    <w:p>
      <w:pPr>
        <w:pStyle w:val="Normal"/>
        <w:rPr>
          <w:sz w:val="24"/>
        </w:rPr>
      </w:pPr>
      <w:r>
        <w:rPr>
          <w:sz w:val="24"/>
        </w:rPr>
        <w:t>Sierra Pacific Power Company</w:t>
      </w:r>
    </w:p>
    <w:p>
      <w:pPr>
        <w:pStyle w:val="Normal"/>
        <w:rPr>
          <w:sz w:val="24"/>
        </w:rPr>
      </w:pPr>
      <w:r>
        <w:rPr>
          <w:sz w:val="24"/>
        </w:rPr>
        <w:t>Sacramento Municipal Utility District</w:t>
      </w:r>
    </w:p>
    <w:p>
      <w:pPr>
        <w:pStyle w:val="Normal"/>
        <w:rPr>
          <w:sz w:val="24"/>
        </w:rPr>
      </w:pPr>
      <w:r>
        <w:rPr>
          <w:sz w:val="24"/>
        </w:rPr>
        <w:t>Southern California Generation Coalition</w:t>
      </w:r>
    </w:p>
    <w:p>
      <w:pPr>
        <w:pStyle w:val="Normal"/>
        <w:rPr>
          <w:sz w:val="24"/>
        </w:rPr>
      </w:pPr>
      <w:r>
        <w:rPr>
          <w:sz w:val="24"/>
        </w:rPr>
        <w:t>Southern California Edison</w:t>
      </w:r>
    </w:p>
    <w:p>
      <w:pPr>
        <w:pStyle w:val="Normal"/>
        <w:rPr>
          <w:sz w:val="24"/>
        </w:rPr>
      </w:pPr>
      <w:r>
        <w:rPr>
          <w:sz w:val="24"/>
        </w:rPr>
        <w:t>Southern California Gas Company</w:t>
      </w:r>
    </w:p>
    <w:p>
      <w:pPr>
        <w:pStyle w:val="Normal"/>
        <w:rPr>
          <w:sz w:val="24"/>
        </w:rPr>
      </w:pPr>
      <w:r>
        <w:rPr>
          <w:sz w:val="24"/>
        </w:rPr>
        <w:t>Southwest Gas Corporation</w:t>
      </w:r>
    </w:p>
    <w:p>
      <w:pPr>
        <w:pStyle w:val="Normal"/>
        <w:rPr>
          <w:sz w:val="24"/>
        </w:rPr>
      </w:pPr>
      <w:r>
        <w:rPr>
          <w:sz w:val="24"/>
        </w:rPr>
        <w:t>Summit Energy Services, Inc.</w:t>
      </w:r>
    </w:p>
    <w:p>
      <w:pPr>
        <w:pStyle w:val="Normal"/>
        <w:rPr>
          <w:sz w:val="24"/>
        </w:rPr>
      </w:pPr>
      <w:r>
        <w:rPr>
          <w:sz w:val="24"/>
        </w:rPr>
        <w:t>Suncor Energy, Inc.</w:t>
      </w:r>
    </w:p>
    <w:p>
      <w:pPr>
        <w:pStyle w:val="Normal"/>
        <w:rPr>
          <w:sz w:val="24"/>
        </w:rPr>
      </w:pPr>
      <w:r>
        <w:rPr>
          <w:sz w:val="24"/>
        </w:rPr>
        <w:t>Texaco Natural Gas Inc.</w:t>
      </w:r>
    </w:p>
    <w:p>
      <w:pPr>
        <w:pStyle w:val="Normal"/>
        <w:rPr>
          <w:sz w:val="24"/>
        </w:rPr>
      </w:pPr>
      <w:r>
        <w:rPr>
          <w:sz w:val="24"/>
        </w:rPr>
        <w:t>Transwestern Pipeline Co.</w:t>
      </w:r>
    </w:p>
    <w:p>
      <w:pPr>
        <w:pStyle w:val="Normal"/>
        <w:rPr>
          <w:sz w:val="24"/>
        </w:rPr>
      </w:pPr>
      <w:r>
        <w:rPr>
          <w:sz w:val="24"/>
        </w:rPr>
        <w:t>The Utility Reform Network (TURN)</w:t>
      </w:r>
    </w:p>
    <w:p>
      <w:pPr>
        <w:pStyle w:val="Normal"/>
        <w:rPr>
          <w:sz w:val="24"/>
        </w:rPr>
      </w:pPr>
      <w:r>
        <w:rPr>
          <w:sz w:val="24"/>
        </w:rPr>
        <w:t>United States Gypsum  Co.</w:t>
      </w:r>
    </w:p>
    <w:p>
      <w:pPr>
        <w:pStyle w:val="Normal"/>
        <w:rPr>
          <w:sz w:val="24"/>
        </w:rPr>
      </w:pPr>
      <w:r>
        <w:rPr>
          <w:sz w:val="24"/>
        </w:rPr>
        <w:t>URS Corporation</w:t>
      </w:r>
    </w:p>
    <w:p>
      <w:pPr>
        <w:pStyle w:val="Normal"/>
        <w:rPr>
          <w:sz w:val="24"/>
        </w:rPr>
      </w:pPr>
      <w:r>
        <w:rPr>
          <w:sz w:val="24"/>
        </w:rPr>
        <w:t>Utility Savings &amp; Refund Services</w:t>
      </w:r>
    </w:p>
    <w:p>
      <w:pPr>
        <w:pStyle w:val="Normal"/>
        <w:rPr>
          <w:sz w:val="24"/>
        </w:rPr>
      </w:pPr>
      <w:r>
        <w:rPr>
          <w:sz w:val="24"/>
        </w:rPr>
        <w:t>Western Hub Properties (WHP)LLC/Lodi Gas Storage</w:t>
      </w:r>
    </w:p>
    <w:p>
      <w:pPr>
        <w:pStyle w:val="Normal"/>
        <w:rPr>
          <w:sz w:val="24"/>
        </w:rPr>
      </w:pPr>
      <w:r>
        <w:rPr>
          <w:sz w:val="24"/>
        </w:rPr>
        <w:t xml:space="preserve"> </w:t>
      </w:r>
      <w:r>
        <w:rPr>
          <w:sz w:val="24"/>
        </w:rPr>
        <w:t>WHP (BETA Consulting)</w:t>
      </w:r>
    </w:p>
    <w:p>
      <w:pPr>
        <w:pStyle w:val="Normal"/>
        <w:rPr>
          <w:sz w:val="24"/>
        </w:rPr>
      </w:pPr>
      <w:r>
        <w:rPr>
          <w:sz w:val="24"/>
        </w:rPr>
        <w:t>Wild Goose Storage, Inc.</w:t>
      </w:r>
    </w:p>
    <w:p>
      <w:pPr>
        <w:pStyle w:val="Normal"/>
        <w:rPr>
          <w:sz w:val="24"/>
        </w:rPr>
      </w:pPr>
      <w:r>
        <w:rPr>
          <w:sz w:val="24"/>
        </w:rPr>
      </w:r>
      <w:r>
        <w:br w:type="page"/>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4"/>
        <w:ind w:hanging="0" w:start="0"/>
        <w:rPr/>
      </w:pPr>
      <w:r>
        <w:rPr/>
        <w:t>APPENDIX 2</w:t>
      </w:r>
    </w:p>
    <w:p>
      <w:pPr>
        <w:pStyle w:val="Normal"/>
        <w:jc w:val="center"/>
        <w:rPr>
          <w:b/>
          <w:sz w:val="32"/>
        </w:rPr>
      </w:pPr>
      <w:r>
        <w:rPr>
          <w:b/>
          <w:sz w:val="32"/>
        </w:rPr>
      </w:r>
    </w:p>
    <w:p>
      <w:pPr>
        <w:pStyle w:val="Normal"/>
        <w:jc w:val="center"/>
        <w:rPr>
          <w:sz w:val="24"/>
        </w:rPr>
      </w:pPr>
      <w:r>
        <w:rPr>
          <w:b/>
          <w:sz w:val="32"/>
        </w:rPr>
        <w:t>Proposed Interstate Pipeline Projects to California</w:t>
      </w:r>
    </w:p>
    <w:p>
      <w:pPr>
        <w:pStyle w:val="Normal"/>
        <w:rPr>
          <w:sz w:val="24"/>
        </w:rPr>
      </w:pPr>
      <w:r>
        <w:rPr>
          <w:sz w:val="24"/>
        </w:rPr>
      </w:r>
    </w:p>
    <w:p>
      <w:pPr>
        <w:pStyle w:val="Normal"/>
        <w:rPr>
          <w:sz w:val="24"/>
        </w:rPr>
      </w:pPr>
      <w:r>
        <w:rPr>
          <w:sz w:val="24"/>
        </w:rPr>
      </w:r>
    </w:p>
    <w:p>
      <w:pPr>
        <w:pStyle w:val="Normal"/>
        <w:rPr>
          <w:sz w:val="24"/>
        </w:rPr>
      </w:pPr>
      <w:r>
        <w:rPr>
          <w:sz w:val="24"/>
          <w:u w:val="single"/>
        </w:rPr>
        <w:t>Certificated by FERC</w:t>
      </w:r>
      <w:r>
        <w:rPr>
          <w:sz w:val="24"/>
        </w:rPr>
        <w:tab/>
        <w:tab/>
      </w:r>
      <w:r>
        <w:rPr>
          <w:sz w:val="24"/>
          <w:u w:val="single"/>
        </w:rPr>
        <w:t>Capacity</w:t>
      </w:r>
      <w:r>
        <w:rPr>
          <w:sz w:val="24"/>
        </w:rPr>
        <w:tab/>
      </w:r>
      <w:r>
        <w:rPr>
          <w:sz w:val="24"/>
          <w:u w:val="single"/>
        </w:rPr>
        <w:t>Potential In-Service Date</w:t>
      </w:r>
      <w:r>
        <w:rPr>
          <w:sz w:val="24"/>
        </w:rPr>
        <w:tab/>
      </w:r>
      <w:r>
        <w:rPr>
          <w:sz w:val="24"/>
          <w:u w:val="single"/>
        </w:rPr>
        <w:t>Supply Area</w:t>
      </w:r>
    </w:p>
    <w:p>
      <w:pPr>
        <w:pStyle w:val="BodyText"/>
        <w:rPr/>
      </w:pPr>
      <w:r>
        <w:rPr/>
        <w:tab/>
        <w:tab/>
        <w:tab/>
        <w:tab/>
        <w:t>(MMcf/d)</w:t>
      </w:r>
    </w:p>
    <w:p>
      <w:pPr>
        <w:pStyle w:val="Normal"/>
        <w:rPr>
          <w:sz w:val="24"/>
        </w:rPr>
      </w:pPr>
      <w:r>
        <w:rPr>
          <w:sz w:val="24"/>
        </w:rPr>
        <w:t>Questar Southern Trails</w:t>
        <w:tab/>
        <w:t>120</w:t>
        <w:tab/>
        <w:tab/>
        <w:t>July 2002</w:t>
        <w:tab/>
        <w:tab/>
        <w:tab/>
        <w:t>San Juan</w:t>
      </w:r>
    </w:p>
    <w:p>
      <w:pPr>
        <w:pStyle w:val="Normal"/>
        <w:rPr>
          <w:sz w:val="24"/>
        </w:rPr>
      </w:pPr>
      <w:r>
        <w:rPr>
          <w:sz w:val="24"/>
        </w:rPr>
        <w:t>Kern River**</w:t>
        <w:tab/>
        <w:tab/>
        <w:tab/>
        <w:t>135</w:t>
        <w:tab/>
        <w:tab/>
        <w:t>July 2001</w:t>
        <w:tab/>
        <w:tab/>
        <w:tab/>
        <w:t>Rockies</w:t>
      </w:r>
    </w:p>
    <w:p>
      <w:pPr>
        <w:pStyle w:val="Normal"/>
        <w:rPr>
          <w:sz w:val="24"/>
        </w:rPr>
      </w:pPr>
      <w:r>
        <w:rPr>
          <w:sz w:val="24"/>
        </w:rPr>
        <w:t>El Paso Line 2000</w:t>
        <w:tab/>
        <w:tab/>
        <w:t>230</w:t>
        <w:tab/>
        <w:tab/>
        <w:t>August 2001</w:t>
        <w:tab/>
        <w:tab/>
        <w:tab/>
        <w:t>Permian</w:t>
      </w:r>
    </w:p>
    <w:p>
      <w:pPr>
        <w:pStyle w:val="Normal"/>
        <w:rPr>
          <w:sz w:val="24"/>
        </w:rPr>
      </w:pPr>
      <w:r>
        <w:rPr>
          <w:sz w:val="24"/>
        </w:rPr>
        <w:t>(All American)</w:t>
      </w:r>
    </w:p>
    <w:p>
      <w:pPr>
        <w:pStyle w:val="Normal"/>
        <w:rPr>
          <w:sz w:val="24"/>
        </w:rPr>
      </w:pPr>
      <w:r>
        <w:rPr>
          <w:sz w:val="24"/>
        </w:rPr>
      </w:r>
    </w:p>
    <w:p>
      <w:pPr>
        <w:pStyle w:val="Normal"/>
        <w:rPr>
          <w:sz w:val="24"/>
        </w:rPr>
      </w:pPr>
      <w:r>
        <w:rPr>
          <w:sz w:val="24"/>
        </w:rPr>
        <w:t>Total</w:t>
        <w:tab/>
        <w:tab/>
        <w:tab/>
        <w:tab/>
        <w:t>485</w:t>
      </w:r>
    </w:p>
    <w:p>
      <w:pPr>
        <w:pStyle w:val="Normal"/>
        <w:rPr>
          <w:sz w:val="24"/>
        </w:rPr>
      </w:pPr>
      <w:r>
        <w:rPr>
          <w:sz w:val="24"/>
        </w:rPr>
      </w:r>
    </w:p>
    <w:p>
      <w:pPr>
        <w:pStyle w:val="Heading5"/>
        <w:ind w:hanging="0" w:start="0"/>
        <w:rPr>
          <w:u w:val="none"/>
        </w:rPr>
      </w:pPr>
      <w:r>
        <w:rPr/>
        <w:t>Pending at FERC</w:t>
      </w:r>
    </w:p>
    <w:p>
      <w:pPr>
        <w:pStyle w:val="Heading5"/>
        <w:ind w:hanging="0" w:start="0"/>
        <w:rPr>
          <w:u w:val="none"/>
        </w:rPr>
      </w:pPr>
      <w:r>
        <w:rPr>
          <w:u w:val="none"/>
        </w:rPr>
        <w:t>Questar Main Line 104***</w:t>
        <w:tab/>
        <w:t>172</w:t>
        <w:tab/>
        <w:tab/>
        <w:t>Early 2001</w:t>
        <w:tab/>
        <w:tab/>
        <w:tab/>
        <w:t>Rockies</w:t>
      </w:r>
    </w:p>
    <w:p>
      <w:pPr>
        <w:pStyle w:val="Heading5"/>
        <w:ind w:hanging="0" w:start="0"/>
        <w:rPr>
          <w:u w:val="none"/>
        </w:rPr>
      </w:pPr>
      <w:r>
        <w:rPr>
          <w:u w:val="none"/>
        </w:rPr>
        <w:t>Kern River 2002**</w:t>
        <w:tab/>
        <w:tab/>
        <w:t>124</w:t>
        <w:tab/>
        <w:tab/>
        <w:t>May 2002</w:t>
        <w:tab/>
        <w:tab/>
        <w:tab/>
        <w:t>Rockies</w:t>
      </w:r>
    </w:p>
    <w:p>
      <w:pPr>
        <w:pStyle w:val="Heading5"/>
        <w:ind w:hanging="0" w:start="0"/>
        <w:rPr>
          <w:u w:val="none"/>
        </w:rPr>
      </w:pPr>
      <w:r>
        <w:rPr>
          <w:u w:val="none"/>
        </w:rPr>
        <w:t>Transwestern Red Rock</w:t>
        <w:tab/>
        <w:t>150</w:t>
        <w:tab/>
        <w:tab/>
        <w:t>Winter 2001</w:t>
        <w:tab/>
        <w:tab/>
        <w:tab/>
        <w:t>southwest</w:t>
      </w:r>
    </w:p>
    <w:p>
      <w:pPr>
        <w:pStyle w:val="Heading5"/>
        <w:ind w:hanging="0" w:start="0"/>
        <w:rPr>
          <w:u w:val="none"/>
        </w:rPr>
      </w:pPr>
      <w:r>
        <w:rPr>
          <w:u w:val="none"/>
        </w:rPr>
        <w:t>PG&amp;E GT/NW 2002</w:t>
        <w:tab/>
        <w:tab/>
        <w:t>207</w:t>
        <w:tab/>
        <w:tab/>
        <w:t>Late 2001-Summer 2002</w:t>
        <w:tab/>
        <w:t>Canada</w:t>
      </w:r>
    </w:p>
    <w:p>
      <w:pPr>
        <w:pStyle w:val="Heading6"/>
        <w:ind w:hanging="0" w:start="0"/>
        <w:rPr/>
      </w:pPr>
      <w:r>
        <w:rPr/>
        <w:t>North Baja*</w:t>
        <w:tab/>
        <w:tab/>
        <w:tab/>
        <w:t>500</w:t>
        <w:tab/>
        <w:tab/>
        <w:t>September 2002</w:t>
        <w:tab/>
        <w:tab/>
        <w:t>southwest</w:t>
      </w:r>
    </w:p>
    <w:p>
      <w:pPr>
        <w:pStyle w:val="Heading5"/>
        <w:ind w:hanging="0" w:start="0"/>
        <w:rPr>
          <w:u w:val="none"/>
        </w:rPr>
      </w:pPr>
      <w:r>
        <w:rPr>
          <w:u w:val="none"/>
        </w:rPr>
        <w:t>Otay Mesa Generating*</w:t>
        <w:tab/>
        <w:t>110</w:t>
        <w:tab/>
        <w:tab/>
        <w:t>2001-2002</w:t>
        <w:tab/>
        <w:tab/>
        <w:tab/>
        <w:t>southwest</w:t>
      </w:r>
    </w:p>
    <w:p>
      <w:pPr>
        <w:pStyle w:val="Heading5"/>
        <w:ind w:hanging="0" w:start="0"/>
        <w:rPr>
          <w:u w:val="none"/>
        </w:rPr>
      </w:pPr>
      <w:r>
        <w:rPr>
          <w:u w:val="none"/>
        </w:rPr>
        <w:t>Tuscarora 2002</w:t>
        <w:tab/>
        <w:tab/>
        <w:t>96</w:t>
        <w:tab/>
        <w:tab/>
        <w:t>2002-2003</w:t>
        <w:tab/>
        <w:tab/>
        <w:tab/>
        <w:t>Canada</w:t>
      </w:r>
    </w:p>
    <w:p>
      <w:pPr>
        <w:pStyle w:val="Heading5"/>
        <w:ind w:hanging="0" w:start="0"/>
        <w:rPr>
          <w:u w:val="none"/>
        </w:rPr>
      </w:pPr>
      <w:r>
        <w:rPr>
          <w:u w:val="none"/>
        </w:rPr>
      </w:r>
    </w:p>
    <w:p>
      <w:pPr>
        <w:pStyle w:val="Heading5"/>
        <w:ind w:hanging="0" w:start="0"/>
        <w:rPr/>
      </w:pPr>
      <w:r>
        <w:rPr/>
        <w:t>New Proposals</w:t>
      </w:r>
    </w:p>
    <w:p>
      <w:pPr>
        <w:pStyle w:val="Heading5"/>
        <w:ind w:hanging="0" w:start="0"/>
        <w:rPr>
          <w:u w:val="none"/>
        </w:rPr>
      </w:pPr>
      <w:r>
        <w:rPr>
          <w:u w:val="none"/>
        </w:rPr>
        <w:t>Ruby Gas Pipeline</w:t>
        <w:tab/>
        <w:tab/>
        <w:t>750</w:t>
        <w:tab/>
        <w:tab/>
        <w:t>Late 2003</w:t>
        <w:tab/>
        <w:tab/>
        <w:tab/>
        <w:t>Rockies</w:t>
      </w:r>
    </w:p>
    <w:p>
      <w:pPr>
        <w:pStyle w:val="Heading5"/>
        <w:ind w:hanging="0" w:start="0"/>
        <w:rPr>
          <w:u w:val="none"/>
        </w:rPr>
      </w:pPr>
      <w:r>
        <w:rPr>
          <w:u w:val="none"/>
        </w:rPr>
        <w:t>Sonoran Pipeline</w:t>
        <w:tab/>
        <w:tab/>
        <w:t>750</w:t>
        <w:tab/>
        <w:tab/>
        <w:t>Summer 2003</w:t>
        <w:tab/>
        <w:tab/>
        <w:tab/>
        <w:t>San Juan</w:t>
      </w:r>
    </w:p>
    <w:p>
      <w:pPr>
        <w:pStyle w:val="Heading6"/>
        <w:ind w:hanging="0" w:start="0"/>
        <w:rPr/>
      </w:pPr>
      <w:r>
        <w:rPr/>
        <w:t xml:space="preserve">Kern River </w:t>
        <w:tab/>
        <w:tab/>
        <w:tab/>
        <w:t>886</w:t>
        <w:tab/>
        <w:tab/>
        <w:t>2003</w:t>
        <w:tab/>
        <w:tab/>
        <w:tab/>
        <w:tab/>
        <w:t>Rockies</w:t>
      </w:r>
    </w:p>
    <w:p>
      <w:pPr>
        <w:pStyle w:val="Heading6"/>
        <w:ind w:hanging="0" w:start="0"/>
        <w:rPr/>
      </w:pPr>
      <w:r>
        <w:rPr/>
        <w:t>Sacramento Valley Project</w:t>
        <w:tab/>
        <w:t>NA</w:t>
        <w:tab/>
        <w:tab/>
        <w:t>NA</w:t>
        <w:tab/>
        <w:tab/>
        <w:tab/>
        <w:tab/>
        <w:t>southwest</w:t>
      </w:r>
    </w:p>
    <w:p>
      <w:pPr>
        <w:pStyle w:val="Normal"/>
        <w:rPr>
          <w:sz w:val="24"/>
        </w:rPr>
      </w:pPr>
      <w:r>
        <w:rPr>
          <w:sz w:val="24"/>
        </w:rPr>
        <w:t>El Paso Lateral</w:t>
        <w:tab/>
        <w:tab/>
        <w:t>NA</w:t>
        <w:tab/>
        <w:tab/>
        <w:t>NA</w:t>
        <w:tab/>
        <w:tab/>
        <w:tab/>
        <w:tab/>
        <w:t>southwest</w:t>
      </w:r>
    </w:p>
    <w:p>
      <w:pPr>
        <w:pStyle w:val="Heading5"/>
        <w:ind w:hanging="0" w:start="0"/>
        <w:rPr>
          <w:sz w:val="24"/>
          <w:u w:val="none"/>
        </w:rPr>
      </w:pPr>
      <w:r>
        <w:rPr>
          <w:sz w:val="24"/>
          <w:u w:val="none"/>
        </w:rPr>
      </w:r>
    </w:p>
    <w:p>
      <w:pPr>
        <w:pStyle w:val="Heading5"/>
        <w:ind w:hanging="0" w:start="0"/>
        <w:rPr>
          <w:u w:val="none"/>
        </w:rPr>
      </w:pPr>
      <w:r>
        <w:rPr>
          <w:u w:val="none"/>
        </w:rPr>
        <w:t>*The North Baja project is not primarily intended for direct deliveries to California.  However, the Otay Mesa Generating Border Crossing will allow gas deliveries from Mexico to the SDG&amp;E area off the North Baja project.</w:t>
      </w:r>
    </w:p>
    <w:p>
      <w:pPr>
        <w:pStyle w:val="Normal"/>
        <w:rPr/>
      </w:pPr>
      <w:r>
        <w:rPr/>
        <w:t xml:space="preserve">** </w:t>
      </w:r>
      <w:r>
        <w:rPr>
          <w:sz w:val="24"/>
        </w:rPr>
        <w:t xml:space="preserve">The Kern River 2002 project will not provide an </w:t>
      </w:r>
      <w:r>
        <w:rPr>
          <w:sz w:val="24"/>
          <w:u w:val="single"/>
        </w:rPr>
        <w:t>additional</w:t>
      </w:r>
      <w:r>
        <w:rPr>
          <w:sz w:val="24"/>
        </w:rPr>
        <w:t xml:space="preserve"> 124 MMcfd of capacity to California. It will provide a permanent replacement of the temporary capacity provided by the Kern River “Emergency” capacity of 135 MMcfd.  The net increase of Kern River capacity due to these two projects will be 145 MMcfd.</w:t>
      </w:r>
    </w:p>
    <w:p>
      <w:pPr>
        <w:pStyle w:val="Normal"/>
        <w:rPr>
          <w:sz w:val="24"/>
        </w:rPr>
      </w:pPr>
      <w:r>
        <w:rPr>
          <w:sz w:val="24"/>
        </w:rPr>
        <w:t>*** The Questar Main Line 104 project’s 172 MMcfd of capacity is intended to supply markets in Utah, Nevada, and California.</w:t>
      </w:r>
    </w:p>
    <w:p>
      <w:pPr>
        <w:pStyle w:val="Normal"/>
        <w:rPr>
          <w:sz w:val="24"/>
        </w:rPr>
      </w:pPr>
      <w:r>
        <w:rPr>
          <w:sz w:val="24"/>
        </w:rPr>
      </w:r>
    </w:p>
    <w:p>
      <w:pPr>
        <w:pStyle w:val="Normal"/>
        <w:rPr>
          <w:sz w:val="24"/>
        </w:rPr>
      </w:pPr>
      <w:r>
        <w:rPr>
          <w:sz w:val="24"/>
        </w:rPr>
        <w:t>NA = Not Available</w:t>
      </w:r>
      <w:r>
        <w:br w:type="page"/>
      </w:r>
    </w:p>
    <w:p>
      <w:pPr>
        <w:pStyle w:val="Heading5"/>
        <w:ind w:hanging="0" w:start="0"/>
        <w:rPr>
          <w:sz w:val="24"/>
        </w:rPr>
      </w:pPr>
      <w:r>
        <w:rPr>
          <w:sz w:val="24"/>
        </w:rPr>
      </w:r>
    </w:p>
    <w:p>
      <w:pPr>
        <w:pStyle w:val="Heading4"/>
        <w:ind w:hanging="0" w:start="0"/>
        <w:rPr/>
      </w:pPr>
      <w:r>
        <w:rPr/>
        <w:t>APPENDIX 3</w:t>
      </w:r>
    </w:p>
    <w:p>
      <w:pPr>
        <w:pStyle w:val="Normal"/>
        <w:rPr>
          <w:sz w:val="24"/>
        </w:rPr>
      </w:pPr>
      <w:r>
        <w:rPr>
          <w:sz w:val="24"/>
        </w:rPr>
      </w:r>
    </w:p>
    <w:p>
      <w:pPr>
        <w:pStyle w:val="Heading1"/>
        <w:ind w:hanging="0" w:start="0"/>
        <w:rPr>
          <w:b w:val="false"/>
          <w:sz w:val="28"/>
        </w:rPr>
      </w:pPr>
      <w:r>
        <w:rPr>
          <w:b w:val="false"/>
          <w:sz w:val="28"/>
        </w:rPr>
        <w:t>California Natural Gas Infrastructure</w:t>
      </w:r>
    </w:p>
    <w:p>
      <w:pPr>
        <w:pStyle w:val="Normal"/>
        <w:rPr>
          <w:b/>
          <w:sz w:val="24"/>
        </w:rPr>
      </w:pPr>
      <w:r>
        <w:rPr>
          <w:b/>
          <w:sz w:val="24"/>
        </w:rPr>
      </w:r>
    </w:p>
    <w:p>
      <w:pPr>
        <w:pStyle w:val="Heading2"/>
        <w:ind w:hanging="0" w:start="0"/>
        <w:rPr/>
      </w:pPr>
      <w:r>
        <w:rPr/>
        <w:t>Major Gas Utilities</w:t>
      </w:r>
    </w:p>
    <w:p>
      <w:pPr>
        <w:pStyle w:val="Normal"/>
        <w:rPr>
          <w:sz w:val="24"/>
        </w:rPr>
      </w:pPr>
      <w:r>
        <w:rPr>
          <w:sz w:val="24"/>
        </w:rPr>
        <w:t xml:space="preserve">The three major regulated gas utilities in the state are Pacific Gas and Electric Company, Southern California Gas Company, and San Diego Gas and Electric Company. </w:t>
      </w:r>
    </w:p>
    <w:p>
      <w:pPr>
        <w:pStyle w:val="Normal"/>
        <w:rPr>
          <w:sz w:val="24"/>
        </w:rPr>
      </w:pPr>
      <w:r>
        <w:rPr>
          <w:sz w:val="24"/>
        </w:rPr>
      </w:r>
    </w:p>
    <w:p>
      <w:pPr>
        <w:pStyle w:val="Heading2"/>
        <w:ind w:hanging="0" w:start="0"/>
        <w:rPr/>
      </w:pPr>
      <w:r>
        <w:rPr/>
        <w:t>Supplies</w:t>
      </w:r>
    </w:p>
    <w:p>
      <w:pPr>
        <w:pStyle w:val="Normal"/>
        <w:rPr>
          <w:sz w:val="24"/>
        </w:rPr>
      </w:pPr>
      <w:r>
        <w:rPr>
          <w:sz w:val="24"/>
        </w:rPr>
      </w:r>
    </w:p>
    <w:p>
      <w:pPr>
        <w:pStyle w:val="Normal"/>
        <w:numPr>
          <w:ilvl w:val="0"/>
          <w:numId w:val="7"/>
        </w:numPr>
        <w:rPr>
          <w:sz w:val="24"/>
        </w:rPr>
      </w:pPr>
      <w:r>
        <w:object w:dxaOrig="14081" w:dyaOrig="9472">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25.2pt;margin-top:60.1pt;width:446.7pt;height:312.9pt;mso-wrap-distance-left:9.05pt;mso-wrap-distance-right:9.05pt;mso-position-horizontal-relative:text;mso-position-vertical-relative:text" filled="f" o:ole="">
            <v:imagedata r:id="rId6" o:title=""/>
            <w10:wrap type="topAndBottom"/>
          </v:shape>
          <o:OLEObject Type="Embed" ProgID="Excel.Sheet.12" ShapeID="ole_rId5" DrawAspect="Content" ObjectID="_883754201" r:id="rId5"/>
        </w:object>
      </w:r>
      <w:r>
        <w:rPr>
          <w:sz w:val="24"/>
        </w:rPr>
        <w:t xml:space="preserve">California receives most of its natural gas supply from out of state.  In 1999 and 2000, California received about 46% of its natural gas supply from southwest producing basins, 28% from Canada, and 10% from the Rocky Mountains.  The remaining 16% is produced within the state.  </w:t>
      </w:r>
    </w:p>
    <w:p>
      <w:pPr>
        <w:pStyle w:val="Normal"/>
        <w:rPr>
          <w:sz w:val="24"/>
        </w:rPr>
      </w:pPr>
      <w:r>
        <w:rPr>
          <w:sz w:val="24"/>
        </w:rPr>
      </w:r>
    </w:p>
    <w:p>
      <w:pPr>
        <w:pStyle w:val="Normal"/>
        <w:rPr/>
      </w:pPr>
      <w:r>
        <w:rPr>
          <w:sz w:val="24"/>
          <w:u w:val="single"/>
        </w:rPr>
        <w:t>1999 Deliveries (MMcf/d)</w:t>
      </w:r>
      <w:r>
        <w:rPr>
          <w:sz w:val="24"/>
        </w:rPr>
        <w:tab/>
        <w:tab/>
      </w:r>
      <w:r>
        <w:rPr>
          <w:sz w:val="24"/>
          <w:u w:val="single"/>
        </w:rPr>
        <w:t xml:space="preserve">2000 Deliveries </w:t>
      </w:r>
      <w:r>
        <w:rPr>
          <w:sz w:val="24"/>
        </w:rPr>
        <w:t xml:space="preserve"> (unofficial data)</w:t>
      </w:r>
    </w:p>
    <w:p>
      <w:pPr>
        <w:pStyle w:val="Heading1"/>
        <w:ind w:hanging="0" w:start="0"/>
        <w:rPr>
          <w:b w:val="false"/>
          <w:sz w:val="24"/>
          <w:u w:val="none"/>
        </w:rPr>
      </w:pPr>
      <w:r>
        <w:rPr>
          <w:b w:val="false"/>
          <w:sz w:val="24"/>
          <w:u w:val="none"/>
        </w:rPr>
        <w:t>California</w:t>
        <w:tab/>
        <w:t xml:space="preserve">  989</w:t>
        <w:tab/>
        <w:tab/>
        <w:tab/>
        <w:t xml:space="preserve">1000 </w:t>
      </w:r>
    </w:p>
    <w:p>
      <w:pPr>
        <w:pStyle w:val="Heading1"/>
        <w:ind w:hanging="0" w:start="0"/>
        <w:rPr/>
      </w:pPr>
      <w:r>
        <w:rPr>
          <w:b w:val="false"/>
          <w:sz w:val="24"/>
          <w:u w:val="none"/>
        </w:rPr>
        <w:t xml:space="preserve">Southwest       </w:t>
        <w:tab/>
        <w:t xml:space="preserve">2764 </w:t>
        <w:tab/>
        <w:tab/>
        <w:tab/>
        <w:t>3129</w:t>
      </w:r>
      <w:r>
        <w:rPr>
          <w:b w:val="false"/>
          <w:u w:val="none"/>
        </w:rPr>
        <w:t xml:space="preserve"> </w:t>
      </w:r>
    </w:p>
    <w:p>
      <w:pPr>
        <w:pStyle w:val="Normal"/>
        <w:rPr>
          <w:sz w:val="24"/>
        </w:rPr>
      </w:pPr>
      <w:r>
        <w:rPr>
          <w:sz w:val="24"/>
        </w:rPr>
        <w:t>Canada</w:t>
        <w:tab/>
        <w:tab/>
        <w:t>1705</w:t>
        <w:tab/>
        <w:tab/>
        <w:tab/>
        <w:t>1816</w:t>
      </w:r>
    </w:p>
    <w:p>
      <w:pPr>
        <w:pStyle w:val="Normal"/>
        <w:rPr>
          <w:sz w:val="24"/>
        </w:rPr>
      </w:pPr>
      <w:r>
        <w:rPr>
          <w:sz w:val="24"/>
        </w:rPr>
        <w:t>Rockies</w:t>
        <w:tab/>
        <w:t xml:space="preserve">  </w:t>
      </w:r>
      <w:r>
        <w:rPr>
          <w:sz w:val="24"/>
          <w:u w:val="single"/>
        </w:rPr>
        <w:t>621</w:t>
      </w:r>
      <w:r>
        <w:rPr>
          <w:sz w:val="24"/>
        </w:rPr>
        <w:tab/>
        <w:tab/>
        <w:tab/>
      </w:r>
      <w:r>
        <w:rPr>
          <w:sz w:val="24"/>
          <w:u w:val="single"/>
        </w:rPr>
        <w:t xml:space="preserve">  700</w:t>
      </w:r>
    </w:p>
    <w:p>
      <w:pPr>
        <w:pStyle w:val="Heading1"/>
        <w:ind w:hanging="0" w:start="0"/>
        <w:rPr>
          <w:b w:val="false"/>
          <w:sz w:val="24"/>
          <w:u w:val="none"/>
        </w:rPr>
      </w:pPr>
      <w:r>
        <w:rPr>
          <w:b w:val="false"/>
          <w:sz w:val="24"/>
          <w:u w:val="none"/>
        </w:rPr>
        <w:t>Total</w:t>
        <w:tab/>
        <w:tab/>
        <w:t>6079</w:t>
        <w:tab/>
        <w:tab/>
        <w:tab/>
        <w:t>6646</w:t>
      </w:r>
    </w:p>
    <w:p>
      <w:pPr>
        <w:pStyle w:val="Normal"/>
        <w:rPr>
          <w:b/>
          <w:sz w:val="24"/>
          <w:u w:val="none"/>
        </w:rPr>
      </w:pPr>
      <w:r>
        <w:rPr>
          <w:b/>
          <w:sz w:val="24"/>
          <w:u w:val="none"/>
        </w:rPr>
      </w:r>
    </w:p>
    <w:p>
      <w:pPr>
        <w:pStyle w:val="Normal"/>
        <w:rPr>
          <w:sz w:val="24"/>
        </w:rPr>
      </w:pPr>
      <w:r>
        <w:rPr>
          <w:sz w:val="24"/>
        </w:rPr>
        <w:t>(MMcf/d = Million cubic feet per day)</w:t>
      </w:r>
    </w:p>
    <w:p>
      <w:pPr>
        <w:pStyle w:val="Normal"/>
        <w:rPr>
          <w:sz w:val="24"/>
        </w:rPr>
      </w:pPr>
      <w:r>
        <w:rPr>
          <w:sz w:val="24"/>
        </w:rPr>
      </w:r>
    </w:p>
    <w:p>
      <w:pPr>
        <w:pStyle w:val="Normal"/>
        <w:numPr>
          <w:ilvl w:val="0"/>
          <w:numId w:val="6"/>
        </w:numPr>
        <w:rPr>
          <w:sz w:val="24"/>
        </w:rPr>
      </w:pPr>
      <w:r>
        <w:rPr>
          <w:sz w:val="24"/>
        </w:rPr>
        <w:t>Of the total 1999 delivery, 1098 MMcfd (18%) were not delivered over the regulated utility systems. Bypass of the utility systems/direct sales occurs off the Kern River and Mojave pipelines, and from California producers.</w:t>
      </w:r>
    </w:p>
    <w:p>
      <w:pPr>
        <w:pStyle w:val="Normal"/>
        <w:rPr>
          <w:sz w:val="24"/>
        </w:rPr>
      </w:pPr>
      <w:r>
        <w:rPr>
          <w:sz w:val="24"/>
        </w:rPr>
      </w:r>
    </w:p>
    <w:p>
      <w:pPr>
        <w:pStyle w:val="Normal"/>
        <w:rPr>
          <w:sz w:val="24"/>
        </w:rPr>
      </w:pPr>
      <w:r>
        <w:rPr>
          <w:sz w:val="24"/>
        </w:rPr>
      </w:r>
    </w:p>
    <w:p>
      <w:pPr>
        <w:pStyle w:val="Heading2"/>
        <w:ind w:hanging="0" w:start="0"/>
        <w:rPr/>
      </w:pPr>
      <w:r>
        <w:rPr/>
        <w:t>Interstate Pipelines</w:t>
      </w:r>
    </w:p>
    <w:p>
      <w:pPr>
        <w:pStyle w:val="Normal"/>
        <w:rPr>
          <w:sz w:val="24"/>
        </w:rPr>
      </w:pPr>
      <w:r>
        <w:rPr>
          <w:sz w:val="24"/>
        </w:rPr>
      </w:r>
    </w:p>
    <w:p>
      <w:pPr>
        <w:pStyle w:val="Normal"/>
        <w:numPr>
          <w:ilvl w:val="0"/>
          <w:numId w:val="4"/>
        </w:numPr>
        <w:rPr>
          <w:sz w:val="24"/>
        </w:rPr>
      </w:pPr>
      <w:r>
        <w:rPr>
          <w:sz w:val="24"/>
        </w:rPr>
        <w:t>Canadian supplies mainly come from Alberta province, and are delivered to the Canada/U.S. border, then over PG&amp;E-NW pipeline to the California/Oregon border.</w:t>
      </w:r>
    </w:p>
    <w:p>
      <w:pPr>
        <w:pStyle w:val="Normal"/>
        <w:rPr>
          <w:sz w:val="24"/>
        </w:rPr>
      </w:pPr>
      <w:r>
        <w:rPr>
          <w:sz w:val="24"/>
        </w:rPr>
      </w:r>
    </w:p>
    <w:p>
      <w:pPr>
        <w:pStyle w:val="Normal"/>
        <w:numPr>
          <w:ilvl w:val="0"/>
          <w:numId w:val="4"/>
        </w:numPr>
        <w:rPr>
          <w:sz w:val="24"/>
        </w:rPr>
      </w:pPr>
      <w:r>
        <w:rPr>
          <w:sz w:val="24"/>
        </w:rPr>
        <w:t xml:space="preserve">The two primary southwest basins providing gas to California are the San Juan basin, located mainly in northern New Mexico, and the Permian basin, located in Texas. The Transwestern pipeline and the El Paso Natural Gas pipeline deliver gas from both of these basins to the California/Arizona border.   </w:t>
      </w:r>
    </w:p>
    <w:p>
      <w:pPr>
        <w:pStyle w:val="Normal"/>
        <w:rPr>
          <w:sz w:val="24"/>
        </w:rPr>
      </w:pPr>
      <w:r>
        <w:rPr>
          <w:sz w:val="24"/>
        </w:rPr>
      </w:r>
    </w:p>
    <w:p>
      <w:pPr>
        <w:pStyle w:val="Normal"/>
        <w:numPr>
          <w:ilvl w:val="0"/>
          <w:numId w:val="4"/>
        </w:numPr>
        <w:rPr>
          <w:sz w:val="24"/>
        </w:rPr>
      </w:pPr>
      <w:r>
        <w:rPr>
          <w:sz w:val="24"/>
        </w:rPr>
        <w:t>The Kern River pipeline delivers gas from the Rocky Mountains through the California/Nevada border and into the state.  The Mojave pipeline, considered an interstate pipeline, delivers gas from the California/Arizona border, interconnecting with the El Paso pipeline.  The Mojave pipeline connects with the Kern River Pipeline within California, forming the Kern/Mojave pipeline.  This joint pipeline delivers gas primarily to “enhanced oil recovery” customers in Kern County.</w:t>
      </w:r>
    </w:p>
    <w:p>
      <w:pPr>
        <w:pStyle w:val="Normal"/>
        <w:rPr>
          <w:sz w:val="24"/>
        </w:rPr>
      </w:pPr>
      <w:r>
        <w:rPr>
          <w:sz w:val="24"/>
        </w:rPr>
      </w:r>
    </w:p>
    <w:p>
      <w:pPr>
        <w:pStyle w:val="Normal"/>
        <w:rPr>
          <w:sz w:val="24"/>
        </w:rPr>
      </w:pPr>
      <w:r>
        <w:rPr>
          <w:sz w:val="24"/>
        </w:rPr>
      </w:r>
    </w:p>
    <w:p>
      <w:pPr>
        <w:pStyle w:val="BodyText"/>
        <w:rPr/>
      </w:pPr>
      <w:r>
        <w:rPr/>
        <w:t>Interstate Delivery Capacity and Firm California Takeaway Capacity (MMcfd)</w:t>
      </w:r>
    </w:p>
    <w:p>
      <w:pPr>
        <w:pStyle w:val="BodyText"/>
        <w:rPr/>
      </w:pPr>
      <w:r>
        <w:rPr/>
        <w:t>(Excluding California deliveries)</w:t>
      </w:r>
    </w:p>
    <w:p>
      <w:pPr>
        <w:pStyle w:val="BodyText"/>
        <w:rPr/>
      </w:pPr>
      <w:r>
        <w:rPr/>
      </w:r>
    </w:p>
    <w:p>
      <w:pPr>
        <w:pStyle w:val="Normal"/>
        <w:rPr>
          <w:sz w:val="28"/>
        </w:rPr>
      </w:pPr>
      <w:r>
        <w:rPr>
          <w:sz w:val="28"/>
        </w:rPr>
      </w:r>
    </w:p>
    <w:p>
      <w:pPr>
        <w:pStyle w:val="Heading2"/>
        <w:ind w:hanging="0" w:start="0"/>
        <w:rPr>
          <w:b w:val="false"/>
          <w:sz w:val="28"/>
          <w:u w:val="none"/>
        </w:rPr>
      </w:pPr>
      <w:r>
        <w:rPr>
          <w:b w:val="false"/>
          <w:sz w:val="28"/>
          <w:u w:val="none"/>
        </w:rPr>
        <w:tab/>
        <w:tab/>
        <w:tab/>
        <w:tab/>
        <w:t>Interstate</w:t>
        <w:tab/>
        <w:t>California</w:t>
        <w:tab/>
        <w:t>Utility Receipt Capacity</w:t>
      </w:r>
    </w:p>
    <w:p>
      <w:pPr>
        <w:pStyle w:val="Normal"/>
        <w:rPr>
          <w:sz w:val="28"/>
        </w:rPr>
      </w:pPr>
      <w:r>
        <w:rPr>
          <w:sz w:val="28"/>
        </w:rPr>
        <w:tab/>
        <w:tab/>
        <w:tab/>
        <w:tab/>
      </w:r>
      <w:r>
        <w:rPr>
          <w:sz w:val="28"/>
          <w:u w:val="single"/>
        </w:rPr>
        <w:t>Capacity</w:t>
      </w:r>
      <w:r>
        <w:rPr>
          <w:sz w:val="28"/>
        </w:rPr>
        <w:tab/>
      </w:r>
      <w:r>
        <w:rPr>
          <w:sz w:val="28"/>
          <w:u w:val="single"/>
        </w:rPr>
        <w:t>Takeaway</w:t>
      </w:r>
      <w:r>
        <w:rPr>
          <w:sz w:val="28"/>
        </w:rPr>
        <w:tab/>
      </w:r>
      <w:r>
        <w:rPr>
          <w:sz w:val="28"/>
          <w:u w:val="single"/>
        </w:rPr>
        <w:t>PG&amp;E</w:t>
      </w:r>
      <w:r>
        <w:rPr>
          <w:sz w:val="28"/>
        </w:rPr>
        <w:tab/>
      </w:r>
      <w:r>
        <w:rPr>
          <w:sz w:val="28"/>
          <w:u w:val="single"/>
        </w:rPr>
        <w:t xml:space="preserve">SoCalGas </w:t>
      </w:r>
      <w:r>
        <w:rPr/>
        <w:t>5</w:t>
      </w:r>
    </w:p>
    <w:p>
      <w:pPr>
        <w:pStyle w:val="Heading3"/>
        <w:ind w:hanging="0" w:start="0"/>
        <w:jc w:val="start"/>
        <w:rPr/>
      </w:pPr>
      <w:r>
        <w:rPr>
          <w:sz w:val="28"/>
          <w:u w:val="single"/>
        </w:rPr>
        <w:t>Southwest</w:t>
      </w:r>
      <w:r>
        <w:rPr>
          <w:b w:val="false"/>
          <w:sz w:val="28"/>
        </w:rPr>
        <w:tab/>
        <w:tab/>
        <w:tab/>
        <w:tab/>
        <w:tab/>
        <w:t>3640</w:t>
        <w:tab/>
        <w:t xml:space="preserve"> </w:t>
        <w:tab/>
        <w:t xml:space="preserve">1140 </w:t>
      </w:r>
      <w:r>
        <w:rPr>
          <w:b w:val="false"/>
          <w:sz w:val="20"/>
        </w:rPr>
        <w:t>2</w:t>
      </w:r>
      <w:r>
        <w:rPr>
          <w:b w:val="false"/>
          <w:sz w:val="28"/>
        </w:rPr>
        <w:tab/>
        <w:tab/>
      </w:r>
    </w:p>
    <w:p>
      <w:pPr>
        <w:pStyle w:val="Heading2"/>
        <w:ind w:hanging="0" w:start="0"/>
        <w:rPr/>
      </w:pPr>
      <w:r>
        <w:rPr>
          <w:b w:val="false"/>
          <w:sz w:val="28"/>
          <w:u w:val="none"/>
        </w:rPr>
        <w:t>El Paso</w:t>
        <w:tab/>
        <w:tab/>
        <w:tab/>
        <w:t>3290</w:t>
        <w:tab/>
        <w:tab/>
        <w:tab/>
        <w:tab/>
        <w:tab/>
        <w:tab/>
        <w:t>1750</w:t>
        <w:tab/>
      </w:r>
      <w:r>
        <w:rPr>
          <w:b w:val="false"/>
          <w:u w:val="none"/>
        </w:rPr>
        <w:tab/>
      </w:r>
    </w:p>
    <w:p>
      <w:pPr>
        <w:pStyle w:val="Heading1"/>
        <w:ind w:hanging="0" w:start="0"/>
        <w:rPr>
          <w:b w:val="false"/>
          <w:sz w:val="28"/>
          <w:u w:val="none"/>
        </w:rPr>
      </w:pPr>
      <w:r>
        <w:rPr>
          <w:b w:val="false"/>
          <w:sz w:val="28"/>
          <w:u w:val="none"/>
        </w:rPr>
        <w:t>Transwestern</w:t>
        <w:tab/>
        <w:tab/>
        <w:t>1090</w:t>
        <w:tab/>
        <w:tab/>
        <w:tab/>
        <w:tab/>
        <w:tab/>
        <w:tab/>
        <w:t xml:space="preserve">  750</w:t>
      </w:r>
    </w:p>
    <w:p>
      <w:pPr>
        <w:pStyle w:val="Heading2"/>
        <w:ind w:hanging="0" w:start="0"/>
        <w:rPr>
          <w:b w:val="false"/>
          <w:sz w:val="20"/>
          <w:u w:val="none"/>
        </w:rPr>
      </w:pPr>
      <w:r>
        <w:rPr>
          <w:b w:val="false"/>
          <w:sz w:val="28"/>
          <w:u w:val="none"/>
        </w:rPr>
        <w:t xml:space="preserve">Mojave </w:t>
      </w:r>
      <w:r>
        <w:rPr>
          <w:b w:val="false"/>
          <w:sz w:val="20"/>
          <w:u w:val="none"/>
        </w:rPr>
        <w:t>1</w:t>
      </w:r>
      <w:r>
        <w:rPr>
          <w:b w:val="false"/>
          <w:sz w:val="28"/>
          <w:u w:val="none"/>
        </w:rPr>
        <w:tab/>
        <w:tab/>
        <w:tab/>
        <w:tab/>
        <w:tab/>
        <w:t xml:space="preserve">  400 </w:t>
      </w:r>
    </w:p>
    <w:p>
      <w:pPr>
        <w:pStyle w:val="Normal"/>
        <w:rPr>
          <w:b/>
          <w:sz w:val="28"/>
          <w:u w:val="none"/>
        </w:rPr>
      </w:pPr>
      <w:r>
        <w:rPr>
          <w:b/>
          <w:sz w:val="28"/>
          <w:u w:val="none"/>
        </w:rPr>
      </w:r>
    </w:p>
    <w:p>
      <w:pPr>
        <w:pStyle w:val="Heading3"/>
        <w:ind w:hanging="0" w:start="0"/>
        <w:jc w:val="start"/>
        <w:rPr>
          <w:sz w:val="28"/>
          <w:u w:val="single"/>
        </w:rPr>
      </w:pPr>
      <w:r>
        <w:rPr>
          <w:sz w:val="28"/>
          <w:u w:val="single"/>
        </w:rPr>
        <w:t>Canada/Rockies/Southwest</w:t>
      </w:r>
    </w:p>
    <w:p>
      <w:pPr>
        <w:pStyle w:val="Heading2"/>
        <w:ind w:hanging="0" w:start="0"/>
        <w:rPr>
          <w:b w:val="false"/>
          <w:sz w:val="28"/>
          <w:u w:val="none"/>
        </w:rPr>
      </w:pPr>
      <w:r>
        <w:rPr>
          <w:b w:val="false"/>
          <w:sz w:val="28"/>
          <w:u w:val="none"/>
        </w:rPr>
        <w:t xml:space="preserve">Kern River </w:t>
        <w:tab/>
        <w:t xml:space="preserve">   </w:t>
        <w:tab/>
        <w:tab/>
        <w:t xml:space="preserve"> 700</w:t>
        <w:tab/>
        <w:tab/>
        <w:t xml:space="preserve">  700</w:t>
      </w:r>
    </w:p>
    <w:p>
      <w:pPr>
        <w:pStyle w:val="Normal"/>
        <w:rPr/>
      </w:pPr>
      <w:r>
        <w:rPr>
          <w:sz w:val="28"/>
        </w:rPr>
        <w:t>Wheeler Ridge/Hector Rd</w:t>
        <w:tab/>
        <w:tab/>
        <w:tab/>
        <w:tab/>
        <w:tab/>
        <w:tab/>
        <w:t xml:space="preserve">  730 </w:t>
      </w:r>
      <w:r>
        <w:rPr>
          <w:sz w:val="16"/>
        </w:rPr>
        <w:t>4</w:t>
      </w:r>
    </w:p>
    <w:p>
      <w:pPr>
        <w:pStyle w:val="Normal"/>
        <w:rPr/>
      </w:pPr>
      <w:r>
        <w:rPr>
          <w:sz w:val="28"/>
        </w:rPr>
        <w:t>PG&amp;E–NW</w:t>
        <w:tab/>
        <w:tab/>
        <w:tab/>
      </w:r>
      <w:r>
        <w:rPr>
          <w:sz w:val="28"/>
          <w:u w:val="single"/>
        </w:rPr>
        <w:t>1850</w:t>
      </w:r>
      <w:r>
        <w:rPr>
          <w:sz w:val="28"/>
        </w:rPr>
        <w:t xml:space="preserve"> </w:t>
        <w:tab/>
        <w:tab/>
      </w:r>
      <w:r>
        <w:rPr>
          <w:sz w:val="28"/>
          <w:u w:val="single"/>
        </w:rPr>
        <w:t>1850</w:t>
      </w:r>
      <w:r>
        <w:rPr>
          <w:sz w:val="28"/>
        </w:rPr>
        <w:t xml:space="preserve"> </w:t>
      </w:r>
      <w:r>
        <w:rPr/>
        <w:t>3</w:t>
      </w:r>
      <w:r>
        <w:rPr>
          <w:sz w:val="28"/>
        </w:rPr>
        <w:tab/>
      </w:r>
      <w:r>
        <w:rPr>
          <w:sz w:val="28"/>
          <w:u w:val="single"/>
        </w:rPr>
        <w:t>1850</w:t>
      </w:r>
      <w:r>
        <w:rPr>
          <w:sz w:val="28"/>
        </w:rPr>
        <w:t xml:space="preserve"> </w:t>
      </w:r>
      <w:r>
        <w:rPr>
          <w:sz w:val="16"/>
        </w:rPr>
        <w:t>3</w:t>
      </w:r>
      <w:r>
        <w:rPr>
          <w:sz w:val="28"/>
        </w:rPr>
        <w:tab/>
        <w:tab/>
      </w:r>
      <w:r>
        <w:rPr>
          <w:sz w:val="28"/>
          <w:u w:val="single"/>
        </w:rPr>
        <w:t xml:space="preserve"> ____      </w:t>
      </w:r>
    </w:p>
    <w:p>
      <w:pPr>
        <w:pStyle w:val="Normal"/>
        <w:rPr>
          <w:sz w:val="28"/>
          <w:u w:val="single"/>
        </w:rPr>
      </w:pPr>
      <w:r>
        <w:rPr>
          <w:sz w:val="28"/>
          <w:u w:val="single"/>
        </w:rPr>
      </w:r>
    </w:p>
    <w:p>
      <w:pPr>
        <w:pStyle w:val="Heading2"/>
        <w:ind w:hanging="0" w:start="0"/>
        <w:rPr>
          <w:sz w:val="28"/>
          <w:u w:val="none"/>
        </w:rPr>
      </w:pPr>
      <w:r>
        <w:rPr>
          <w:sz w:val="28"/>
          <w:u w:val="none"/>
        </w:rPr>
        <w:t>Total</w:t>
        <w:tab/>
        <w:tab/>
        <w:tab/>
        <w:tab/>
        <w:t xml:space="preserve">6930 </w:t>
        <w:tab/>
        <w:tab/>
        <w:t>6590</w:t>
        <w:tab/>
        <w:tab/>
        <w:t>2990</w:t>
        <w:tab/>
        <w:tab/>
        <w:t>3230</w:t>
      </w:r>
    </w:p>
    <w:p>
      <w:pPr>
        <w:pStyle w:val="Normal"/>
        <w:rPr>
          <w:sz w:val="28"/>
          <w:u w:val="none"/>
        </w:rPr>
      </w:pPr>
      <w:r>
        <w:rPr>
          <w:sz w:val="28"/>
          <w:u w:val="none"/>
        </w:rPr>
      </w:r>
      <w:r>
        <w:br w:type="page"/>
      </w:r>
    </w:p>
    <w:p>
      <w:pPr>
        <w:pStyle w:val="Normal"/>
        <w:numPr>
          <w:ilvl w:val="0"/>
          <w:numId w:val="3"/>
        </w:numPr>
        <w:rPr>
          <w:sz w:val="24"/>
        </w:rPr>
      </w:pPr>
      <w:r>
        <w:rPr>
          <w:sz w:val="24"/>
        </w:rPr>
        <w:t>Although located entirely in California, the Mojave Pipeline is considered an interstate pipeline.  It connects to the El Paso Pipeline at Topock and can deliver gas to PG&amp;E or SoCalGas, or directly to markets in southern California.</w:t>
      </w:r>
    </w:p>
    <w:p>
      <w:pPr>
        <w:pStyle w:val="Normal"/>
        <w:numPr>
          <w:ilvl w:val="0"/>
          <w:numId w:val="3"/>
        </w:numPr>
        <w:rPr>
          <w:sz w:val="24"/>
        </w:rPr>
      </w:pPr>
      <w:r>
        <w:rPr>
          <w:sz w:val="24"/>
        </w:rPr>
        <w:t>PG&amp;E’s takeaway capacity on its southern backbone transmission line (Line 300, or the Baja Path) is 1140 MMcfd.  This limits the amount of gas PG&amp;E can take from El Paso, Transwestern, Kern River and Mojave to 1140 MMcfd.</w:t>
      </w:r>
    </w:p>
    <w:p>
      <w:pPr>
        <w:pStyle w:val="Normal"/>
        <w:numPr>
          <w:ilvl w:val="0"/>
          <w:numId w:val="3"/>
        </w:numPr>
        <w:rPr>
          <w:sz w:val="24"/>
        </w:rPr>
      </w:pPr>
      <w:r>
        <w:rPr>
          <w:sz w:val="24"/>
        </w:rPr>
        <w:t xml:space="preserve">PG&amp;E can receive 1850 MMcfd at Malin, but about 350 MMcfd of this gas is typically bound for southern California to be delivered into the SoCalGas system at Wheeler Ridge.  PG&amp;E can also receive an additional 100 to 200 MMcfd at Malin on an as-available basis depending on the time of year and system operations. </w:t>
      </w:r>
    </w:p>
    <w:p>
      <w:pPr>
        <w:pStyle w:val="Normal"/>
        <w:numPr>
          <w:ilvl w:val="0"/>
          <w:numId w:val="3"/>
        </w:numPr>
        <w:rPr>
          <w:sz w:val="24"/>
        </w:rPr>
      </w:pPr>
      <w:r>
        <w:rPr>
          <w:sz w:val="24"/>
        </w:rPr>
        <w:t>SoCalGas can receive gas from the Kern/Mojave pipeline and from PG&amp;E at Wheeler Ridge.  The Wheeler Ridge firm receipt point capacity is 680 MMcfd.  SoCalGas can also receive 50 MMcfd at Hector Road.</w:t>
      </w:r>
    </w:p>
    <w:p>
      <w:pPr>
        <w:pStyle w:val="Normal"/>
        <w:numPr>
          <w:ilvl w:val="0"/>
          <w:numId w:val="3"/>
        </w:numPr>
        <w:rPr>
          <w:sz w:val="24"/>
        </w:rPr>
      </w:pPr>
      <w:r>
        <w:rPr>
          <w:sz w:val="24"/>
        </w:rPr>
        <w:t>SoCalGas can take about another 200 MMcfd on an interruptible basis from interstate pipelines.</w:t>
      </w:r>
    </w:p>
    <w:p>
      <w:pPr>
        <w:pStyle w:val="Normal"/>
        <w:rPr>
          <w:sz w:val="24"/>
        </w:rPr>
      </w:pPr>
      <w:r>
        <w:rPr>
          <w:sz w:val="24"/>
        </w:rPr>
      </w:r>
    </w:p>
    <w:p>
      <w:pPr>
        <w:pStyle w:val="Normal"/>
        <w:numPr>
          <w:ilvl w:val="0"/>
          <w:numId w:val="8"/>
        </w:numPr>
        <w:rPr>
          <w:sz w:val="24"/>
        </w:rPr>
      </w:pPr>
      <w:r>
        <w:rPr>
          <w:sz w:val="24"/>
        </w:rPr>
        <w:t xml:space="preserve">SDG&amp;E does not have direct access to interstate pipelines.  SDG&amp;E receives gas deliveries from SoCalGas’ system over two lines which are large enough to deliver 600 to 665 MMcfd (600 MMcfd in the summer and 620 MMcfd in the winter on a firm basis, and up to 645 MMcfd in the summer and 665 MMcfd in the winter depending on operating conditions) to the SDG&amp;E system.  </w:t>
      </w:r>
    </w:p>
    <w:p>
      <w:pPr>
        <w:pStyle w:val="Normal"/>
        <w:rPr>
          <w:sz w:val="24"/>
        </w:rPr>
      </w:pPr>
      <w:r>
        <w:rPr>
          <w:sz w:val="24"/>
        </w:rPr>
      </w:r>
    </w:p>
    <w:p>
      <w:pPr>
        <w:pStyle w:val="Normal"/>
        <w:numPr>
          <w:ilvl w:val="0"/>
          <w:numId w:val="8"/>
        </w:numPr>
        <w:rPr>
          <w:sz w:val="24"/>
        </w:rPr>
      </w:pPr>
      <w:r>
        <w:rPr>
          <w:sz w:val="24"/>
        </w:rPr>
        <w:t xml:space="preserve">See the attached map for the locations of interstate pipelines and producing basins serving California, and the chart comparing recent monthly interstate gas deliveries to California. </w:t>
      </w:r>
    </w:p>
    <w:p>
      <w:pPr>
        <w:pStyle w:val="Normal"/>
        <w:rPr>
          <w:sz w:val="24"/>
        </w:rPr>
      </w:pPr>
      <w:r>
        <w:rPr>
          <w:sz w:val="24"/>
        </w:rPr>
      </w:r>
    </w:p>
    <w:p>
      <w:pPr>
        <w:pStyle w:val="Heading2"/>
        <w:ind w:hanging="0" w:start="0"/>
        <w:rPr>
          <w:sz w:val="24"/>
        </w:rPr>
      </w:pPr>
      <w:r>
        <w:rPr>
          <w:sz w:val="24"/>
        </w:rPr>
      </w:r>
    </w:p>
    <w:p>
      <w:pPr>
        <w:pStyle w:val="Heading2"/>
        <w:ind w:hanging="0" w:start="0"/>
        <w:rPr/>
      </w:pPr>
      <w:r>
        <w:rPr/>
        <w:t>Storage Fields</w:t>
      </w:r>
    </w:p>
    <w:p>
      <w:pPr>
        <w:pStyle w:val="Normal"/>
        <w:rPr>
          <w:sz w:val="24"/>
        </w:rPr>
      </w:pPr>
      <w:r>
        <w:rPr>
          <w:sz w:val="24"/>
        </w:rPr>
      </w:r>
    </w:p>
    <w:p>
      <w:pPr>
        <w:pStyle w:val="Normal"/>
        <w:rPr>
          <w:sz w:val="24"/>
        </w:rPr>
      </w:pPr>
      <w:r>
        <w:rPr>
          <w:sz w:val="24"/>
        </w:rPr>
        <w:t>PG&amp;E, SoCalGas, and Wild Goose operate gas storage fields in California.  Wild Goose is an independent storage provider.  The total “working” capacities of these fields are:</w:t>
      </w:r>
    </w:p>
    <w:p>
      <w:pPr>
        <w:pStyle w:val="Normal"/>
        <w:rPr>
          <w:sz w:val="24"/>
        </w:rPr>
      </w:pPr>
      <w:r>
        <w:rPr>
          <w:sz w:val="24"/>
        </w:rPr>
      </w:r>
    </w:p>
    <w:p>
      <w:pPr>
        <w:pStyle w:val="Normal"/>
        <w:rPr/>
      </w:pPr>
      <w:r>
        <w:rPr>
          <w:sz w:val="24"/>
        </w:rPr>
        <w:tab/>
        <w:tab/>
        <w:tab/>
      </w:r>
      <w:r>
        <w:rPr>
          <w:sz w:val="24"/>
          <w:u w:val="single"/>
        </w:rPr>
        <w:t>PG&amp;E</w:t>
      </w:r>
      <w:r>
        <w:rPr>
          <w:b/>
          <w:sz w:val="24"/>
        </w:rPr>
        <w:t>***</w:t>
      </w:r>
      <w:r>
        <w:rPr>
          <w:sz w:val="24"/>
        </w:rPr>
        <w:tab/>
      </w:r>
      <w:r>
        <w:rPr>
          <w:sz w:val="24"/>
          <w:u w:val="single"/>
        </w:rPr>
        <w:t>SoCalGas*</w:t>
      </w:r>
      <w:r>
        <w:rPr>
          <w:sz w:val="24"/>
        </w:rPr>
        <w:tab/>
      </w:r>
      <w:r>
        <w:rPr>
          <w:sz w:val="24"/>
          <w:u w:val="single"/>
        </w:rPr>
        <w:t>Wild Goose</w:t>
      </w:r>
      <w:r>
        <w:rPr>
          <w:sz w:val="24"/>
        </w:rPr>
        <w:tab/>
      </w:r>
    </w:p>
    <w:p>
      <w:pPr>
        <w:pStyle w:val="Heading1"/>
        <w:ind w:hanging="0" w:start="0"/>
        <w:rPr>
          <w:b w:val="false"/>
          <w:sz w:val="24"/>
          <w:u w:val="none"/>
        </w:rPr>
      </w:pPr>
      <w:r>
        <w:rPr>
          <w:b w:val="false"/>
          <w:sz w:val="24"/>
          <w:u w:val="none"/>
        </w:rPr>
        <w:t>Firm Inventory (Bcf)</w:t>
        <w:tab/>
        <w:t>40.5</w:t>
        <w:tab/>
        <w:tab/>
        <w:t>105</w:t>
        <w:tab/>
        <w:tab/>
        <w:t xml:space="preserve">  14</w:t>
        <w:tab/>
        <w:tab/>
        <w:t xml:space="preserve">  </w:t>
      </w:r>
    </w:p>
    <w:p>
      <w:pPr>
        <w:pStyle w:val="Normal"/>
        <w:rPr>
          <w:sz w:val="24"/>
        </w:rPr>
      </w:pPr>
      <w:r>
        <w:rPr>
          <w:sz w:val="24"/>
        </w:rPr>
        <w:t>Injection (mmcf/d)</w:t>
        <w:tab/>
        <w:t>165 - 290</w:t>
        <w:tab/>
        <w:t>800</w:t>
        <w:tab/>
        <w:tab/>
        <w:t xml:space="preserve">  80</w:t>
        <w:tab/>
        <w:tab/>
      </w:r>
    </w:p>
    <w:p>
      <w:pPr>
        <w:pStyle w:val="Normal"/>
        <w:rPr>
          <w:sz w:val="24"/>
        </w:rPr>
      </w:pPr>
      <w:r>
        <w:rPr>
          <w:sz w:val="24"/>
        </w:rPr>
        <w:t>Withdrawal (mmcf/d)</w:t>
        <w:tab/>
        <w:t>1175 - 1450</w:t>
        <w:tab/>
        <w:t>3100</w:t>
        <w:tab/>
        <w:tab/>
        <w:t>200</w:t>
        <w:tab/>
        <w:tab/>
      </w:r>
    </w:p>
    <w:p>
      <w:pPr>
        <w:pStyle w:val="Normal"/>
        <w:rPr>
          <w:sz w:val="24"/>
        </w:rPr>
      </w:pPr>
      <w:r>
        <w:rPr>
          <w:sz w:val="24"/>
        </w:rPr>
      </w:r>
    </w:p>
    <w:p>
      <w:pPr>
        <w:pStyle w:val="Heading1"/>
        <w:ind w:hanging="0" w:start="0"/>
        <w:rPr>
          <w:b w:val="false"/>
          <w:sz w:val="24"/>
          <w:u w:val="none"/>
        </w:rPr>
      </w:pPr>
      <w:r>
        <w:rPr>
          <w:b w:val="false"/>
          <w:sz w:val="24"/>
          <w:u w:val="none"/>
        </w:rPr>
        <w:t>Core Firm Rights</w:t>
        <w:tab/>
        <w:t>32.8 Bcf</w:t>
        <w:tab/>
        <w:t>76 Bcf**</w:t>
        <w:tab/>
      </w:r>
    </w:p>
    <w:p>
      <w:pPr>
        <w:pStyle w:val="Normal"/>
        <w:rPr>
          <w:sz w:val="24"/>
        </w:rPr>
      </w:pPr>
      <w:r>
        <w:rPr>
          <w:sz w:val="24"/>
        </w:rPr>
        <w:tab/>
        <w:tab/>
      </w:r>
    </w:p>
    <w:p>
      <w:pPr>
        <w:pStyle w:val="Normal"/>
        <w:rPr>
          <w:sz w:val="24"/>
        </w:rPr>
      </w:pPr>
      <w:r>
        <w:rPr>
          <w:sz w:val="24"/>
        </w:rPr>
        <w:t>Bcf = Billion cubic feet</w:t>
      </w:r>
    </w:p>
    <w:p>
      <w:pPr>
        <w:pStyle w:val="Normal"/>
        <w:rPr>
          <w:sz w:val="24"/>
        </w:rPr>
      </w:pPr>
      <w:r>
        <w:rPr>
          <w:sz w:val="24"/>
        </w:rPr>
        <w:t>Mmcf/d = million cubic feet per day</w:t>
      </w:r>
    </w:p>
    <w:p>
      <w:pPr>
        <w:pStyle w:val="Normal"/>
        <w:rPr>
          <w:sz w:val="24"/>
        </w:rPr>
      </w:pPr>
      <w:r>
        <w:rPr>
          <w:sz w:val="24"/>
        </w:rPr>
        <w:t>*Excluding the Montebello field.  SoCalGas storage inventory capacity may increase by 14 Bcf if capacity is expanded at Aliso Canyon and La Goleta fields.</w:t>
      </w:r>
    </w:p>
    <w:p>
      <w:pPr>
        <w:pStyle w:val="Normal"/>
        <w:rPr>
          <w:sz w:val="24"/>
        </w:rPr>
      </w:pPr>
      <w:r>
        <w:rPr>
          <w:sz w:val="24"/>
        </w:rPr>
        <w:t>** 70 Bcf for SoCalGas core; 6 Bcf for SDG&amp;E core</w:t>
      </w:r>
    </w:p>
    <w:p>
      <w:pPr>
        <w:pStyle w:val="Normal"/>
        <w:rPr>
          <w:sz w:val="24"/>
        </w:rPr>
      </w:pPr>
      <w:r>
        <w:rPr>
          <w:sz w:val="24"/>
        </w:rPr>
        <w:t xml:space="preserve">*** PG&amp;E fields have significant additional “non-cycled working inventory”.  This inventory is not typically cycled during injection and withdrawal seasons. This inventory is necessary to maintain PG&amp;E firm storage injection and withdrawal rights.  </w:t>
      </w:r>
    </w:p>
    <w:p>
      <w:pPr>
        <w:pStyle w:val="Normal"/>
        <w:rPr>
          <w:sz w:val="24"/>
        </w:rPr>
      </w:pPr>
      <w:r>
        <w:rPr>
          <w:sz w:val="24"/>
        </w:rPr>
      </w:r>
    </w:p>
    <w:p>
      <w:pPr>
        <w:pStyle w:val="Heading2"/>
        <w:ind w:hanging="0" w:start="0"/>
        <w:rPr/>
      </w:pPr>
      <w:r>
        <w:rPr/>
        <w:t xml:space="preserve">Number of Customers </w:t>
      </w:r>
    </w:p>
    <w:p>
      <w:pPr>
        <w:pStyle w:val="Normal"/>
        <w:rPr>
          <w:sz w:val="24"/>
        </w:rPr>
      </w:pPr>
      <w:r>
        <w:rPr>
          <w:sz w:val="24"/>
        </w:rPr>
      </w:r>
    </w:p>
    <w:p>
      <w:pPr>
        <w:pStyle w:val="Normal"/>
        <w:rPr>
          <w:sz w:val="24"/>
        </w:rPr>
      </w:pPr>
      <w:r>
        <w:rPr>
          <w:sz w:val="24"/>
        </w:rPr>
        <w:t xml:space="preserve">SoCalGas serves about 5.0 million customers (4.8 million residential), PG&amp;E serves about 4.0 million gas customers (3.77 million residential), and SDG&amp;E serves about 750,000 gas customers (722,000 residential) customers.   Although most utility customers are residential (core), approximately 65% of the natural gas transported by the utilities is delivered to large businesses and electric generators (noncore) customers.  </w:t>
      </w:r>
    </w:p>
    <w:p>
      <w:pPr>
        <w:pStyle w:val="Normal"/>
        <w:rPr>
          <w:sz w:val="24"/>
        </w:rPr>
      </w:pPr>
      <w:r>
        <w:rPr>
          <w:sz w:val="24"/>
        </w:rPr>
      </w:r>
    </w:p>
    <w:p>
      <w:pPr>
        <w:pStyle w:val="Normal"/>
        <w:rPr>
          <w:sz w:val="24"/>
          <w:lang w:val="en-CA"/>
        </w:rPr>
      </w:pPr>
      <w:r>
        <w:rPr>
          <w:sz w:val="24"/>
          <w:lang w:val="en-CA"/>
        </w:rPr>
        <w:object w:dxaOrig="15360" w:dyaOrig="11777">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46.8pt;margin-top:9.05pt;width:531.9pt;height:280.8pt;mso-wrap-distance-left:9.05pt;mso-wrap-distance-right:9.05pt;mso-position-horizontal-relative:text;mso-position-vertical-relative:text" filled="f" o:ole="">
            <v:imagedata r:id="rId8" o:title=""/>
            <w10:wrap type="topAndBottom"/>
          </v:shape>
          <o:OLEObject Type="Embed" ProgID="Excel.Sheet.12" ShapeID="ole_rId7" DrawAspect="Content" ObjectID="_1127105045" r:id="rId7"/>
        </w:objec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drawing>
          <wp:inline distT="0" distB="0" distL="0" distR="0">
            <wp:extent cx="6223635" cy="640207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9"/>
                    <a:srcRect l="-6" t="-8" r="-6" b="-8"/>
                    <a:stretch>
                      <a:fillRect/>
                    </a:stretch>
                  </pic:blipFill>
                  <pic:spPr bwMode="auto">
                    <a:xfrm>
                      <a:off x="0" y="0"/>
                      <a:ext cx="6223635" cy="6402070"/>
                    </a:xfrm>
                    <a:prstGeom prst="rect">
                      <a:avLst/>
                    </a:prstGeom>
                    <a:noFill/>
                  </pic:spPr>
                </pic:pic>
              </a:graphicData>
            </a:graphic>
          </wp:inline>
        </w:drawing>
      </w:r>
      <w:r>
        <w:rPr/>
        <w:b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object w:dxaOrig="14081" w:dyaOrig="9217">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18pt;margin-top:115.8pt;width:547.2pt;height:406.2pt;mso-wrap-distance-left:9.05pt;mso-wrap-distance-right:9.05pt;mso-position-horizontal-relative:text;mso-position-vertical-relative:text" filled="f" o:ole="">
            <v:imagedata r:id="rId11" o:title=""/>
            <w10:wrap type="topAndBottom"/>
          </v:shape>
          <o:OLEObject Type="Embed" ProgID="Excel.Sheet.12" ShapeID="ole_rId10" DrawAspect="Content" ObjectID="_1806152778" r:id="rId10"/>
        </w:object>
      </w:r>
    </w:p>
    <w:sectPr>
      <w:headerReference w:type="default" r:id="rId12"/>
      <w:headerReference w:type="first" r:id="rId13"/>
      <w:footerReference w:type="default" r:id="rId14"/>
      <w:footerReference w:type="first" r:id="rId15"/>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Palatin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1276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sz w:val="24"/>
        </w:rPr>
      </w:pPr>
      <w:r>
        <w:rPr>
          <w:rStyle w:val="FootnoteCharacters"/>
        </w:rPr>
        <w:footnoteRef/>
      </w:r>
      <w:r>
        <w:rPr/>
        <w:t xml:space="preserve"> </w:t>
      </w:r>
      <w:r>
        <w:rPr/>
        <w:t>The workshop didn’t address supply shortages and gas curtailments/diversions which might result from PG&amp;E’s financial situation, since any such shortage would not be directly related to problems with infrastructure.</w:t>
      </w:r>
    </w:p>
    <w:p>
      <w:pPr>
        <w:pStyle w:val="FootnoteText"/>
        <w:rPr>
          <w:sz w:val="24"/>
        </w:rPr>
      </w:pPr>
      <w:r>
        <w:rPr>
          <w:sz w:val="24"/>
        </w:rPr>
      </w:r>
    </w:p>
  </w:footnote>
  <w:footnote w:id="3">
    <w:p>
      <w:pPr>
        <w:pStyle w:val="FootnoteText"/>
        <w:rPr/>
      </w:pPr>
      <w:r>
        <w:rPr>
          <w:rStyle w:val="FootnoteCharacters"/>
        </w:rPr>
        <w:footnoteRef/>
      </w:r>
      <w:r>
        <w:rPr/>
        <w:t xml:space="preserve"> </w:t>
      </w:r>
      <w:r>
        <w:rPr/>
        <w:t xml:space="preserve">PG&amp;E and SoCalGas distinguish their “backbone” transmission systems from their “local” transmission systems.  Although physically configured in different manners on the PG&amp;E system and the SoCalGas system, the “backbone” transmission system can be thought of as the transmission system which takes gas from the interstate pipeline systems and delivers the gas into the utility system.  The “local” transmission system, delivers gas off the backbone system to end-use customers.   Larger end-use customers might be served directly off the local transmission system, while smaller customers would then be served off the utility “distribution” system.  </w:t>
      </w:r>
    </w:p>
  </w:footnote>
  <w:footnote w:id="4">
    <w:p>
      <w:pPr>
        <w:pStyle w:val="FootnoteText"/>
        <w:rPr/>
      </w:pPr>
      <w:r>
        <w:rPr>
          <w:rStyle w:val="FootnoteCharacters"/>
        </w:rPr>
        <w:footnoteRef/>
      </w:r>
      <w:r>
        <w:rPr/>
        <w:t xml:space="preserve"> </w:t>
      </w:r>
      <w:r>
        <w:rPr/>
        <w:t>SDG&amp;E’s curtailment rules were revised by the Commission on June 7, 2001 in I.00-11-002.  Under the revised curtailment rules, electric generation demand is curtailed prior to noncore commercial and industrial load.   Gas curtailment methodology for PG&amp;E and SoCalGas is being considered in Order Instituting Rulemaking (R.) 01-03-023.</w:t>
      </w:r>
    </w:p>
  </w:footnote>
  <w:footnote w:id="5">
    <w:p>
      <w:pPr>
        <w:pStyle w:val="FootnoteText"/>
        <w:rPr/>
      </w:pPr>
      <w:r>
        <w:rPr>
          <w:rStyle w:val="FootnoteCharacters"/>
        </w:rPr>
        <w:footnoteRef/>
      </w:r>
      <w:r>
        <w:rPr/>
        <w:t xml:space="preserve"> </w:t>
      </w:r>
      <w:r>
        <w:rPr/>
        <w:t xml:space="preserve">During hearings in I.00-11-002, SoCalGas informed the Commission that the additional Line 6900 capacity had already gone into service by May 18, 2001.  SoCalGas confirmed this information in a letter to the Commission dated May 30, 2001. </w:t>
      </w:r>
    </w:p>
  </w:footnote>
  <w:footnote w:id="6">
    <w:p>
      <w:pPr>
        <w:pStyle w:val="FootnoteText"/>
        <w:rPr/>
      </w:pPr>
      <w:r>
        <w:rPr>
          <w:rStyle w:val="FootnoteCharacters"/>
        </w:rPr>
        <w:footnoteRef/>
      </w:r>
      <w:r>
        <w:rPr/>
        <w:t xml:space="preserve"> </w:t>
      </w:r>
      <w:r>
        <w:rPr/>
        <w:t xml:space="preserve">In its “Additional Supplemental Direct Testimony” in I.00-11-002, dated May 15, 2001, SoCalGas indicated it was considering a “possible interconnection” with the Questar Southern Trails Pipeline system at a location called Cabazon.  SoCalGas’ Line 2000 would interconnect with Southern Trails at this location.  This interconnection would increase the firm receipt point capacity of the SoCalGas backbone transmission system by 100 MMcfd.  SoCalGas states “No date for construction and completion of an interconnect with the Southern Trails pipeline at Cabazon has yet been finalized.”  </w:t>
      </w:r>
    </w:p>
  </w:footnote>
  <w:footnote w:id="7">
    <w:p>
      <w:pPr>
        <w:pStyle w:val="FootnoteText"/>
        <w:rPr/>
      </w:pPr>
      <w:r>
        <w:rPr>
          <w:rStyle w:val="FootnoteCharacters"/>
        </w:rPr>
        <w:footnoteRef/>
      </w:r>
      <w:r>
        <w:rPr/>
        <w:t xml:space="preserve"> </w:t>
      </w:r>
      <w:r>
        <w:rPr/>
        <w:t xml:space="preserve">Parties noted that the Commission had earlier adopted a slack factor for interstate pipeline capacity.  In D.90-02-016, the Commission found that there was a need for new interstate pipeline capacity to California.  The amount of new interstate pipeline capacity found to be needed by the Commission was based on a slack capacity factor of 10-20% of 1995 forecasted cold year requirements. </w:t>
      </w:r>
    </w:p>
  </w:footnote>
  <w:footnote w:id="8">
    <w:p>
      <w:pPr>
        <w:pStyle w:val="FootnoteText"/>
        <w:rPr/>
      </w:pPr>
      <w:r>
        <w:rPr>
          <w:rStyle w:val="FootnoteCharacters"/>
        </w:rPr>
        <w:footnoteRef/>
      </w:r>
      <w:r>
        <w:rPr/>
        <w:t xml:space="preserve"> </w:t>
      </w:r>
      <w:r>
        <w:rPr/>
        <w:t>This level of demand was also approached recently on the SoCalGas system.</w:t>
      </w:r>
    </w:p>
  </w:footnote>
  <w:footnote w:id="9">
    <w:p>
      <w:pPr>
        <w:pStyle w:val="FootnoteText"/>
        <w:rPr/>
      </w:pPr>
      <w:r>
        <w:rPr>
          <w:rStyle w:val="FootnoteCharacters"/>
        </w:rPr>
        <w:footnoteRef/>
      </w:r>
      <w:r>
        <w:rPr/>
        <w:t xml:space="preserve"> </w:t>
      </w:r>
      <w:r>
        <w:rPr/>
        <w:t>Pipeline utilization can exceed 100% when all “firm” capacity is used, and some “interruptible” capacity is also used.  Interruptible capacity can’t be relied on throughout the year.</w:t>
      </w:r>
    </w:p>
  </w:footnote>
  <w:footnote w:id="10">
    <w:p>
      <w:pPr>
        <w:pStyle w:val="FootnoteText"/>
        <w:rPr/>
      </w:pPr>
      <w:r>
        <w:rPr>
          <w:rStyle w:val="FootnoteCharacters"/>
        </w:rPr>
        <w:footnoteRef/>
      </w:r>
      <w:r>
        <w:rPr/>
        <w:t xml:space="preserve"> </w:t>
      </w:r>
      <w:r>
        <w:rPr/>
        <w:t>The Energy Division notes that SoCalGas’ GasSelect shows that SoCalGas’ storage inventory as of June 6, 2001 had reached about 52 Bcf.  This level of inventory is over 10 Bcf higher than SoCalGas’ forecast of June storage inventory presented at the workshop.</w:t>
      </w:r>
    </w:p>
  </w:footnote>
  <w:footnote w:id="11">
    <w:p>
      <w:pPr>
        <w:pStyle w:val="Normal"/>
        <w:rPr/>
      </w:pPr>
      <w:r>
        <w:rPr>
          <w:rStyle w:val="FootnoteCharacters"/>
        </w:rPr>
        <w:footnoteRef/>
      </w:r>
      <w:r>
        <w:rPr/>
        <w:t xml:space="preserve"> </w:t>
      </w:r>
      <w:r>
        <w:rPr/>
        <w:t>According to SoCalGas’ A.01-04-007, SoCalGas’ proposal to drill additional wells and to rework existing wells at La Goleta and Aliso Canyon storage fields would add</w:t>
      </w:r>
      <w:r>
        <w:rPr>
          <w:sz w:val="28"/>
        </w:rPr>
        <w:t xml:space="preserve"> </w:t>
      </w:r>
      <w:r>
        <w:rPr/>
        <w:t>up to 7 Bcf of storage inventory capacity at each of those fields and the injection capacity would be increased at each field by about 7 to 8%.</w:t>
      </w:r>
    </w:p>
  </w:footnote>
  <w:footnote w:id="12">
    <w:p>
      <w:pPr>
        <w:pStyle w:val="FootnoteText"/>
        <w:rPr/>
      </w:pPr>
      <w:r>
        <w:rPr>
          <w:rStyle w:val="FootnoteCharacters"/>
        </w:rPr>
        <w:footnoteRef/>
      </w:r>
      <w:r>
        <w:rPr/>
        <w:t xml:space="preserve"> </w:t>
      </w:r>
      <w:r>
        <w:rPr/>
        <w:t>A Line 85 expansion could potentially accommodate increased California production.</w:t>
      </w:r>
    </w:p>
  </w:footnote>
  <w:footnote w:id="13">
    <w:p>
      <w:pPr>
        <w:pStyle w:val="Normal"/>
        <w:rPr>
          <w:sz w:val="24"/>
        </w:rPr>
      </w:pPr>
      <w:r>
        <w:rPr>
          <w:rStyle w:val="FootnoteCharacters"/>
        </w:rPr>
        <w:footnoteRef/>
      </w:r>
      <w:r>
        <w:rPr/>
        <w:t xml:space="preserve"> </w:t>
      </w:r>
      <w:r>
        <w:rPr/>
        <w:t xml:space="preserve">As noted earlier, SoCalGas’ storage level at June 6, 2001 is about 52 Bcf.  This level is close to 30 Bcf higher than the CEC “baseline” case and close to 60 Bcf above CEC’s worst-case analysis. </w:t>
      </w:r>
    </w:p>
    <w:p>
      <w:pPr>
        <w:pStyle w:val="FootnoteText"/>
        <w:rPr>
          <w:sz w:val="24"/>
        </w:rPr>
      </w:pPr>
      <w:r>
        <w:rPr>
          <w:sz w:val="24"/>
        </w:rPr>
      </w:r>
    </w:p>
  </w:footnote>
  <w:footnote w:id="14">
    <w:p>
      <w:pPr>
        <w:pStyle w:val="FootnoteText"/>
        <w:rPr/>
      </w:pPr>
      <w:r>
        <w:rPr>
          <w:rStyle w:val="FootnoteCharacters"/>
        </w:rPr>
        <w:footnoteRef/>
      </w:r>
      <w:r>
        <w:rPr/>
        <w:t xml:space="preserve"> </w:t>
      </w:r>
      <w:r>
        <w:rPr/>
        <w:t xml:space="preserve">In May 2001, the CEC issued a Draft Report on Natural Gas Infrastructure Issues, and increased its forecast of SoCalGas 2001 storage inventory levels from the forecast presented at the workshop.   </w:t>
      </w:r>
    </w:p>
  </w:footnote>
  <w:footnote w:id="15">
    <w:p>
      <w:pPr>
        <w:pStyle w:val="FootnoteText"/>
        <w:rPr/>
      </w:pPr>
      <w:r>
        <w:rPr>
          <w:rStyle w:val="FootnoteCharacters"/>
        </w:rPr>
        <w:footnoteRef/>
      </w:r>
      <w:r>
        <w:rPr/>
        <w:t xml:space="preserve"> </w:t>
      </w:r>
      <w:r>
        <w:rPr/>
        <w:t>In order to assure “firm” service, SoCalGas would need to have adequate capacity to provide service to noncore customers such that interruptions would occur no more than once every ten years.  SoCalGas is not forecasting adverse conditions to occur, so it is not forecasting local transmission curtailments.  However, while it is not anticipating curtailments, it does not have adequate local transmission capacity in certain areas to assure firm service to noncore customers.</w:t>
      </w:r>
    </w:p>
  </w:footnote>
  <w:footnote w:id="16">
    <w:p>
      <w:pPr>
        <w:pStyle w:val="FootnoteText"/>
        <w:rPr/>
      </w:pPr>
      <w:r>
        <w:rPr>
          <w:rStyle w:val="FootnoteCharacters"/>
        </w:rPr>
        <w:footnoteRef/>
      </w:r>
      <w:r>
        <w:rPr/>
        <w:t xml:space="preserve"> </w:t>
      </w:r>
      <w:r>
        <w:rPr/>
        <w:t>For PG&amp;E, an APD occurs when the average system temperature hits 29 degrees or lower.  This condition is only expected once every 90 years.</w:t>
      </w:r>
      <w:r>
        <w:rPr>
          <w:sz w:val="24"/>
        </w:rPr>
        <w:t xml:space="preserve"> </w:t>
      </w:r>
      <w:r>
        <w:rPr/>
        <w:t>Under a Cold Winter Day, average system temperature hits 38 degrees.  This condition is expected to occur about once every four years.</w:t>
      </w:r>
    </w:p>
  </w:footnote>
  <w:footnote w:id="17">
    <w:p>
      <w:pPr>
        <w:pStyle w:val="FootnoteText"/>
        <w:rPr/>
      </w:pPr>
      <w:r>
        <w:rPr>
          <w:rStyle w:val="FootnoteCharacters"/>
        </w:rPr>
        <w:footnoteRef/>
      </w:r>
      <w:r>
        <w:rPr/>
        <w:t xml:space="preserve"> </w:t>
      </w:r>
      <w:r>
        <w:rPr/>
        <w:t>On May 16, 2001, the FERC approved the non-environmental portions of North Baja Pipeline’s application to build the 80-mile U.S. portion of the pipeline.  In December 2000, Mexico’s Comision Reguladora de Energia granted a permit to build the Mexican leg of the pipeline.</w:t>
      </w:r>
    </w:p>
  </w:footnote>
  <w:footnote w:id="18">
    <w:p>
      <w:pPr>
        <w:pStyle w:val="FootnoteText"/>
        <w:rPr/>
      </w:pPr>
      <w:r>
        <w:rPr>
          <w:rStyle w:val="FootnoteCharacters"/>
        </w:rPr>
        <w:footnoteRef/>
      </w:r>
      <w:r>
        <w:rPr/>
        <w:t xml:space="preserve"> </w:t>
      </w:r>
      <w:r>
        <w:rPr/>
        <w:t xml:space="preserve">The SDG&amp;E BCAP is scheduled to be filed no later than January 1, 2002, and possibly sooner.  The SDG&amp;E 2003 GRC is scheduled to be filed in December 2001.  </w:t>
      </w:r>
    </w:p>
  </w:footnote>
  <w:footnote w:id="19">
    <w:p>
      <w:pPr>
        <w:pStyle w:val="FootnoteText"/>
        <w:rPr/>
      </w:pPr>
      <w:r>
        <w:rPr>
          <w:rStyle w:val="FootnoteCharacters"/>
        </w:rPr>
        <w:footnoteRef/>
      </w:r>
      <w:r>
        <w:rPr/>
        <w:t xml:space="preserve"> </w:t>
      </w:r>
      <w:r>
        <w:rPr/>
        <w:t xml:space="preserve">After the workshop, the Energy Division learned of several new interstate pipeline proposals that could provide service to California.  On April 20, 2001, the Colorado Interstate Gas Company announced an open season to determine interest in a Ruby Gas Pipeline Project.  This 750 MDth/d project would provide access to Rocky Mountain supplies to markets in northern Nevada and northern California.  On May 2, 2001, Kinder Morgan Energy Partners and Calpine Corporation announced plans to jointly develop the Sonoran Pipeline, subject to a successful open season.  This 750 MDth/d project would provide access to San Juan basin gas to markets as far as the San Francisco Bay Area.  On May 11, 2001, El Paso Corporation announced open seasons for a Sacramento Valley Project, that could provide service to the Antioch and Sacramento areas, and for a Bi-Directional Lateral between Daggett, California and Ehrenberg, Arizona.  The capacities and anticipated operation dates for these two projects were not specified in El Paso’s press release.   </w:t>
      </w:r>
    </w:p>
  </w:footnote>
  <w:footnote w:id="20">
    <w:p>
      <w:pPr>
        <w:pStyle w:val="FootnoteText"/>
        <w:rPr/>
      </w:pPr>
      <w:r>
        <w:rPr>
          <w:rStyle w:val="FootnoteCharacters"/>
        </w:rPr>
        <w:footnoteRef/>
      </w:r>
      <w:r>
        <w:rPr/>
        <w:t xml:space="preserve"> </w:t>
      </w:r>
      <w:r>
        <w:rPr/>
        <w:t xml:space="preserve">The Energy Division notes that some gas industry publications have begun to publish a PG&amp;E southern California border price as well as a SoCalGas southern California border price.  The PG&amp;E southern California border price is generally much lower than the SoCalGas price.  </w:t>
      </w:r>
    </w:p>
  </w:footnote>
  <w:footnote w:id="21">
    <w:p>
      <w:pPr>
        <w:pStyle w:val="FootnoteText"/>
        <w:rPr/>
      </w:pPr>
      <w:r>
        <w:rPr>
          <w:rStyle w:val="FootnoteCharacters"/>
        </w:rPr>
        <w:footnoteRef/>
      </w:r>
      <w:r>
        <w:rPr/>
        <w:t xml:space="preserve"> </w:t>
      </w:r>
      <w:r>
        <w:rPr/>
        <w:t>On May 29, 2001, a Proposed Decision was issued in Application 00-06-032, addressing a proposed SoCalGas peaking rate, which would replace the SoCalGas RLS tariff.</w:t>
      </w:r>
    </w:p>
  </w:footnote>
  <w:footnote w:id="22">
    <w:p>
      <w:pPr>
        <w:pStyle w:val="FootnoteText"/>
        <w:rPr/>
      </w:pPr>
      <w:r>
        <w:rPr>
          <w:rStyle w:val="FootnoteCharacters"/>
        </w:rPr>
        <w:footnoteRef/>
      </w:r>
      <w:r>
        <w:rPr/>
        <w:t xml:space="preserve"> </w:t>
      </w:r>
      <w:r>
        <w:rPr/>
        <w:t>Under the “Comprehensive Settlement”, one of three settlements being considered in I.99-07-003, new or expanded interconnections with existing or new pipelines “will have secondary access rights only, and will be subject to bumping by gas scheduled through primary access points.”</w:t>
      </w:r>
    </w:p>
  </w:footnote>
  <w:footnote w:id="23">
    <w:p>
      <w:pPr>
        <w:pStyle w:val="Normal"/>
        <w:rPr/>
      </w:pPr>
      <w:r>
        <w:rPr>
          <w:rStyle w:val="FootnoteCharacters"/>
        </w:rPr>
        <w:footnoteRef/>
      </w:r>
      <w:r>
        <w:rPr/>
        <w:t xml:space="preserve"> </w:t>
      </w:r>
      <w:r>
        <w:rPr/>
        <w:t>The Energy Division notes that the Commission held a Full-Panel Hearing in I.99-07-003 on May 22, 2001.</w:t>
      </w:r>
      <w:r>
        <w:rPr>
          <w:sz w:val="28"/>
        </w:rPr>
        <w:t xml:space="preserve">  </w:t>
      </w:r>
    </w:p>
    <w:p>
      <w:pPr>
        <w:pStyle w:val="FootnoteText"/>
        <w:rPr>
          <w:sz w:val="28"/>
        </w:rPr>
      </w:pPr>
      <w:r>
        <w:rPr>
          <w:sz w:val="28"/>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ind w:end="476"/>
      <w:jc w:val="center"/>
      <w:rPr>
        <w:b/>
        <w:sz w:val="24"/>
      </w:rPr>
    </w:pPr>
    <w:r>
      <w:rPr>
        <w:b/>
        <w:sz w:val="24"/>
      </w:rPr>
    </w:r>
  </w:p>
  <w:p>
    <w:pPr>
      <w:pStyle w:val="Normal"/>
      <w:widowControl w:val="false"/>
      <w:spacing w:lineRule="exact" w:line="240"/>
      <w:rPr>
        <w:b/>
        <w:sz w:val="24"/>
      </w:rPr>
    </w:pPr>
    <w:r>
      <w:rPr>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ind w:end="476"/>
      <w:jc w:val="center"/>
      <w:rPr>
        <w:b/>
        <w:sz w:val="24"/>
      </w:rPr>
    </w:pPr>
    <w:r>
      <w:rPr>
        <w:b/>
        <w:sz w:val="24"/>
      </w:rPr>
    </w:r>
  </w:p>
  <w:p>
    <w:pPr>
      <w:pStyle w:val="Normal"/>
      <w:widowControl w:val="false"/>
      <w:spacing w:lineRule="exact" w:line="240"/>
      <w:rPr>
        <w:b/>
        <w:sz w:val="24"/>
      </w:rPr>
    </w:pPr>
    <w:r>
      <w:rPr>
        <w:b/>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1080"/>
        </w:tabs>
        <w:ind w:start="1080" w:hanging="36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2"/>
        <w:numId w:val="1"/>
      </w:numPr>
      <w:jc w:val="center"/>
      <w:outlineLvl w:val="2"/>
    </w:pPr>
    <w:rPr>
      <w:b/>
      <w:sz w:val="36"/>
    </w:rPr>
  </w:style>
  <w:style w:type="paragraph" w:styleId="Heading4">
    <w:name w:val="heading 4"/>
    <w:basedOn w:val="Normal"/>
    <w:next w:val="Normal"/>
    <w:qFormat/>
    <w:pPr>
      <w:keepNext w:val="true"/>
      <w:numPr>
        <w:ilvl w:val="3"/>
        <w:numId w:val="1"/>
      </w:numPr>
      <w:jc w:val="center"/>
      <w:outlineLvl w:val="3"/>
    </w:pPr>
    <w:rPr>
      <w:b/>
      <w:sz w:val="32"/>
    </w:rPr>
  </w:style>
  <w:style w:type="paragraph" w:styleId="Heading5">
    <w:name w:val="heading 5"/>
    <w:basedOn w:val="Normal"/>
    <w:next w:val="Normal"/>
    <w:qFormat/>
    <w:pPr>
      <w:keepNext w:val="true"/>
      <w:numPr>
        <w:ilvl w:val="4"/>
        <w:numId w:val="1"/>
      </w:numPr>
      <w:outlineLvl w:val="4"/>
    </w:pPr>
    <w:rPr>
      <w:sz w:val="24"/>
      <w:u w:val="single"/>
    </w:rPr>
  </w:style>
  <w:style w:type="paragraph" w:styleId="Heading6">
    <w:name w:val="heading 6"/>
    <w:basedOn w:val="Normal"/>
    <w:next w:val="Normal"/>
    <w:qFormat/>
    <w:pPr>
      <w:keepNext w:val="true"/>
      <w:numPr>
        <w:ilvl w:val="5"/>
        <w:numId w:val="1"/>
      </w:numPr>
      <w:outlineLvl w:val="5"/>
    </w:pPr>
    <w:rPr>
      <w:sz w:val="24"/>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Indent">
    <w:name w:val="Body Text Indent"/>
    <w:basedOn w:val="Normal"/>
    <w:pPr>
      <w:ind w:firstLine="720" w:start="0" w:end="0"/>
    </w:pPr>
    <w:rPr>
      <w:b/>
      <w:sz w:val="24"/>
    </w:rPr>
  </w:style>
  <w:style w:type="paragraph" w:styleId="titlebar">
    <w:name w:val="title bar"/>
    <w:basedOn w:val="Normal"/>
    <w:qFormat/>
    <w:pPr>
      <w:keepNext w:val="true"/>
      <w:suppressAutoHyphens w:val="true"/>
      <w:jc w:val="center"/>
    </w:pPr>
    <w:rPr>
      <w:rFonts w:ascii="Helvetica" w:hAnsi="Helvetica" w:cs="Helvetica"/>
      <w:b/>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num1">
    <w:name w:val="num1"/>
    <w:basedOn w:val="Normal"/>
    <w:qFormat/>
    <w:pPr>
      <w:numPr>
        <w:ilvl w:val="0"/>
        <w:numId w:val="9"/>
      </w:numPr>
      <w:tabs>
        <w:tab w:val="clear" w:pos="720"/>
        <w:tab w:val="left" w:pos="-720" w:leader="none"/>
      </w:tabs>
      <w:suppressAutoHyphens w:val="true"/>
      <w:spacing w:lineRule="auto" w:line="360"/>
      <w:ind w:firstLine="360" w:start="0" w:end="0"/>
    </w:pPr>
    <w:rPr>
      <w:rFonts w:ascii="Palatino" w:hAnsi="Palatino" w:cs="Palatino"/>
      <w:sz w:val="26"/>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pPr>
    <w:rPr>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am@cpuc.ca.gov"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package" Target="embeddings/oleObject1.xlsx"/><Relationship Id="rId6" Type="http://schemas.openxmlformats.org/officeDocument/2006/relationships/image" Target="media/image1.wmf"/><Relationship Id="rId7" Type="http://schemas.openxmlformats.org/officeDocument/2006/relationships/package" Target="embeddings/oleObject2.xlsx"/><Relationship Id="rId8" Type="http://schemas.openxmlformats.org/officeDocument/2006/relationships/image" Target="media/image2.wmf"/><Relationship Id="rId9" Type="http://schemas.openxmlformats.org/officeDocument/2006/relationships/image" Target="media/image3.png"/><Relationship Id="rId10" Type="http://schemas.openxmlformats.org/officeDocument/2006/relationships/package" Target="embeddings/oleObject3.xlsx"/><Relationship Id="rId11" Type="http://schemas.openxmlformats.org/officeDocument/2006/relationships/image" Target="media/image4.wmf"/><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2001-04-25T16:30:00Z</dcterms:created>
  <dc:creator>Richard Myers</dc:creator>
  <dc:description/>
  <dc:language>en-CA</dc:language>
  <cp:lastModifiedBy>Richard Myers</cp:lastModifiedBy>
  <cp:lastPrinted>2001-06-08T15:08:00Z</cp:lastPrinted>
  <dcterms:modified xsi:type="dcterms:W3CDTF">2001-06-08T20:30:00Z</dcterms:modified>
  <cp:revision>113</cp:revision>
  <dc:subject/>
  <dc:title>Energy Division Report </dc:title>
</cp:coreProperties>
</file>