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r>
    </w:p>
    <w:p>
      <w:pPr>
        <w:pStyle w:val="Normal"/>
        <w:jc w:val="both"/>
        <w:rPr/>
      </w:pPr>
      <w:r>
        <w:rPr/>
      </w:r>
    </w:p>
    <w:p>
      <w:pPr>
        <w:pStyle w:val="Normal"/>
        <w:widowControl/>
        <w:jc w:val="both"/>
        <w:rPr>
          <w:b/>
          <w:sz w:val="24"/>
        </w:rPr>
      </w:pPr>
      <w:r>
        <w:rPr>
          <w:b/>
          <w:sz w:val="24"/>
        </w:rPr>
      </w:r>
    </w:p>
    <w:p>
      <w:pPr>
        <w:pStyle w:val="Normal"/>
        <w:widowControl/>
        <w:jc w:val="both"/>
        <w:rPr>
          <w:b/>
          <w:sz w:val="24"/>
        </w:rPr>
      </w:pPr>
      <w:r>
        <w:rPr>
          <w:b/>
          <w:sz w:val="24"/>
        </w:rPr>
      </w:r>
    </w:p>
    <w:p>
      <w:pPr>
        <w:pStyle w:val="Normal"/>
        <w:widowControl/>
        <w:jc w:val="both"/>
        <w:rPr>
          <w:b/>
          <w:sz w:val="24"/>
        </w:rPr>
      </w:pPr>
      <w:r>
        <w:rPr>
          <w:b/>
          <w:sz w:val="24"/>
        </w:rPr>
      </w:r>
    </w:p>
    <w:p>
      <w:pPr>
        <w:pStyle w:val="Heading2"/>
        <w:widowControl/>
        <w:ind w:hanging="0" w:start="0"/>
        <w:jc w:val="both"/>
        <w:rPr>
          <w:b/>
          <w:sz w:val="24"/>
        </w:rPr>
      </w:pPr>
      <w:r>
        <w:rPr>
          <w:b/>
          <w:sz w:val="24"/>
        </w:rPr>
      </w:r>
    </w:p>
    <w:p>
      <w:pPr>
        <w:pStyle w:val="Heading2"/>
        <w:widowControl/>
        <w:ind w:hanging="0" w:start="0"/>
        <w:rPr/>
      </w:pPr>
      <w:r>
        <w:rPr/>
      </w:r>
    </w:p>
    <w:p>
      <w:pPr>
        <w:pStyle w:val="Heading2"/>
        <w:widowControl/>
        <w:ind w:hanging="0" w:start="0"/>
        <w:rPr/>
      </w:pPr>
      <w:ins w:id="0" w:author="dportz" w:date="2000-03-31T17:16:00Z">
        <w:r>
          <w:rPr/>
          <w:t>April</w:t>
        </w:r>
      </w:ins>
      <w:del w:id="1" w:author="dportz" w:date="2000-03-31T17:16:00Z">
        <w:r>
          <w:rPr/>
          <w:delText>March</w:delText>
        </w:r>
      </w:del>
      <w:r>
        <w:rPr/>
        <w:t xml:space="preserve"> __, 2000</w:t>
      </w:r>
    </w:p>
    <w:p>
      <w:pPr>
        <w:pStyle w:val="Normal"/>
        <w:widowControl/>
        <w:rPr>
          <w:b/>
          <w:sz w:val="24"/>
        </w:rPr>
      </w:pPr>
      <w:r>
        <w:rPr>
          <w:b/>
          <w:sz w:val="24"/>
        </w:rPr>
      </w:r>
    </w:p>
    <w:p>
      <w:pPr>
        <w:pStyle w:val="Normal"/>
        <w:widowControl/>
        <w:rPr>
          <w:sz w:val="24"/>
        </w:rPr>
      </w:pPr>
      <w:r>
        <w:rPr>
          <w:sz w:val="24"/>
        </w:rPr>
        <w:t>Northern States Power Company</w:t>
      </w:r>
    </w:p>
    <w:p>
      <w:pPr>
        <w:pStyle w:val="Normal"/>
        <w:widowControl/>
        <w:rPr>
          <w:sz w:val="24"/>
        </w:rPr>
      </w:pPr>
      <w:r>
        <w:rPr>
          <w:sz w:val="24"/>
        </w:rPr>
        <w:t>414 Nicollet Mall, RSQ 5</w:t>
      </w:r>
    </w:p>
    <w:p>
      <w:pPr>
        <w:pStyle w:val="Normal"/>
        <w:widowControl/>
        <w:rPr>
          <w:sz w:val="24"/>
        </w:rPr>
      </w:pPr>
      <w:r>
        <w:rPr>
          <w:sz w:val="24"/>
        </w:rPr>
        <w:t>Minneapolis, MN  55401</w:t>
      </w:r>
    </w:p>
    <w:p>
      <w:pPr>
        <w:pStyle w:val="Normal"/>
        <w:widowControl/>
        <w:rPr>
          <w:sz w:val="24"/>
        </w:rPr>
      </w:pPr>
      <w:r>
        <w:rPr>
          <w:sz w:val="24"/>
        </w:rPr>
      </w:r>
    </w:p>
    <w:p>
      <w:pPr>
        <w:pStyle w:val="Heading2"/>
        <w:widowControl/>
        <w:ind w:hanging="0" w:start="0"/>
        <w:rPr/>
      </w:pPr>
      <w:r>
        <w:rPr/>
        <w:t>Attn: Stephen A. Peluso</w:t>
      </w:r>
    </w:p>
    <w:p>
      <w:pPr>
        <w:pStyle w:val="Normal"/>
        <w:widowControl/>
        <w:rPr>
          <w:sz w:val="24"/>
        </w:rPr>
      </w:pPr>
      <w:r>
        <w:rPr>
          <w:sz w:val="24"/>
        </w:rPr>
      </w:r>
    </w:p>
    <w:p>
      <w:pPr>
        <w:pStyle w:val="Normal"/>
        <w:widowControl/>
        <w:rPr>
          <w:sz w:val="24"/>
        </w:rPr>
      </w:pPr>
      <w:r>
        <w:rPr>
          <w:sz w:val="24"/>
        </w:rPr>
      </w:r>
    </w:p>
    <w:p>
      <w:pPr>
        <w:pStyle w:val="Heading3"/>
        <w:widowControl/>
        <w:ind w:hanging="0" w:start="0"/>
        <w:jc w:val="center"/>
        <w:rPr/>
      </w:pPr>
      <w:r>
        <w:rPr/>
        <w:t xml:space="preserve">CONFIRMATION LETTER </w:t>
      </w:r>
      <w:del w:id="2" w:author="dportz" w:date="2000-03-31T17:16:00Z">
        <w:r>
          <w:rPr/>
          <w:delText>#</w:delText>
        </w:r>
      </w:del>
      <w:ins w:id="3" w:author="dportz" w:date="2000-03-31T17:16:00Z">
        <w:r>
          <w:rPr/>
          <w:t>No.</w:t>
        </w:r>
      </w:ins>
      <w:r>
        <w:rPr/>
        <w:t xml:space="preserve"> 3</w:t>
      </w:r>
    </w:p>
    <w:p>
      <w:pPr>
        <w:pStyle w:val="Normal"/>
        <w:widowControl/>
        <w:rPr>
          <w:sz w:val="24"/>
        </w:rPr>
      </w:pPr>
      <w:r>
        <w:rPr>
          <w:sz w:val="24"/>
        </w:rPr>
      </w:r>
    </w:p>
    <w:p>
      <w:pPr>
        <w:pStyle w:val="BodyText"/>
        <w:widowControl/>
        <w:tabs>
          <w:tab w:val="clear" w:pos="720"/>
          <w:tab w:val="clear" w:pos="1440"/>
        </w:tabs>
        <w:rPr/>
      </w:pPr>
      <w:r>
        <w:rPr/>
        <w:t xml:space="preserve">This Confirmation Letter ("Confirmation") shall confirm the agreement reached on </w:t>
      </w:r>
      <w:ins w:id="4" w:author="dportz" w:date="2000-03-31T17:16:00Z">
        <w:r>
          <w:rPr/>
          <w:t>April</w:t>
        </w:r>
      </w:ins>
      <w:del w:id="5" w:author="dportz" w:date="2000-03-31T17:16:00Z">
        <w:r>
          <w:rPr/>
          <w:delText>March</w:delText>
        </w:r>
      </w:del>
      <w:r>
        <w:rPr/>
        <w:t xml:space="preserve"> __, 2000, between Northern States Power Company ("NSP") and Enron Power Marketing, Inc. ("EPMI"), regarding the purchase and sale of </w:t>
      </w:r>
      <w:del w:id="6" w:author="dportz" w:date="2000-03-22T15:33:00Z">
        <w:r>
          <w:rPr/>
          <w:delText xml:space="preserve">Firm </w:delText>
        </w:r>
      </w:del>
      <w:r>
        <w:rPr/>
        <w:t>Energy (the "Transaction") under the terms and conditions as follows:</w:t>
      </w:r>
    </w:p>
    <w:p>
      <w:pPr>
        <w:pStyle w:val="Normal"/>
        <w:widowControl/>
        <w:jc w:val="both"/>
        <w:rPr>
          <w:sz w:val="24"/>
        </w:rPr>
      </w:pPr>
      <w:r>
        <w:rPr>
          <w:sz w:val="24"/>
        </w:rPr>
      </w:r>
    </w:p>
    <w:p>
      <w:pPr>
        <w:pStyle w:val="Normal"/>
        <w:widowControl/>
        <w:jc w:val="both"/>
        <w:rPr/>
      </w:pPr>
      <w:r>
        <w:rPr>
          <w:b/>
          <w:sz w:val="24"/>
        </w:rPr>
        <w:t>Seller:</w:t>
      </w:r>
      <w:r>
        <w:rPr>
          <w:sz w:val="24"/>
        </w:rPr>
        <w:tab/>
        <w:tab/>
        <w:tab/>
        <w:t xml:space="preserve">EPMI </w:t>
      </w:r>
    </w:p>
    <w:p>
      <w:pPr>
        <w:pStyle w:val="Normal"/>
        <w:widowControl/>
        <w:jc w:val="both"/>
        <w:rPr>
          <w:sz w:val="24"/>
        </w:rPr>
      </w:pPr>
      <w:r>
        <w:rPr>
          <w:sz w:val="24"/>
        </w:rPr>
      </w:r>
    </w:p>
    <w:p>
      <w:pPr>
        <w:pStyle w:val="Normal"/>
        <w:widowControl/>
        <w:jc w:val="both"/>
        <w:rPr/>
      </w:pPr>
      <w:r>
        <w:rPr>
          <w:b/>
          <w:sz w:val="24"/>
        </w:rPr>
        <w:t>Buyer:</w:t>
        <w:tab/>
      </w:r>
      <w:r>
        <w:rPr>
          <w:sz w:val="24"/>
        </w:rPr>
        <w:tab/>
        <w:tab/>
        <w:t>NSP</w:t>
      </w:r>
    </w:p>
    <w:p>
      <w:pPr>
        <w:pStyle w:val="Normal"/>
        <w:widowControl/>
        <w:jc w:val="both"/>
        <w:rPr>
          <w:sz w:val="24"/>
        </w:rPr>
      </w:pPr>
      <w:r>
        <w:rPr>
          <w:sz w:val="24"/>
        </w:rPr>
      </w:r>
    </w:p>
    <w:p>
      <w:pPr>
        <w:pStyle w:val="BodyTextIndent"/>
        <w:widowControl/>
        <w:jc w:val="both"/>
        <w:rPr/>
      </w:pPr>
      <w:r>
        <w:rPr>
          <w:b/>
        </w:rPr>
        <w:t>Commodity:</w:t>
      </w:r>
      <w:r>
        <w:rPr/>
        <w:tab/>
        <w:tab/>
        <w:t>Firm Energy with Liquidated Damages</w:t>
      </w:r>
      <w:ins w:id="7" w:author="dportz" w:date="2000-03-22T15:31:00Z">
        <w:r>
          <w:rPr/>
          <w:t>(“Energy”)</w:t>
        </w:r>
      </w:ins>
      <w:r>
        <w:rPr/>
        <w:t xml:space="preserve"> – sold generally under MAPP Schedule M, with certain modifications as listed in this Confirmation.</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Contract Quantity:</w:t>
      </w:r>
      <w:r>
        <w:rPr>
          <w:sz w:val="24"/>
        </w:rPr>
        <w:tab/>
        <w:t xml:space="preserve">100 MW per hour of </w:t>
      </w:r>
      <w:del w:id="8" w:author="dportz" w:date="2000-03-22T15:32:00Z">
        <w:r>
          <w:rPr>
            <w:sz w:val="24"/>
          </w:rPr>
          <w:delText xml:space="preserve">Firm </w:delText>
        </w:r>
      </w:del>
      <w:r>
        <w:rPr>
          <w:sz w:val="24"/>
        </w:rPr>
        <w:t xml:space="preserve">Energy, subject to scheduling restrictions below, and the following provisions of this paragraph.  To the extent that Buyer schedules </w:t>
      </w:r>
      <w:del w:id="9" w:author="dportz" w:date="2000-03-22T15:32:00Z">
        <w:r>
          <w:rPr>
            <w:sz w:val="24"/>
          </w:rPr>
          <w:delText xml:space="preserve">Firm </w:delText>
        </w:r>
      </w:del>
      <w:r>
        <w:rPr>
          <w:sz w:val="24"/>
        </w:rPr>
        <w:t xml:space="preserve">Energy from Seller under the fixed price provisions pertaining to Energy Block </w:t>
      </w:r>
      <w:del w:id="10" w:author="dportz" w:date="2000-03-22T15:34:00Z">
        <w:r>
          <w:rPr>
            <w:sz w:val="24"/>
          </w:rPr>
          <w:delText>a</w:delText>
        </w:r>
      </w:del>
      <w:ins w:id="11" w:author="dportz" w:date="2000-03-22T15:34:00Z">
        <w:r>
          <w:rPr>
            <w:sz w:val="24"/>
          </w:rPr>
          <w:t>A</w:t>
        </w:r>
      </w:ins>
      <w:r>
        <w:rPr>
          <w:sz w:val="24"/>
        </w:rPr>
        <w:t xml:space="preserve"> (the “Peak Period Energy”) of Confirmation Letter </w:t>
      </w:r>
      <w:del w:id="12" w:author="dportz" w:date="2000-03-22T15:34:00Z">
        <w:r>
          <w:rPr>
            <w:sz w:val="24"/>
          </w:rPr>
          <w:delText>#</w:delText>
        </w:r>
      </w:del>
      <w:ins w:id="13" w:author="dportz" w:date="2000-03-22T15:34:00Z">
        <w:r>
          <w:rPr>
            <w:sz w:val="24"/>
          </w:rPr>
          <w:t>No.</w:t>
        </w:r>
      </w:ins>
      <w:r>
        <w:rPr>
          <w:sz w:val="24"/>
        </w:rPr>
        <w:t xml:space="preserve"> 1, </w:t>
      </w:r>
      <w:del w:id="14" w:author="dportz" w:date="2000-03-31T17:17:00Z">
        <w:r>
          <w:rPr>
            <w:sz w:val="24"/>
          </w:rPr>
          <w:delText xml:space="preserve">relating to Capacity and </w:delText>
        </w:r>
      </w:del>
      <w:del w:id="15" w:author="dportz" w:date="2000-03-22T15:32:00Z">
        <w:r>
          <w:rPr>
            <w:sz w:val="24"/>
          </w:rPr>
          <w:delText xml:space="preserve">Firm </w:delText>
        </w:r>
      </w:del>
      <w:del w:id="16" w:author="dportz" w:date="2000-03-31T17:17:00Z">
        <w:r>
          <w:rPr>
            <w:sz w:val="24"/>
          </w:rPr>
          <w:delText>Energy</w:delText>
        </w:r>
      </w:del>
      <w:r>
        <w:rPr>
          <w:sz w:val="24"/>
        </w:rPr>
        <w:t xml:space="preserve"> between Buyer and Seller, dated </w:t>
      </w:r>
      <w:ins w:id="17" w:author="dportz" w:date="2000-03-31T17:17:00Z">
        <w:r>
          <w:rPr>
            <w:sz w:val="24"/>
          </w:rPr>
          <w:t>April __</w:t>
        </w:r>
      </w:ins>
      <w:del w:id="18" w:author="dportz" w:date="2000-03-31T17:17:00Z">
        <w:r>
          <w:rPr>
            <w:sz w:val="24"/>
          </w:rPr>
          <w:delText>March XX</w:delText>
        </w:r>
      </w:del>
      <w:r>
        <w:rPr>
          <w:sz w:val="24"/>
        </w:rPr>
        <w:t>, 2000</w:t>
      </w:r>
      <w:ins w:id="19" w:author="dportz" w:date="2000-03-22T15:35:00Z">
        <w:r>
          <w:rPr>
            <w:sz w:val="24"/>
          </w:rPr>
          <w:t xml:space="preserve"> </w:t>
        </w:r>
      </w:ins>
      <w:r>
        <w:rPr>
          <w:sz w:val="24"/>
        </w:rPr>
        <w:t>(</w:t>
      </w:r>
      <w:del w:id="20" w:author="dportz" w:date="2000-03-31T17:18:00Z">
        <w:r>
          <w:rPr>
            <w:sz w:val="24"/>
          </w:rPr>
          <w:delText xml:space="preserve">the </w:delText>
        </w:r>
      </w:del>
      <w:r>
        <w:rPr>
          <w:sz w:val="24"/>
        </w:rPr>
        <w:t>“</w:t>
      </w:r>
      <w:del w:id="21" w:author="dportz" w:date="2000-03-22T15:35:00Z">
        <w:r>
          <w:rPr>
            <w:sz w:val="24"/>
          </w:rPr>
          <w:delText xml:space="preserve">Capacity </w:delText>
        </w:r>
      </w:del>
      <w:r>
        <w:rPr>
          <w:sz w:val="24"/>
        </w:rPr>
        <w:t>Confirmation</w:t>
      </w:r>
      <w:ins w:id="22" w:author="dportz" w:date="2000-03-22T15:35:00Z">
        <w:r>
          <w:rPr>
            <w:sz w:val="24"/>
          </w:rPr>
          <w:t xml:space="preserve"> No. 1</w:t>
        </w:r>
      </w:ins>
      <w:r>
        <w:rPr>
          <w:sz w:val="24"/>
        </w:rPr>
        <w:t xml:space="preserve">”), Buyer shall not be able to schedule </w:t>
      </w:r>
      <w:del w:id="23" w:author="dportz" w:date="2000-03-22T15:32:00Z">
        <w:r>
          <w:rPr>
            <w:sz w:val="24"/>
          </w:rPr>
          <w:delText xml:space="preserve">Firm </w:delText>
        </w:r>
      </w:del>
      <w:r>
        <w:rPr>
          <w:sz w:val="24"/>
        </w:rPr>
        <w:t>Energy on such day pursuant to this Confirmation</w:t>
      </w:r>
      <w:ins w:id="24" w:author="dportz" w:date="2000-03-31T17:18:00Z">
        <w:r>
          <w:rPr>
            <w:sz w:val="24"/>
          </w:rPr>
          <w:t>,</w:t>
        </w:r>
      </w:ins>
      <w:r>
        <w:rPr>
          <w:sz w:val="24"/>
        </w:rPr>
        <w:t xml:space="preserve"> and for each MWh of Peak Period Energy scheduled by Buyer under </w:t>
      </w:r>
      <w:del w:id="25" w:author="dportz" w:date="2000-03-22T15:35:00Z">
        <w:r>
          <w:rPr>
            <w:sz w:val="24"/>
          </w:rPr>
          <w:delText xml:space="preserve">such Capacity </w:delText>
        </w:r>
      </w:del>
      <w:r>
        <w:rPr>
          <w:sz w:val="24"/>
        </w:rPr>
        <w:t>Confirmation</w:t>
      </w:r>
      <w:ins w:id="26" w:author="dportz" w:date="2000-03-22T15:36:00Z">
        <w:r>
          <w:rPr>
            <w:sz w:val="24"/>
          </w:rPr>
          <w:t xml:space="preserve"> No.</w:t>
        </w:r>
      </w:ins>
      <w:ins w:id="27" w:author="dportz" w:date="2000-04-03T15:58:00Z">
        <w:r>
          <w:rPr>
            <w:sz w:val="24"/>
          </w:rPr>
          <w:t xml:space="preserve"> </w:t>
        </w:r>
      </w:ins>
      <w:ins w:id="28" w:author="dportz" w:date="2000-03-22T15:36:00Z">
        <w:r>
          <w:rPr>
            <w:sz w:val="24"/>
          </w:rPr>
          <w:t>1</w:t>
        </w:r>
      </w:ins>
      <w:r>
        <w:rPr>
          <w:sz w:val="24"/>
        </w:rPr>
        <w:t xml:space="preserve">, the Contract Quantity available for Buyer to schedule hereunder shall be reduced by an equal number of MWh.  In no event may the aggregate quantity of </w:t>
      </w:r>
      <w:del w:id="29" w:author="dportz" w:date="2000-03-22T15:32:00Z">
        <w:r>
          <w:rPr>
            <w:sz w:val="24"/>
          </w:rPr>
          <w:delText xml:space="preserve">Firm </w:delText>
        </w:r>
      </w:del>
      <w:r>
        <w:rPr>
          <w:sz w:val="24"/>
        </w:rPr>
        <w:t xml:space="preserve">Energy purchased under this Confirmation in combination with Peak Period Energy purchased under Energy Block </w:t>
      </w:r>
      <w:del w:id="30" w:author="dportz" w:date="2000-03-22T15:35:00Z">
        <w:r>
          <w:rPr>
            <w:sz w:val="24"/>
          </w:rPr>
          <w:delText>a</w:delText>
        </w:r>
      </w:del>
      <w:ins w:id="31" w:author="dportz" w:date="2000-03-22T15:35:00Z">
        <w:r>
          <w:rPr>
            <w:sz w:val="24"/>
          </w:rPr>
          <w:t>A</w:t>
        </w:r>
      </w:ins>
      <w:r>
        <w:rPr>
          <w:sz w:val="24"/>
        </w:rPr>
        <w:t xml:space="preserve"> of the </w:t>
      </w:r>
      <w:del w:id="32" w:author="dportz" w:date="2000-03-22T15:35:00Z">
        <w:r>
          <w:rPr>
            <w:sz w:val="24"/>
          </w:rPr>
          <w:delText xml:space="preserve">Capacity </w:delText>
        </w:r>
      </w:del>
      <w:r>
        <w:rPr>
          <w:sz w:val="24"/>
        </w:rPr>
        <w:t xml:space="preserve">Confirmation </w:t>
      </w:r>
      <w:ins w:id="33" w:author="dportz" w:date="2000-03-22T15:35:00Z">
        <w:r>
          <w:rPr>
            <w:sz w:val="24"/>
          </w:rPr>
          <w:t>No.</w:t>
        </w:r>
      </w:ins>
      <w:ins w:id="34" w:author="dportz" w:date="2000-03-31T17:17:00Z">
        <w:r>
          <w:rPr>
            <w:sz w:val="24"/>
          </w:rPr>
          <w:t xml:space="preserve"> </w:t>
        </w:r>
      </w:ins>
      <w:ins w:id="35" w:author="dportz" w:date="2000-03-22T15:35:00Z">
        <w:r>
          <w:rPr>
            <w:sz w:val="24"/>
          </w:rPr>
          <w:t xml:space="preserve">1 </w:t>
        </w:r>
      </w:ins>
      <w:r>
        <w:rPr>
          <w:sz w:val="24"/>
        </w:rPr>
        <w:t xml:space="preserve">exceed 100 MW.  </w:t>
      </w:r>
    </w:p>
    <w:p>
      <w:pPr>
        <w:pStyle w:val="Normal"/>
        <w:widowControl/>
        <w:tabs>
          <w:tab w:val="clear" w:pos="720"/>
          <w:tab w:val="left" w:pos="1440" w:leader="none"/>
        </w:tabs>
        <w:spacing w:before="120" w:after="0"/>
        <w:ind w:hanging="2160" w:start="2160" w:end="0"/>
        <w:jc w:val="both"/>
        <w:rPr/>
      </w:pPr>
      <w:r>
        <w:rPr>
          <w:b/>
          <w:sz w:val="24"/>
        </w:rPr>
        <w:t>Capacity Source:</w:t>
      </w:r>
      <w:r>
        <w:rPr>
          <w:sz w:val="24"/>
        </w:rPr>
        <w:tab/>
        <w:t xml:space="preserve">ENNA and ENCA Control Areas  </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Delivery Point:</w:t>
      </w:r>
      <w:r>
        <w:rPr>
          <w:sz w:val="24"/>
        </w:rPr>
        <w:tab/>
        <w:t xml:space="preserve">Ameren – NSP Interface </w:t>
      </w:r>
    </w:p>
    <w:p>
      <w:pPr>
        <w:pStyle w:val="Normal"/>
        <w:widowControl/>
        <w:tabs>
          <w:tab w:val="clear" w:pos="720"/>
          <w:tab w:val="left" w:pos="1440" w:leader="none"/>
        </w:tabs>
        <w:ind w:hanging="2160" w:start="2160" w:end="0"/>
        <w:jc w:val="both"/>
        <w:rPr>
          <w:b/>
          <w:sz w:val="24"/>
        </w:rPr>
      </w:pPr>
      <w:r>
        <w:rPr>
          <w:b/>
          <w:sz w:val="24"/>
        </w:rPr>
      </w:r>
    </w:p>
    <w:p>
      <w:pPr>
        <w:pStyle w:val="Normal"/>
        <w:widowControl/>
        <w:tabs>
          <w:tab w:val="left" w:pos="720" w:leader="none"/>
          <w:tab w:val="left" w:pos="1440" w:leader="none"/>
        </w:tabs>
        <w:ind w:hanging="2160" w:start="2160" w:end="0"/>
        <w:jc w:val="both"/>
        <w:rPr/>
      </w:pPr>
      <w:r>
        <w:rPr>
          <w:b/>
          <w:sz w:val="24"/>
        </w:rPr>
        <w:t>Energy Price:</w:t>
        <w:tab/>
      </w:r>
      <w:r>
        <w:rPr>
          <w:sz w:val="24"/>
        </w:rPr>
        <w:tab/>
        <w:t>$</w:t>
      </w:r>
      <w:ins w:id="36" w:author="dportz" w:date="2000-03-31T17:18:00Z">
        <w:r>
          <w:rPr>
            <w:sz w:val="24"/>
          </w:rPr>
          <w:t>_____</w:t>
        </w:r>
      </w:ins>
      <w:del w:id="37" w:author="dportz" w:date="2000-03-31T17:18:00Z">
        <w:r>
          <w:rPr>
            <w:sz w:val="24"/>
          </w:rPr>
          <w:delText>118.00</w:delText>
        </w:r>
      </w:del>
      <w:r>
        <w:rPr>
          <w:sz w:val="24"/>
        </w:rPr>
        <w:t>/MWh (inclusive of 3% losses).</w:t>
      </w:r>
    </w:p>
    <w:p>
      <w:pPr>
        <w:pStyle w:val="BodyTextIndent3"/>
        <w:rPr/>
      </w:pPr>
      <w:r>
        <w:rPr/>
        <w:tab/>
        <w:tab/>
        <w:tab/>
      </w:r>
    </w:p>
    <w:p>
      <w:pPr>
        <w:pStyle w:val="Normal"/>
        <w:widowControl/>
        <w:tabs>
          <w:tab w:val="clear" w:pos="720"/>
          <w:tab w:val="left" w:pos="1440" w:leader="none"/>
        </w:tabs>
        <w:ind w:hanging="2160" w:start="2160" w:end="0"/>
        <w:jc w:val="both"/>
        <w:rPr/>
      </w:pPr>
      <w:r>
        <w:rPr>
          <w:b/>
          <w:sz w:val="24"/>
        </w:rPr>
        <w:t>Period of Delivery:</w:t>
      </w:r>
      <w:r>
        <w:rPr>
          <w:sz w:val="24"/>
        </w:rPr>
        <w:tab/>
        <w:t>Monday through Friday, from hour ending ("HE") 0700 through HE 2200 CPT during the period June 1, 2000 through August 31, 2000, excluding NERC holidays.</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Other:</w:t>
      </w:r>
      <w:r>
        <w:rPr>
          <w:sz w:val="24"/>
        </w:rPr>
        <w:tab/>
        <w:tab/>
        <w:t xml:space="preserve">1.  </w:t>
      </w:r>
      <w:r>
        <w:rPr>
          <w:sz w:val="24"/>
          <w:u w:val="single"/>
        </w:rPr>
        <w:t>Scheduling</w:t>
      </w:r>
      <w:r>
        <w:rPr>
          <w:sz w:val="24"/>
        </w:rPr>
        <w:t xml:space="preserve">:  Subject to the provisions of “Contract Quantity“ above, NSP must purchase and schedule 100 MW of </w:t>
      </w:r>
      <w:del w:id="38" w:author="dportz" w:date="2000-03-22T15:32:00Z">
        <w:r>
          <w:rPr>
            <w:sz w:val="24"/>
          </w:rPr>
          <w:delText xml:space="preserve">Firm </w:delText>
        </w:r>
      </w:del>
      <w:r>
        <w:rPr>
          <w:sz w:val="24"/>
        </w:rPr>
        <w:t xml:space="preserve">Energy for each of the Business Days (i.e. any day Monday through Friday, excluding NERC recognized holidays) during the period of June 1 through August 31, 2000.  </w:t>
      </w:r>
    </w:p>
    <w:p>
      <w:pPr>
        <w:pStyle w:val="Normal"/>
        <w:widowControl/>
        <w:tabs>
          <w:tab w:val="clear" w:pos="720"/>
          <w:tab w:val="left" w:pos="1440" w:leader="none"/>
        </w:tabs>
        <w:ind w:hanging="2160" w:start="2160" w:end="0"/>
        <w:jc w:val="both"/>
        <w:rPr>
          <w:b/>
          <w:sz w:val="24"/>
        </w:rPr>
      </w:pPr>
      <w:r>
        <w:rPr>
          <w:b/>
          <w:sz w:val="24"/>
        </w:rPr>
      </w:r>
    </w:p>
    <w:p>
      <w:pPr>
        <w:pStyle w:val="Normal"/>
        <w:widowControl/>
        <w:tabs>
          <w:tab w:val="clear" w:pos="720"/>
          <w:tab w:val="left" w:pos="1440" w:leader="none"/>
        </w:tabs>
        <w:ind w:hanging="2160" w:start="2160" w:end="0"/>
        <w:jc w:val="both"/>
        <w:rPr/>
      </w:pPr>
      <w:r>
        <w:rPr>
          <w:sz w:val="24"/>
        </w:rPr>
        <w:tab/>
        <w:tab/>
        <w:t xml:space="preserve">As to all </w:t>
      </w:r>
      <w:del w:id="39" w:author="dportz" w:date="2000-03-22T15:32:00Z">
        <w:r>
          <w:rPr>
            <w:sz w:val="24"/>
          </w:rPr>
          <w:delText xml:space="preserve">Firm </w:delText>
        </w:r>
      </w:del>
      <w:r>
        <w:rPr>
          <w:sz w:val="24"/>
        </w:rPr>
        <w:t xml:space="preserve">Energy purchased and scheduled hereunder, NSP and EPMI must schedule </w:t>
      </w:r>
      <w:del w:id="40" w:author="dportz" w:date="2000-03-22T15:32:00Z">
        <w:r>
          <w:rPr>
            <w:sz w:val="24"/>
          </w:rPr>
          <w:delText xml:space="preserve">Firm </w:delText>
        </w:r>
      </w:del>
      <w:r>
        <w:rPr>
          <w:sz w:val="24"/>
        </w:rPr>
        <w:t xml:space="preserve">Energy by 1000 CPT on the Business Day prior to the delivery day. </w:t>
      </w:r>
    </w:p>
    <w:p>
      <w:pPr>
        <w:pStyle w:val="Normal"/>
        <w:widowControl/>
        <w:tabs>
          <w:tab w:val="clear" w:pos="720"/>
          <w:tab w:val="left" w:pos="1440" w:leader="none"/>
        </w:tabs>
        <w:ind w:hanging="2160" w:start="2160" w:end="0"/>
        <w:jc w:val="both"/>
        <w:rPr>
          <w:sz w:val="24"/>
        </w:rPr>
      </w:pPr>
      <w:r>
        <w:rPr>
          <w:sz w:val="24"/>
        </w:rPr>
      </w:r>
    </w:p>
    <w:p>
      <w:pPr>
        <w:pStyle w:val="Normal"/>
        <w:widowControl/>
        <w:numPr>
          <w:ilvl w:val="0"/>
          <w:numId w:val="2"/>
        </w:numPr>
        <w:tabs>
          <w:tab w:val="clear" w:pos="720"/>
          <w:tab w:val="left" w:pos="1440" w:leader="none"/>
          <w:tab w:val="left" w:pos="2160" w:leader="none"/>
        </w:tabs>
        <w:ind w:hanging="0" w:start="2160" w:end="0"/>
        <w:jc w:val="both"/>
        <w:rPr>
          <w:sz w:val="24"/>
        </w:rPr>
      </w:pPr>
      <w:r>
        <w:rPr>
          <w:sz w:val="24"/>
          <w:u w:val="single"/>
        </w:rPr>
        <w:t>Firmness</w:t>
      </w:r>
      <w:r>
        <w:rPr>
          <w:sz w:val="24"/>
        </w:rPr>
        <w:t xml:space="preserve">:  </w:t>
      </w:r>
      <w:del w:id="41" w:author="dportz" w:date="2000-03-22T15:32:00Z">
        <w:r>
          <w:rPr>
            <w:sz w:val="24"/>
          </w:rPr>
          <w:delText xml:space="preserve">Firm </w:delText>
        </w:r>
      </w:del>
      <w:r>
        <w:rPr>
          <w:sz w:val="24"/>
        </w:rPr>
        <w:t xml:space="preserve">Energy scheduled with NSP is firm.  If NSP elects to purchase </w:t>
      </w:r>
      <w:del w:id="42" w:author="dportz" w:date="2000-03-22T15:32:00Z">
        <w:r>
          <w:rPr>
            <w:sz w:val="24"/>
          </w:rPr>
          <w:delText xml:space="preserve">Firm </w:delText>
        </w:r>
      </w:del>
      <w:r>
        <w:rPr>
          <w:sz w:val="24"/>
        </w:rPr>
        <w:t xml:space="preserve">Energy hereunder, EPMI shall be obligated to deliver </w:t>
      </w:r>
      <w:del w:id="43" w:author="dportz" w:date="2000-03-22T15:32:00Z">
        <w:r>
          <w:rPr>
            <w:sz w:val="24"/>
          </w:rPr>
          <w:delText xml:space="preserve">Firm </w:delText>
        </w:r>
      </w:del>
      <w:r>
        <w:rPr>
          <w:sz w:val="24"/>
        </w:rPr>
        <w:t xml:space="preserve">Energy to NSP at the Delivery Point except </w:t>
      </w:r>
      <w:ins w:id="44" w:author="dportz" w:date="2000-04-03T15:59:00Z">
        <w:r>
          <w:rPr>
            <w:sz w:val="24"/>
          </w:rPr>
          <w:t xml:space="preserve">as excused by </w:t>
        </w:r>
      </w:ins>
      <w:del w:id="45" w:author="dportz" w:date="2000-04-03T15:59:00Z">
        <w:r>
          <w:rPr>
            <w:sz w:val="24"/>
          </w:rPr>
          <w:delText>in the event of</w:delText>
        </w:r>
      </w:del>
      <w:r>
        <w:rPr>
          <w:sz w:val="24"/>
        </w:rPr>
        <w:t xml:space="preserve"> Force Majeure.                             </w:t>
      </w:r>
    </w:p>
    <w:p>
      <w:pPr>
        <w:pStyle w:val="Normal"/>
        <w:widowControl/>
        <w:tabs>
          <w:tab w:val="clear" w:pos="720"/>
          <w:tab w:val="left" w:pos="1440" w:leader="none"/>
        </w:tabs>
        <w:jc w:val="both"/>
        <w:rPr>
          <w:sz w:val="24"/>
        </w:rPr>
      </w:pPr>
      <w:r>
        <w:rPr>
          <w:sz w:val="24"/>
        </w:rPr>
      </w:r>
    </w:p>
    <w:p>
      <w:pPr>
        <w:pStyle w:val="Normal"/>
        <w:widowControl/>
        <w:tabs>
          <w:tab w:val="clear" w:pos="720"/>
          <w:tab w:val="left" w:pos="1440" w:leader="none"/>
        </w:tabs>
        <w:ind w:start="2160" w:end="0"/>
        <w:jc w:val="both"/>
        <w:rPr/>
      </w:pPr>
      <w:r>
        <w:rPr>
          <w:sz w:val="24"/>
        </w:rPr>
        <w:t xml:space="preserve">For the purposes of this Confirmation, Force Majeure shall mean an event or circumstance which prevents one Party from performing its obligations under this Transaction, which event or circumstance was not anticipated as of the date the Transaction was agreed to, which is not within the reasonable control of, or the result of the negligence of the Party claiming Force Majeure (the “Claiming Party”), and which, by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Commodity at a price greater than the Energy Price.  Neither Party may raise a claim of Force Majeure based in whole or in part on curtailment by a Transmission Provider unless (i) such Party has contracted for firm transmission with a Transmission Provider for the Commodity to be delivered to or received at the Delivery Point and (ii) such curtailment is due to “force majeure” or “uncontrollable force” or a similar term as defined under the Transmission Provider’s tariff; provided, however, that the existence of the foregoing factors solely shall not be sufficient to conclusively or presumptively prove the existence of a Force Majeure absent a </w:t>
      </w:r>
      <w:del w:id="46" w:author="dportz" w:date="2000-04-03T16:21:00Z">
        <w:r>
          <w:rPr>
            <w:sz w:val="24"/>
          </w:rPr>
          <w:delText xml:space="preserve"> </w:delText>
        </w:r>
      </w:del>
      <w:r>
        <w:rPr>
          <w:sz w:val="24"/>
        </w:rPr>
        <w:t xml:space="preserve">showing of other facts and circumstances which in the aggregate with such factors establish that a Force Majeure as defined in the first sentence hereof has occurred.  </w:t>
      </w:r>
    </w:p>
    <w:p>
      <w:pPr>
        <w:pStyle w:val="Normal"/>
        <w:widowControl/>
        <w:tabs>
          <w:tab w:val="clear" w:pos="720"/>
          <w:tab w:val="left" w:pos="1440" w:leader="none"/>
        </w:tabs>
        <w:ind w:start="2160" w:end="0"/>
        <w:jc w:val="both"/>
        <w:rPr>
          <w:sz w:val="24"/>
        </w:rPr>
      </w:pPr>
      <w:r>
        <w:rPr>
          <w:sz w:val="24"/>
        </w:rPr>
      </w:r>
    </w:p>
    <w:p>
      <w:pPr>
        <w:pStyle w:val="Normal"/>
        <w:widowControl/>
        <w:tabs>
          <w:tab w:val="clear" w:pos="720"/>
          <w:tab w:val="left" w:pos="1440" w:leader="none"/>
        </w:tabs>
        <w:ind w:start="2160" w:end="0"/>
        <w:jc w:val="both"/>
        <w:rPr>
          <w:sz w:val="24"/>
          <w:ins w:id="64" w:author="dportz" w:date="2000-03-31T17:51:00Z"/>
        </w:rPr>
      </w:pPr>
      <w:r>
        <w:rPr>
          <w:sz w:val="24"/>
        </w:rPr>
        <w:t xml:space="preserve">In case of an event of Force Majeure, as defined above, EPMI shall not be obligated to deliver </w:t>
      </w:r>
      <w:del w:id="47" w:author="dportz" w:date="2000-03-22T15:32:00Z">
        <w:r>
          <w:rPr>
            <w:sz w:val="24"/>
          </w:rPr>
          <w:delText xml:space="preserve">Firm </w:delText>
        </w:r>
      </w:del>
      <w:r>
        <w:rPr>
          <w:sz w:val="24"/>
        </w:rPr>
        <w:t>Energy to NSP for the duration of such event</w:t>
      </w:r>
      <w:del w:id="48" w:author="dportz" w:date="2000-03-31T17:20:00Z">
        <w:r>
          <w:rPr>
            <w:sz w:val="24"/>
          </w:rPr>
          <w:delText>(s)</w:delText>
        </w:r>
      </w:del>
      <w:r>
        <w:rPr>
          <w:sz w:val="24"/>
        </w:rPr>
        <w:t xml:space="preserve">. Notwithstanding the foregoing, EPMI has the right, but not the obligation, to provide </w:t>
      </w:r>
      <w:del w:id="49" w:author="dportz" w:date="2000-03-22T15:32:00Z">
        <w:r>
          <w:rPr>
            <w:sz w:val="24"/>
          </w:rPr>
          <w:delText xml:space="preserve">Firm </w:delText>
        </w:r>
      </w:del>
      <w:r>
        <w:rPr>
          <w:sz w:val="24"/>
        </w:rPr>
        <w:t xml:space="preserve">Energy from sources other than the Capacity Source and to any </w:t>
      </w:r>
      <w:ins w:id="50" w:author="dportz" w:date="2000-04-03T15:59:00Z">
        <w:r>
          <w:rPr>
            <w:sz w:val="24"/>
          </w:rPr>
          <w:t xml:space="preserve">non-designated </w:t>
        </w:r>
      </w:ins>
      <w:r>
        <w:rPr>
          <w:sz w:val="24"/>
        </w:rPr>
        <w:t xml:space="preserve">NSP </w:t>
      </w:r>
      <w:ins w:id="51" w:author="dportz" w:date="2000-04-03T16:04:00Z">
        <w:r>
          <w:rPr>
            <w:sz w:val="24"/>
          </w:rPr>
          <w:t xml:space="preserve">network </w:t>
        </w:r>
      </w:ins>
      <w:r>
        <w:rPr>
          <w:sz w:val="24"/>
        </w:rPr>
        <w:t xml:space="preserve">interface </w:t>
      </w:r>
      <w:ins w:id="52" w:author="dportz" w:date="2000-04-03T16:04:00Z">
        <w:r>
          <w:rPr>
            <w:sz w:val="24"/>
          </w:rPr>
          <w:t xml:space="preserve">other than the Delivery Point </w:t>
        </w:r>
      </w:ins>
      <w:r>
        <w:rPr>
          <w:sz w:val="24"/>
        </w:rPr>
        <w:t>(</w:t>
      </w:r>
      <w:ins w:id="53" w:author="dportz" w:date="2000-04-03T16:04:00Z">
        <w:r>
          <w:rPr>
            <w:sz w:val="24"/>
          </w:rPr>
          <w:t>any such interface, an</w:t>
        </w:r>
      </w:ins>
      <w:del w:id="54" w:author="dportz" w:date="2000-04-03T16:05:00Z">
        <w:r>
          <w:rPr>
            <w:sz w:val="24"/>
          </w:rPr>
          <w:delText>the</w:delText>
        </w:r>
      </w:del>
      <w:r>
        <w:rPr>
          <w:sz w:val="24"/>
        </w:rPr>
        <w:t xml:space="preserve"> "Other Delivery Point</w:t>
      </w:r>
      <w:del w:id="55" w:author="dportz" w:date="2000-04-03T17:19:00Z">
        <w:r>
          <w:rPr>
            <w:sz w:val="24"/>
          </w:rPr>
          <w:delText>s</w:delText>
        </w:r>
      </w:del>
      <w:r>
        <w:rPr>
          <w:sz w:val="24"/>
        </w:rPr>
        <w:t xml:space="preserve">") </w:t>
      </w:r>
      <w:ins w:id="56" w:author="dportz" w:date="2000-04-03T16:05:00Z">
        <w:r>
          <w:rPr>
            <w:sz w:val="24"/>
          </w:rPr>
          <w:t>provided NSP must be able to accept the Energy at such Other Delivery Point as determined at the time of scheduling hereunder</w:t>
        </w:r>
      </w:ins>
      <w:del w:id="57" w:author="dportz" w:date="2000-04-03T16:06:00Z">
        <w:r>
          <w:rPr>
            <w:sz w:val="24"/>
          </w:rPr>
          <w:delText>other than the Delivery Point.  EPMI must notify NSP at the time energy is scheduled, that the supply is from an alternate source; at which time NSP has the option to reject delivery from alternate path</w:delText>
        </w:r>
      </w:del>
      <w:r>
        <w:rPr>
          <w:sz w:val="24"/>
        </w:rPr>
        <w:t xml:space="preserve">.   If EPMI is unable to deliver </w:t>
      </w:r>
      <w:del w:id="58" w:author="dportz" w:date="2000-03-22T15:32:00Z">
        <w:r>
          <w:rPr>
            <w:sz w:val="24"/>
          </w:rPr>
          <w:delText xml:space="preserve">Firm </w:delText>
        </w:r>
      </w:del>
      <w:r>
        <w:rPr>
          <w:sz w:val="24"/>
        </w:rPr>
        <w:t xml:space="preserve">Energy to such Other Delivery Point, EPMI shall be obligated to provide </w:t>
      </w:r>
      <w:del w:id="59" w:author="dportz" w:date="2000-03-22T15:32:00Z">
        <w:r>
          <w:rPr>
            <w:sz w:val="24"/>
          </w:rPr>
          <w:delText xml:space="preserve">Firm </w:delText>
        </w:r>
      </w:del>
      <w:r>
        <w:rPr>
          <w:sz w:val="24"/>
        </w:rPr>
        <w:t>Energy from the Capacity Source (subject to the provisions regarding Force Majeure set forth</w:t>
      </w:r>
      <w:del w:id="60" w:author="dportz" w:date="2000-04-03T16:18:00Z">
        <w:r>
          <w:rPr>
            <w:sz w:val="24"/>
          </w:rPr>
          <w:delText xml:space="preserve"> </w:delText>
        </w:r>
      </w:del>
      <w:r>
        <w:rPr>
          <w:sz w:val="24"/>
        </w:rPr>
        <w:t xml:space="preserve"> above</w:t>
      </w:r>
      <w:ins w:id="61" w:author="dportz" w:date="2000-04-03T16:23:00Z">
        <w:r>
          <w:rPr>
            <w:sz w:val="24"/>
          </w:rPr>
          <w:t xml:space="preserve"> and in </w:t>
        </w:r>
      </w:ins>
      <w:ins w:id="62" w:author="dportz" w:date="2000-04-03T17:20:00Z">
        <w:r>
          <w:rPr>
            <w:sz w:val="24"/>
          </w:rPr>
          <w:t xml:space="preserve">relation to NSP’s ability to take delivery at the Capacity Source as stated in </w:t>
        </w:r>
      </w:ins>
      <w:ins w:id="63" w:author="dportz" w:date="2000-04-03T16:23:00Z">
        <w:r>
          <w:rPr>
            <w:sz w:val="24"/>
          </w:rPr>
          <w:t>“Transmission and Losses” below</w:t>
        </w:r>
      </w:ins>
      <w:r>
        <w:rPr>
          <w:sz w:val="24"/>
        </w:rPr>
        <w:t xml:space="preserve">).  </w:t>
      </w:r>
    </w:p>
    <w:p>
      <w:pPr>
        <w:pStyle w:val="Normal"/>
        <w:widowControl/>
        <w:tabs>
          <w:tab w:val="clear" w:pos="720"/>
          <w:tab w:val="left" w:pos="1440" w:leader="none"/>
        </w:tabs>
        <w:ind w:start="2160" w:end="0"/>
        <w:jc w:val="both"/>
        <w:rPr>
          <w:sz w:val="24"/>
        </w:rPr>
      </w:pPr>
      <w:r>
        <w:rPr>
          <w:sz w:val="24"/>
        </w:rPr>
      </w:r>
    </w:p>
    <w:p>
      <w:pPr>
        <w:pStyle w:val="Normal"/>
        <w:ind w:start="2160" w:end="0"/>
        <w:jc w:val="both"/>
        <w:rPr>
          <w:sz w:val="24"/>
          <w:ins w:id="120" w:author="dportz" w:date="2000-04-03T15:11:00Z"/>
        </w:rPr>
      </w:pPr>
      <w:ins w:id="65" w:author="dportz" w:date="2000-03-31T12:17:00Z">
        <w:r>
          <w:rPr>
            <w:sz w:val="24"/>
          </w:rPr>
          <w:t xml:space="preserve">In the event that delivery of Energy Block B </w:t>
        </w:r>
      </w:ins>
      <w:ins w:id="66" w:author="dportz" w:date="2000-03-31T17:43:00Z">
        <w:r>
          <w:rPr>
            <w:sz w:val="24"/>
          </w:rPr>
          <w:t xml:space="preserve">Energy </w:t>
        </w:r>
      </w:ins>
      <w:ins w:id="67" w:author="dportz" w:date="2000-03-31T12:17:00Z">
        <w:r>
          <w:rPr>
            <w:sz w:val="24"/>
          </w:rPr>
          <w:t>ha</w:t>
        </w:r>
      </w:ins>
      <w:ins w:id="68" w:author="dportz" w:date="2000-03-31T17:42:00Z">
        <w:r>
          <w:rPr>
            <w:sz w:val="24"/>
          </w:rPr>
          <w:t>s</w:t>
        </w:r>
      </w:ins>
      <w:ins w:id="69" w:author="dportz" w:date="2000-03-31T12:17:00Z">
        <w:r>
          <w:rPr>
            <w:sz w:val="24"/>
          </w:rPr>
          <w:t xml:space="preserve"> been scheduled under Confirmation No. 1 and </w:t>
        </w:r>
      </w:ins>
      <w:ins w:id="70" w:author="dportz" w:date="2000-03-31T17:52:00Z">
        <w:r>
          <w:rPr>
            <w:sz w:val="24"/>
          </w:rPr>
          <w:t xml:space="preserve">the delivery of Energy hereunder </w:t>
        </w:r>
      </w:ins>
      <w:ins w:id="71" w:author="dportz" w:date="2000-04-03T15:09:00Z">
        <w:r>
          <w:rPr>
            <w:sz w:val="24"/>
          </w:rPr>
          <w:t>(or in lieu thereof, ene</w:t>
        </w:r>
      </w:ins>
      <w:ins w:id="72" w:author="dportz" w:date="2000-04-03T15:12:00Z">
        <w:r>
          <w:rPr>
            <w:sz w:val="24"/>
          </w:rPr>
          <w:t>r</w:t>
        </w:r>
      </w:ins>
      <w:ins w:id="73" w:author="dportz" w:date="2000-04-03T15:09:00Z">
        <w:r>
          <w:rPr>
            <w:sz w:val="24"/>
          </w:rPr>
          <w:t xml:space="preserve">gy from Energy Block A under Confirmation No 1) </w:t>
        </w:r>
      </w:ins>
      <w:ins w:id="74" w:author="dportz" w:date="2000-03-31T17:52:00Z">
        <w:r>
          <w:rPr>
            <w:sz w:val="24"/>
          </w:rPr>
          <w:t xml:space="preserve">has been scheduled for </w:t>
        </w:r>
      </w:ins>
      <w:ins w:id="75" w:author="dportz" w:date="2000-04-03T15:24:00Z">
        <w:r>
          <w:rPr>
            <w:sz w:val="24"/>
          </w:rPr>
          <w:t>an</w:t>
        </w:r>
      </w:ins>
      <w:ins w:id="76" w:author="dportz" w:date="2000-03-31T17:52:00Z">
        <w:r>
          <w:rPr>
            <w:sz w:val="24"/>
          </w:rPr>
          <w:t xml:space="preserve"> identical period, </w:t>
        </w:r>
      </w:ins>
      <w:ins w:id="77" w:author="dportz" w:date="2000-03-31T17:54:00Z">
        <w:r>
          <w:rPr>
            <w:sz w:val="24"/>
          </w:rPr>
          <w:t xml:space="preserve">and EPMI fails to deliver a portion of </w:t>
        </w:r>
      </w:ins>
      <w:ins w:id="78" w:author="dportz" w:date="2000-04-03T15:10:00Z">
        <w:r>
          <w:rPr>
            <w:sz w:val="24"/>
          </w:rPr>
          <w:t xml:space="preserve">the aggregate of </w:t>
        </w:r>
      </w:ins>
      <w:ins w:id="79" w:author="dportz" w:date="2000-03-31T17:54:00Z">
        <w:r>
          <w:rPr>
            <w:sz w:val="24"/>
          </w:rPr>
          <w:t>such Energy so scheduled to the Ameren/NSP interface</w:t>
        </w:r>
      </w:ins>
      <w:ins w:id="80" w:author="dportz" w:date="2000-04-03T15:25:00Z">
        <w:r>
          <w:rPr>
            <w:sz w:val="24"/>
          </w:rPr>
          <w:t xml:space="preserve"> such that</w:t>
        </w:r>
      </w:ins>
      <w:ins w:id="81" w:author="dportz" w:date="2000-03-31T17:54:00Z">
        <w:r>
          <w:rPr>
            <w:sz w:val="24"/>
          </w:rPr>
          <w:t xml:space="preserve"> NSP's </w:t>
        </w:r>
      </w:ins>
      <w:ins w:id="82" w:author="dportz" w:date="2000-04-03T15:25:00Z">
        <w:r>
          <w:rPr>
            <w:sz w:val="24"/>
          </w:rPr>
          <w:t xml:space="preserve">total </w:t>
        </w:r>
      </w:ins>
      <w:ins w:id="83" w:author="dportz" w:date="2000-03-31T17:54:00Z">
        <w:r>
          <w:rPr>
            <w:sz w:val="24"/>
          </w:rPr>
          <w:t xml:space="preserve">import of Energy from the Ameren-NSP Interface is less than the total combined scheduled amount (maximum, 250 MW), </w:t>
        </w:r>
      </w:ins>
      <w:ins w:id="84" w:author="dportz" w:date="2000-04-03T15:16:00Z">
        <w:r>
          <w:rPr>
            <w:sz w:val="24"/>
          </w:rPr>
          <w:t xml:space="preserve">the quantity of Energy </w:t>
        </w:r>
      </w:ins>
      <w:ins w:id="85" w:author="dportz" w:date="2000-04-03T15:21:00Z">
        <w:r>
          <w:rPr>
            <w:sz w:val="24"/>
          </w:rPr>
          <w:t xml:space="preserve">deemed to be </w:t>
        </w:r>
      </w:ins>
      <w:ins w:id="86" w:author="dportz" w:date="2000-04-03T15:17:00Z">
        <w:r>
          <w:rPr>
            <w:sz w:val="24"/>
          </w:rPr>
          <w:t>de</w:t>
        </w:r>
      </w:ins>
      <w:ins w:id="87" w:author="dportz" w:date="2000-03-31T17:54:00Z">
        <w:r>
          <w:rPr>
            <w:sz w:val="24"/>
          </w:rPr>
          <w:t>liver</w:t>
        </w:r>
      </w:ins>
      <w:ins w:id="88" w:author="dportz" w:date="2000-04-03T15:17:00Z">
        <w:r>
          <w:rPr>
            <w:sz w:val="24"/>
          </w:rPr>
          <w:t>ed</w:t>
        </w:r>
      </w:ins>
      <w:ins w:id="89" w:author="dportz" w:date="2000-04-03T15:11:00Z">
        <w:r>
          <w:rPr>
            <w:sz w:val="24"/>
          </w:rPr>
          <w:t xml:space="preserve"> hereunder (or in lieu thereof, ene</w:t>
        </w:r>
      </w:ins>
      <w:ins w:id="90" w:author="dportz" w:date="2000-04-03T15:13:00Z">
        <w:r>
          <w:rPr>
            <w:sz w:val="24"/>
          </w:rPr>
          <w:t>r</w:t>
        </w:r>
      </w:ins>
      <w:ins w:id="91" w:author="dportz" w:date="2000-04-03T15:11:00Z">
        <w:r>
          <w:rPr>
            <w:sz w:val="24"/>
          </w:rPr>
          <w:t>gy from Energy Block A under Confirmation No 1)</w:t>
        </w:r>
      </w:ins>
      <w:ins w:id="92" w:author="dportz" w:date="2000-03-31T17:54:00Z">
        <w:r>
          <w:rPr>
            <w:sz w:val="24"/>
          </w:rPr>
          <w:t xml:space="preserve"> to Ameren-NSP interface will be </w:t>
        </w:r>
      </w:ins>
      <w:ins w:id="93" w:author="dportz" w:date="2000-04-03T15:17:00Z">
        <w:r>
          <w:rPr>
            <w:sz w:val="24"/>
          </w:rPr>
          <w:t xml:space="preserve">adjusted </w:t>
        </w:r>
      </w:ins>
      <w:ins w:id="94" w:author="dportz" w:date="2000-04-03T15:19:00Z">
        <w:r>
          <w:rPr>
            <w:sz w:val="24"/>
          </w:rPr>
          <w:t xml:space="preserve">by the Parties </w:t>
        </w:r>
      </w:ins>
      <w:ins w:id="95" w:author="dportz" w:date="2000-03-31T17:54:00Z">
        <w:r>
          <w:rPr>
            <w:sz w:val="24"/>
          </w:rPr>
          <w:t xml:space="preserve">on a pro-rata basis </w:t>
        </w:r>
      </w:ins>
      <w:ins w:id="96" w:author="dportz" w:date="2000-04-03T15:18:00Z">
        <w:r>
          <w:rPr>
            <w:sz w:val="24"/>
          </w:rPr>
          <w:t xml:space="preserve">with </w:t>
        </w:r>
      </w:ins>
      <w:ins w:id="97" w:author="dportz" w:date="2000-04-03T15:21:00Z">
        <w:r>
          <w:rPr>
            <w:sz w:val="24"/>
          </w:rPr>
          <w:t xml:space="preserve">the quantity of Energy deemed to be delivered within </w:t>
        </w:r>
      </w:ins>
      <w:ins w:id="98" w:author="dportz" w:date="2000-03-31T17:54:00Z">
        <w:r>
          <w:rPr>
            <w:sz w:val="24"/>
          </w:rPr>
          <w:t>Energy Block B</w:t>
        </w:r>
      </w:ins>
      <w:ins w:id="99" w:author="dportz" w:date="2000-03-31T17:56:00Z">
        <w:r>
          <w:rPr>
            <w:sz w:val="24"/>
          </w:rPr>
          <w:t xml:space="preserve"> under Confirmation No. 1 </w:t>
        </w:r>
      </w:ins>
      <w:ins w:id="100" w:author="dportz" w:date="2000-04-03T16:19:00Z">
        <w:r>
          <w:rPr>
            <w:sz w:val="24"/>
          </w:rPr>
          <w:t xml:space="preserve">so as </w:t>
        </w:r>
      </w:ins>
      <w:ins w:id="101" w:author="dportz" w:date="2000-04-03T15:18:00Z">
        <w:r>
          <w:rPr>
            <w:sz w:val="24"/>
          </w:rPr>
          <w:t xml:space="preserve">to </w:t>
        </w:r>
      </w:ins>
      <w:ins w:id="102" w:author="dportz" w:date="2000-04-03T17:23:00Z">
        <w:r>
          <w:rPr>
            <w:sz w:val="24"/>
          </w:rPr>
          <w:t xml:space="preserve">be </w:t>
        </w:r>
      </w:ins>
      <w:ins w:id="103" w:author="dportz" w:date="2000-04-03T15:23:00Z">
        <w:r>
          <w:rPr>
            <w:sz w:val="24"/>
          </w:rPr>
          <w:t>proportion</w:t>
        </w:r>
      </w:ins>
      <w:ins w:id="104" w:author="dportz" w:date="2000-04-03T17:23:00Z">
        <w:r>
          <w:rPr>
            <w:sz w:val="24"/>
          </w:rPr>
          <w:t>ate to</w:t>
        </w:r>
      </w:ins>
      <w:ins w:id="105" w:author="dportz" w:date="2000-04-03T15:23:00Z">
        <w:r>
          <w:rPr>
            <w:sz w:val="24"/>
          </w:rPr>
          <w:t xml:space="preserve"> </w:t>
        </w:r>
      </w:ins>
      <w:ins w:id="106" w:author="dportz" w:date="2000-04-03T15:18:00Z">
        <w:r>
          <w:rPr>
            <w:sz w:val="24"/>
          </w:rPr>
          <w:t xml:space="preserve">the </w:t>
        </w:r>
      </w:ins>
      <w:ins w:id="107" w:author="dportz" w:date="2000-03-31T17:58:00Z">
        <w:r>
          <w:rPr>
            <w:sz w:val="24"/>
          </w:rPr>
          <w:t>re</w:t>
        </w:r>
      </w:ins>
      <w:ins w:id="108" w:author="dportz" w:date="2000-04-03T17:21:00Z">
        <w:r>
          <w:rPr>
            <w:sz w:val="24"/>
          </w:rPr>
          <w:t>spective</w:t>
        </w:r>
      </w:ins>
      <w:ins w:id="109" w:author="dportz" w:date="2000-03-31T17:58:00Z">
        <w:r>
          <w:rPr>
            <w:sz w:val="24"/>
          </w:rPr>
          <w:t xml:space="preserve"> amounts scheduled, </w:t>
        </w:r>
      </w:ins>
      <w:ins w:id="110" w:author="dportz" w:date="2000-03-31T17:54:00Z">
        <w:r>
          <w:rPr>
            <w:sz w:val="24"/>
          </w:rPr>
          <w:t xml:space="preserve">and the payment for Energy hereunder </w:t>
        </w:r>
      </w:ins>
      <w:ins w:id="111" w:author="dportz" w:date="2000-04-03T15:15:00Z">
        <w:r>
          <w:rPr>
            <w:sz w:val="24"/>
          </w:rPr>
          <w:t>and under Confi</w:t>
        </w:r>
      </w:ins>
      <w:ins w:id="112" w:author="dportz" w:date="2000-04-03T15:18:00Z">
        <w:r>
          <w:rPr>
            <w:sz w:val="24"/>
          </w:rPr>
          <w:t>r</w:t>
        </w:r>
      </w:ins>
      <w:ins w:id="113" w:author="dportz" w:date="2000-04-03T15:15:00Z">
        <w:r>
          <w:rPr>
            <w:sz w:val="24"/>
          </w:rPr>
          <w:t xml:space="preserve">mation No 1 </w:t>
        </w:r>
      </w:ins>
      <w:ins w:id="114" w:author="dportz" w:date="2000-03-31T17:54:00Z">
        <w:r>
          <w:rPr>
            <w:sz w:val="24"/>
          </w:rPr>
          <w:t>will be adjusted accordingly to reflect the lesser</w:t>
        </w:r>
      </w:ins>
      <w:ins w:id="115" w:author="dportz" w:date="2000-04-03T15:23:00Z">
        <w:r>
          <w:rPr>
            <w:sz w:val="24"/>
          </w:rPr>
          <w:t xml:space="preserve">, pro-rated </w:t>
        </w:r>
      </w:ins>
      <w:ins w:id="116" w:author="dportz" w:date="2000-03-31T17:54:00Z">
        <w:r>
          <w:rPr>
            <w:sz w:val="24"/>
          </w:rPr>
          <w:t xml:space="preserve">quantities </w:t>
        </w:r>
      </w:ins>
      <w:ins w:id="117" w:author="dportz" w:date="2000-04-03T16:20:00Z">
        <w:r>
          <w:rPr>
            <w:sz w:val="24"/>
          </w:rPr>
          <w:t xml:space="preserve">deemed </w:t>
        </w:r>
      </w:ins>
      <w:ins w:id="118" w:author="dportz" w:date="2000-03-31T17:54:00Z">
        <w:r>
          <w:rPr>
            <w:sz w:val="24"/>
          </w:rPr>
          <w:t>delivered.</w:t>
        </w:r>
      </w:ins>
      <w:ins w:id="119" w:author="dportz" w:date="2000-03-31T12:17:00Z">
        <w:r>
          <w:rPr>
            <w:sz w:val="24"/>
          </w:rPr>
          <w:t xml:space="preserve"> </w:t>
        </w:r>
      </w:ins>
    </w:p>
    <w:p>
      <w:pPr>
        <w:pStyle w:val="Normal"/>
        <w:widowControl/>
        <w:tabs>
          <w:tab w:val="clear" w:pos="720"/>
          <w:tab w:val="left" w:pos="1440" w:leader="none"/>
        </w:tabs>
        <w:ind w:start="2160" w:end="0"/>
        <w:jc w:val="both"/>
        <w:rPr>
          <w:sz w:val="24"/>
        </w:rPr>
      </w:pPr>
      <w:r>
        <w:rPr>
          <w:sz w:val="24"/>
        </w:rPr>
      </w:r>
    </w:p>
    <w:p>
      <w:pPr>
        <w:pStyle w:val="Normal"/>
        <w:widowControl/>
        <w:tabs>
          <w:tab w:val="clear" w:pos="720"/>
          <w:tab w:val="left" w:pos="1440" w:leader="none"/>
        </w:tabs>
        <w:ind w:start="2160" w:end="0"/>
        <w:jc w:val="both"/>
        <w:rPr/>
      </w:pPr>
      <w:r>
        <w:rPr>
          <w:sz w:val="24"/>
        </w:rPr>
        <w:t xml:space="preserve">3.   </w:t>
      </w:r>
      <w:r>
        <w:rPr>
          <w:sz w:val="24"/>
          <w:u w:val="single"/>
        </w:rPr>
        <w:t>Liquidated Damages</w:t>
      </w:r>
      <w:r>
        <w:rPr>
          <w:sz w:val="24"/>
        </w:rPr>
        <w:t xml:space="preserve">.  Unless excused by  Force Majeure or Buyer’s failure to perform, if Seller fails to schedule and/or deliver all or part of the Contract Quantity it is required to deliver to Buyer, Seller shall pay Buyer an amount for each unit of </w:t>
      </w:r>
      <w:del w:id="121" w:author="dportz" w:date="2000-03-22T15:32:00Z">
        <w:r>
          <w:rPr>
            <w:sz w:val="24"/>
          </w:rPr>
          <w:delText xml:space="preserve">Firm </w:delText>
        </w:r>
      </w:del>
      <w:r>
        <w:rPr>
          <w:sz w:val="24"/>
        </w:rPr>
        <w:t xml:space="preserve">Energy in such deficiency equal to the positive difference, if any, obtained by subtracting the Energy Price from the Replacement Price.  Unless excused by Force Majeure or Seller’s failure to perform, if Buyer fails to schedule and/or receive all or part of the Contract Quantity it is required to receive from Seller, Buyer shall pay Seller an amount for each unit of </w:t>
      </w:r>
      <w:del w:id="122" w:author="dportz" w:date="2000-03-22T15:32:00Z">
        <w:r>
          <w:rPr>
            <w:sz w:val="24"/>
          </w:rPr>
          <w:delText xml:space="preserve">Firm </w:delText>
        </w:r>
      </w:del>
      <w:r>
        <w:rPr>
          <w:sz w:val="24"/>
        </w:rPr>
        <w:t xml:space="preserve">Energy in such deficiency equal to the positive difference, if any, obtained by subtracting the Sales Price from the Energy Price, plus additional costs reasonably incurred by Seller in reselling such </w:t>
      </w:r>
      <w:del w:id="123" w:author="dportz" w:date="2000-03-22T15:32:00Z">
        <w:r>
          <w:rPr>
            <w:sz w:val="24"/>
          </w:rPr>
          <w:delText xml:space="preserve">Firm </w:delText>
        </w:r>
      </w:del>
      <w:r>
        <w:rPr>
          <w:sz w:val="24"/>
        </w:rPr>
        <w:t xml:space="preserve">Energy not received by Buyer, including additional transmission charges, if any.  Amounts payable pursuant to this Section shall be payable on or before 3 Business Days after receipt of an invoice from the Party claiming payment pursuant to this Section.  For purposes hereof, "Replacement Price" means the price at which Buyer, acting in a commercially reasonable manner, purchases substitute energy not delivered by Seller (plus costs reasonably incurred by Buyer in purchasing substitute energy, including additional transmission costs) or, absent a purchase, the market price for such quantity at such Delivery Point as determined by Buyer in a commercially reasonable manner; provided, however, in no event shall the Replacement Price include any penalties, ratcheted demand or similar charges or any stranded costs. For purposes hereof, "Sales Price" means the price at which Seller, acting in a commercially reasonable manner, resells or would be able to resell (if at all), the </w:t>
      </w:r>
      <w:del w:id="124" w:author="dportz" w:date="2000-03-22T15:32:00Z">
        <w:r>
          <w:rPr>
            <w:sz w:val="24"/>
          </w:rPr>
          <w:delText xml:space="preserve">Firm </w:delText>
        </w:r>
      </w:del>
      <w:r>
        <w:rPr>
          <w:sz w:val="24"/>
        </w:rPr>
        <w:t xml:space="preserve">Energy not received by Buyer.  The remedy set forth in this Section shall be the sole and exclusive remedy of the aggrieved Party for the failure to schedule or deliver or receive the Contract Quantity of </w:t>
      </w:r>
      <w:del w:id="125" w:author="dportz" w:date="2000-03-22T15:32:00Z">
        <w:r>
          <w:rPr>
            <w:sz w:val="24"/>
          </w:rPr>
          <w:delText xml:space="preserve">Firm </w:delText>
        </w:r>
      </w:del>
      <w:r>
        <w:rPr>
          <w:sz w:val="24"/>
        </w:rPr>
        <w:t>Energy and all other damages are waived.</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start="2160" w:end="0"/>
        <w:jc w:val="both"/>
        <w:rPr>
          <w:sz w:val="24"/>
          <w:del w:id="144" w:author="dportz" w:date="2000-03-31T17:28:00Z"/>
        </w:rPr>
      </w:pPr>
      <w:r>
        <w:rPr>
          <w:sz w:val="24"/>
        </w:rPr>
        <w:t xml:space="preserve">4.  </w:t>
      </w:r>
      <w:r>
        <w:rPr>
          <w:sz w:val="24"/>
          <w:u w:val="single"/>
        </w:rPr>
        <w:t>Transmission and Losses</w:t>
      </w:r>
      <w:r>
        <w:rPr>
          <w:sz w:val="24"/>
        </w:rPr>
        <w:t xml:space="preserve">:  EPMI shall be responsible for any transmission charges associated with transmitting </w:t>
      </w:r>
      <w:del w:id="126" w:author="dportz" w:date="2000-03-22T15:32:00Z">
        <w:r>
          <w:rPr>
            <w:sz w:val="24"/>
          </w:rPr>
          <w:delText xml:space="preserve">Firm </w:delText>
        </w:r>
      </w:del>
      <w:r>
        <w:rPr>
          <w:sz w:val="24"/>
        </w:rPr>
        <w:t xml:space="preserve">Energy to the Delivery Point or the Other Delivery Points, as the case may be.  NSP shall be responsible for any transmission charges and losses associated with transmitting </w:t>
      </w:r>
      <w:del w:id="127" w:author="dportz" w:date="2000-03-22T15:33:00Z">
        <w:r>
          <w:rPr>
            <w:sz w:val="24"/>
          </w:rPr>
          <w:delText xml:space="preserve">Firm </w:delText>
        </w:r>
      </w:del>
      <w:r>
        <w:rPr>
          <w:sz w:val="24"/>
        </w:rPr>
        <w:t>Energy at and from the Delivery Point</w:t>
      </w:r>
      <w:ins w:id="128" w:author="dportz" w:date="2000-03-31T17:25:00Z">
        <w:r>
          <w:rPr>
            <w:sz w:val="24"/>
          </w:rPr>
          <w:t>, or the Other Delivery Point, as the case may be,</w:t>
        </w:r>
      </w:ins>
      <w:ins w:id="129" w:author="dportz" w:date="2000-04-03T16:07:00Z">
        <w:r>
          <w:rPr>
            <w:sz w:val="24"/>
          </w:rPr>
          <w:t xml:space="preserve"> </w:t>
        </w:r>
      </w:ins>
      <w:del w:id="130" w:author="dportz" w:date="2000-03-31T17:28:00Z">
        <w:r>
          <w:rPr>
            <w:sz w:val="24"/>
          </w:rPr>
          <w:delText xml:space="preserve"> to ShercoGen </w:delText>
        </w:r>
      </w:del>
      <w:r>
        <w:rPr>
          <w:sz w:val="24"/>
        </w:rPr>
        <w:t xml:space="preserve">or </w:t>
      </w:r>
      <w:ins w:id="131" w:author="dportz" w:date="2000-04-03T16:11:00Z">
        <w:r>
          <w:rPr>
            <w:sz w:val="24"/>
          </w:rPr>
          <w:t xml:space="preserve">at the Capacity Source </w:t>
        </w:r>
      </w:ins>
      <w:r>
        <w:rPr>
          <w:sz w:val="24"/>
        </w:rPr>
        <w:t xml:space="preserve">where any portion of the firm transmission to the Delivery Point </w:t>
      </w:r>
      <w:ins w:id="132" w:author="dportz" w:date="2000-04-03T16:13:00Z">
        <w:r>
          <w:rPr>
            <w:sz w:val="24"/>
          </w:rPr>
          <w:t xml:space="preserve">or the Other Delivery Point, as the case may be, </w:t>
        </w:r>
      </w:ins>
      <w:r>
        <w:rPr>
          <w:sz w:val="24"/>
        </w:rPr>
        <w:t>has been curtailed due to Force Majeure</w:t>
      </w:r>
      <w:del w:id="133" w:author="dportz" w:date="2000-04-03T16:11:00Z">
        <w:r>
          <w:rPr>
            <w:sz w:val="24"/>
          </w:rPr>
          <w:delText>,</w:delText>
        </w:r>
      </w:del>
      <w:r>
        <w:rPr>
          <w:sz w:val="24"/>
        </w:rPr>
        <w:t xml:space="preserve"> and </w:t>
      </w:r>
      <w:ins w:id="134" w:author="dportz" w:date="2000-04-03T16:13:00Z">
        <w:r>
          <w:rPr>
            <w:sz w:val="24"/>
          </w:rPr>
          <w:t xml:space="preserve">the Parties have agreed on </w:t>
        </w:r>
      </w:ins>
      <w:del w:id="135" w:author="dportz" w:date="2000-04-03T16:12:00Z">
        <w:r>
          <w:rPr>
            <w:sz w:val="24"/>
          </w:rPr>
          <w:delText>upon</w:delText>
        </w:r>
      </w:del>
      <w:r>
        <w:rPr>
          <w:sz w:val="24"/>
        </w:rPr>
        <w:t xml:space="preserve"> NSP’s request, </w:t>
      </w:r>
      <w:del w:id="136" w:author="dportz" w:date="2000-04-03T16:14:00Z">
        <w:r>
          <w:rPr>
            <w:sz w:val="24"/>
          </w:rPr>
          <w:delText>receipt of</w:delText>
        </w:r>
      </w:del>
      <w:r>
        <w:rPr>
          <w:sz w:val="24"/>
        </w:rPr>
        <w:t xml:space="preserve"> </w:t>
      </w:r>
      <w:ins w:id="137" w:author="dportz" w:date="2000-04-03T16:14:00Z">
        <w:r>
          <w:rPr>
            <w:sz w:val="24"/>
          </w:rPr>
          <w:t>that</w:t>
        </w:r>
      </w:ins>
      <w:ins w:id="138" w:author="dportz" w:date="2000-04-03T16:16:00Z">
        <w:r>
          <w:rPr>
            <w:sz w:val="24"/>
          </w:rPr>
          <w:t xml:space="preserve"> </w:t>
        </w:r>
      </w:ins>
      <w:del w:id="139" w:author="dportz" w:date="2000-04-03T16:14:00Z">
        <w:r>
          <w:rPr>
            <w:sz w:val="24"/>
          </w:rPr>
          <w:delText>e</w:delText>
        </w:r>
      </w:del>
      <w:ins w:id="140" w:author="dportz" w:date="2000-04-03T16:14:00Z">
        <w:r>
          <w:rPr>
            <w:sz w:val="24"/>
          </w:rPr>
          <w:t>E</w:t>
        </w:r>
      </w:ins>
      <w:r>
        <w:rPr>
          <w:sz w:val="24"/>
        </w:rPr>
        <w:t xml:space="preserve">nergy </w:t>
      </w:r>
      <w:ins w:id="141" w:author="dportz" w:date="2000-04-03T16:16:00Z">
        <w:r>
          <w:rPr>
            <w:sz w:val="24"/>
          </w:rPr>
          <w:t xml:space="preserve">shall be delivered and received </w:t>
        </w:r>
      </w:ins>
      <w:del w:id="142" w:author="dportz" w:date="2000-04-03T16:16:00Z">
        <w:r>
          <w:rPr>
            <w:sz w:val="24"/>
          </w:rPr>
          <w:delText xml:space="preserve">is </w:delText>
        </w:r>
      </w:del>
      <w:r>
        <w:rPr>
          <w:sz w:val="24"/>
        </w:rPr>
        <w:t xml:space="preserve">at the Capacity Source. </w:t>
      </w:r>
      <w:del w:id="143" w:author="dportz" w:date="2000-04-03T16:14:00Z">
        <w:r>
          <w:rPr>
            <w:sz w:val="24"/>
          </w:rPr>
          <w:delText xml:space="preserve"> </w:delText>
        </w:r>
      </w:del>
    </w:p>
    <w:p>
      <w:pPr>
        <w:pStyle w:val="Normal"/>
        <w:widowControl/>
        <w:tabs>
          <w:tab w:val="clear" w:pos="720"/>
          <w:tab w:val="left" w:pos="1440" w:leader="none"/>
        </w:tabs>
        <w:ind w:start="2160" w:end="0"/>
        <w:jc w:val="both"/>
        <w:rPr>
          <w:sz w:val="24"/>
          <w:del w:id="146" w:author="dportz" w:date="2000-04-03T16:14:00Z"/>
        </w:rPr>
      </w:pPr>
      <w:del w:id="145" w:author="dportz" w:date="2000-04-03T16:14:00Z">
        <w:r>
          <w:rPr>
            <w:sz w:val="24"/>
          </w:rPr>
        </w:r>
      </w:del>
    </w:p>
    <w:p>
      <w:pPr>
        <w:pStyle w:val="Normal"/>
        <w:widowControl/>
        <w:tabs>
          <w:tab w:val="clear" w:pos="720"/>
          <w:tab w:val="left" w:pos="1440" w:leader="none"/>
        </w:tabs>
        <w:ind w:start="2160" w:end="0"/>
        <w:jc w:val="both"/>
        <w:rPr/>
      </w:pPr>
      <w:r>
        <w:rPr>
          <w:sz w:val="24"/>
        </w:rPr>
        <w:t>5.</w:t>
        <w:tab/>
      </w:r>
      <w:r>
        <w:rPr>
          <w:sz w:val="24"/>
          <w:u w:val="single"/>
        </w:rPr>
        <w:t>Conditions Precedent</w:t>
      </w:r>
      <w:r>
        <w:rPr>
          <w:sz w:val="24"/>
        </w:rPr>
        <w:t>:  This Transaction is contingent (i) upon EPMI securing firm transmission from TVA and Ameren for delivery to the specific Delivery Point referenced herein, (EPMI will utilize monthly firm transmission on Ameren’s System, OASIS numbers 469704, 469711, and 469719 and will provide OASIS numbers for the TVA firm transmission to be utilized when</w:t>
      </w:r>
      <w:ins w:id="147" w:author="dportz" w:date="2000-03-31T17:20:00Z">
        <w:r>
          <w:rPr>
            <w:sz w:val="24"/>
          </w:rPr>
          <w:t xml:space="preserve"> and if</w:t>
        </w:r>
      </w:ins>
      <w:r>
        <w:rPr>
          <w:sz w:val="24"/>
        </w:rPr>
        <w:t xml:space="preserve"> confirmed), and (ii) upon NSP securing firm network transmission from the specific Delivery Point referenced herein (the "Conditions Precedent").    If for any reason the Conditions Precedent are not satisfied before May 1</w:t>
      </w:r>
      <w:ins w:id="148" w:author="dportz" w:date="2000-03-31T17:20:00Z">
        <w:r>
          <w:rPr>
            <w:sz w:val="24"/>
          </w:rPr>
          <w:t>5</w:t>
        </w:r>
      </w:ins>
      <w:r>
        <w:rPr>
          <w:sz w:val="24"/>
        </w:rPr>
        <w:t xml:space="preserve">, 2000, then this Transaction shall automatically terminate as to the Parities’ commitments hereunder for the Period of Delivery without liability of either Party.  Each Party agrees to use commercially reasonable efforts to cause the Conditions Precedent to be satisfied.  In the event EPMI secures firm transmission for the months of the Period of Delivery and such firm transmission is displaced </w:t>
      </w:r>
      <w:ins w:id="149" w:author="dportz" w:date="2000-03-31T17:22:00Z">
        <w:r>
          <w:rPr>
            <w:sz w:val="24"/>
          </w:rPr>
          <w:t xml:space="preserve">wholly or in part </w:t>
        </w:r>
      </w:ins>
      <w:r>
        <w:rPr>
          <w:sz w:val="24"/>
        </w:rPr>
        <w:t>by an annual request for transmission, EPMI shall have the right, but not the obligation, to purchase twelve months of transmission to sustain the  individual months of transmission purchased</w:t>
      </w:r>
      <w:ins w:id="150" w:author="dportz" w:date="2000-03-31T17:21:00Z">
        <w:r>
          <w:rPr>
            <w:sz w:val="24"/>
          </w:rPr>
          <w:t xml:space="preserve"> as to the affected portion of the transmission</w:t>
        </w:r>
      </w:ins>
      <w:r>
        <w:rPr>
          <w:sz w:val="24"/>
        </w:rPr>
        <w:t xml:space="preserve">.  In addition, if EPMI chooses to exercise this right, EPMI shall be responsible for all additional applicable costs, including transmission costs and losses.  If EPMI declines to exercise this right, both Parties shall be relieved of their commitments under this Confirmation as to the affected portion of the Period of Delivery without liability of either Party. </w:t>
      </w:r>
    </w:p>
    <w:p>
      <w:pPr>
        <w:pStyle w:val="Normal"/>
        <w:widowControl/>
        <w:tabs>
          <w:tab w:val="clear" w:pos="720"/>
          <w:tab w:val="left" w:pos="1440" w:leader="none"/>
        </w:tabs>
        <w:ind w:start="2160" w:end="0"/>
        <w:jc w:val="both"/>
        <w:rPr>
          <w:sz w:val="24"/>
        </w:rPr>
      </w:pPr>
      <w:r>
        <w:rPr>
          <w:sz w:val="24"/>
        </w:rPr>
      </w:r>
    </w:p>
    <w:p>
      <w:pPr>
        <w:pStyle w:val="BodyTextIndent2"/>
        <w:ind w:start="2160" w:end="0"/>
        <w:rPr/>
      </w:pPr>
      <w:r>
        <w:rPr/>
        <w:tab/>
        <w:tab/>
        <w:t>If for any reason the Conditions Precedent are not satisfied before May 1</w:t>
      </w:r>
      <w:ins w:id="151" w:author="dportz" w:date="2000-04-03T16:16:00Z">
        <w:r>
          <w:rPr/>
          <w:t>5</w:t>
        </w:r>
      </w:ins>
      <w:r>
        <w:rPr/>
        <w:t>, 2000 then this Transaction shall automatically terminate as to the Parties' commitments hereunder without liability of either Party.  Each Party agrees to use commercially reasonable efforts to cause the Conditions Precedent to be satisfied.</w:t>
      </w:r>
    </w:p>
    <w:p>
      <w:pPr>
        <w:pStyle w:val="Normal"/>
        <w:widowControl/>
        <w:tabs>
          <w:tab w:val="clear" w:pos="720"/>
          <w:tab w:val="left" w:pos="1440" w:leader="none"/>
        </w:tabs>
        <w:ind w:hanging="2160" w:start="2160" w:end="0"/>
        <w:jc w:val="both"/>
        <w:rPr>
          <w:sz w:val="24"/>
          <w:u w:val="single"/>
        </w:rPr>
      </w:pPr>
      <w:r>
        <w:rPr>
          <w:sz w:val="24"/>
          <w:u w:val="single"/>
        </w:rPr>
      </w:r>
    </w:p>
    <w:p>
      <w:pPr>
        <w:pStyle w:val="Normal"/>
        <w:widowControl/>
        <w:tabs>
          <w:tab w:val="clear" w:pos="720"/>
          <w:tab w:val="left" w:pos="1440" w:leader="none"/>
        </w:tabs>
        <w:ind w:hanging="2160" w:start="2160" w:end="0"/>
        <w:jc w:val="both"/>
        <w:rPr/>
      </w:pPr>
      <w:r>
        <w:rPr>
          <w:sz w:val="24"/>
        </w:rPr>
        <w:tab/>
        <w:tab/>
        <w:t xml:space="preserve">6.  </w:t>
      </w:r>
      <w:r>
        <w:rPr>
          <w:sz w:val="24"/>
          <w:u w:val="single"/>
        </w:rPr>
        <w:t>Events of Default and Remedies</w:t>
      </w:r>
      <w:r>
        <w:rPr>
          <w:sz w:val="24"/>
        </w:rPr>
        <w:t xml:space="preserve">:  (a) An event of default ("Event of Default") shall exclude those event specifically treated with liquidated damages under Section 3 hereof, but shall mean the following:  (i) the failure by the Defaulting Party to make, when due, any payment required under this Confirmation if such failure is not remedied within 3 Business Days after written notice of such failure is given to the Defaulting Party, or (ii)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w:t>
      </w:r>
    </w:p>
    <w:p>
      <w:pPr>
        <w:pStyle w:val="Justified"/>
        <w:tabs>
          <w:tab w:val="clear" w:pos="720"/>
          <w:tab w:val="left" w:pos="270" w:leader="none"/>
        </w:tabs>
        <w:spacing w:before="120" w:after="0"/>
        <w:ind w:hanging="2160" w:start="2160" w:end="0"/>
        <w:rPr/>
      </w:pPr>
      <w:r>
        <w:rPr>
          <w:sz w:val="24"/>
        </w:rPr>
        <w:tab/>
        <w:tab/>
        <w:t xml:space="preserve">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and withhold any payments due in respect of the Terminated Transaction.  On the Early Termination Date, this Confirmation between the non-defaulting Party and the Defaulting Party shall be terminated (the "Terminated Transaction").  If an Early Termination Date has been designated, the non-defaulting Party shall in good faith calculate its Gains, Losses and Costs resulting from the termination of the Terminated Transaction.  The non-defaulting Party shall aggregate such Gains, Losses and Costs with respect to the Terminated Transaction into a single net amount and notify the Defaulting Party of the net amount owed or owing.  If the non-defaulting Party's aggregate Losses and Costs exceed its aggregate Gains, the Defaulting Party shall, within 3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next regularly scheduled payment date.  At the time for payment for any amount due under this Section, each Party shall pay the other Party all additional amounts payable by it pursuant to this Confirmation, but all such amounts shall be netted and aggregated with any payments payable under this Section.  As used herein with respect to each Party:  (i)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the Terminated Transaction; (ii) "Gains" shall mean, with respect to a Party, an amount equal to the present value of the economic benefit, if any, (exclusive of Costs) to it resulting from the termination of its obligations with respect to the Terminated Transaction, determined in a commercially reasonable manner; (iii) "Losses" shall mean, with respect to a Party, an amount equal to the present value of the economic loss, if any, (exclusive of Costs) to it resulting from the termination of its obligations with respect to the Terminated Transaction, determined in a commercially reasonable manner, and (iv) "Interest Rate" means, for any date, two percent over the per annum rate of interest equal to the prime lending rate as may from time to time be published in </w:t>
      </w:r>
      <w:r>
        <w:rPr>
          <w:sz w:val="24"/>
          <w:u w:val="single"/>
        </w:rPr>
        <w:t>The Wall Street Journal</w:t>
      </w:r>
      <w:r>
        <w:rPr>
          <w:sz w:val="24"/>
        </w:rPr>
        <w:t xml:space="preserve"> under "Money Rates"; provided, the Interest Rate shall never exceed the maximum lawful rate permitted by applicable law.</w:t>
      </w:r>
    </w:p>
    <w:p>
      <w:pPr>
        <w:pStyle w:val="Normal"/>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7.  </w:t>
      </w:r>
      <w:r>
        <w:rPr>
          <w:sz w:val="24"/>
          <w:u w:val="single"/>
        </w:rPr>
        <w:t>Limitation of Liability</w:t>
      </w:r>
      <w:r>
        <w:rPr>
          <w:sz w:val="24"/>
        </w:rPr>
        <w:t>: THE PARTIES CONFIRM THAT THE EXPRESS REMEDIES AND MEASURES OF DAMAGES PROVIDED UNDER THIS CONFIRMATION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pPr>
        <w:pStyle w:val="Normal"/>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8.  </w:t>
      </w:r>
      <w:r>
        <w:rPr>
          <w:sz w:val="24"/>
          <w:u w:val="single"/>
        </w:rPr>
        <w:t>Taxes</w:t>
      </w:r>
      <w:r>
        <w:rPr>
          <w:sz w:val="24"/>
        </w:rPr>
        <w:t>:  The Energy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Energy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Confirmation and implement the provisions in accordance with the intent to minimize Taxes.  "Claims"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the Transaction. "Taxes" means any or all ad valorem,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taxes based on net income or net worth.</w:t>
      </w:r>
    </w:p>
    <w:p>
      <w:pPr>
        <w:pStyle w:val="Normal"/>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9.  </w:t>
      </w:r>
      <w:r>
        <w:rPr>
          <w:sz w:val="24"/>
          <w:u w:val="single"/>
        </w:rPr>
        <w:t>Arbitration</w:t>
      </w:r>
      <w:r>
        <w:rPr>
          <w:sz w:val="24"/>
        </w:rPr>
        <w:t xml:space="preserve">:  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electrical energy-related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w:t>
      </w:r>
      <w:ins w:id="152" w:author="dportz" w:date="2000-03-22T14:45:00Z">
        <w:r>
          <w:rPr>
            <w:sz w:val="24"/>
          </w:rPr>
          <w:t xml:space="preserve">New York, New York </w:t>
        </w:r>
      </w:ins>
      <w:del w:id="153" w:author="dportz" w:date="2000-03-22T14:45:00Z">
        <w:r>
          <w:rPr>
            <w:sz w:val="24"/>
          </w:rPr>
          <w:delText xml:space="preserve">Minneapolis, Minnesota </w:delText>
        </w:r>
      </w:del>
      <w:r>
        <w:rPr>
          <w:sz w:val="24"/>
        </w:rPr>
        <w:t>and such arbitration and any related award shall be confidential.  Any and all disputes arising under this or any other agreement between the Parties as to a single occurrence shall be arbitrated together by the same arbitrators.</w:t>
      </w:r>
    </w:p>
    <w:p>
      <w:pPr>
        <w:pStyle w:val="Normal"/>
        <w:widowControl/>
        <w:tabs>
          <w:tab w:val="clear" w:pos="720"/>
          <w:tab w:val="left" w:pos="1440" w:leader="none"/>
        </w:tabs>
        <w:ind w:hanging="2160" w:start="2160" w:end="0"/>
        <w:jc w:val="both"/>
        <w:rPr>
          <w:sz w:val="24"/>
        </w:rPr>
      </w:pPr>
      <w:r>
        <w:rPr>
          <w:sz w:val="24"/>
        </w:rPr>
      </w:r>
    </w:p>
    <w:p>
      <w:pPr>
        <w:pStyle w:val="BodyText"/>
        <w:widowControl/>
        <w:ind w:hanging="2160" w:start="2160" w:end="0"/>
        <w:jc w:val="both"/>
        <w:rPr/>
      </w:pPr>
      <w:r>
        <w:rPr/>
        <w:tab/>
        <w:tab/>
        <w:tab/>
        <w:t xml:space="preserve">10.  </w:t>
      </w:r>
      <w:r>
        <w:rPr>
          <w:u w:val="single"/>
        </w:rPr>
        <w:t>Confidentiality</w:t>
      </w:r>
      <w:r>
        <w:rPr/>
        <w:t xml:space="preserve">:  Neither Party shall disclose the terms and provisions of this Confirmation, except to the extent required in order to satisfy the Conditions Precedent or except to its representatives who have a need to know and who execute an agreement agreeing to be bound by these confidentiality provisions; provided, that if a Party is required by law to make such a disclosure, it shall first notify the other Party, and shall use its best reasonable efforts to attempt at its own expense to restrict or prevent such disclosure, and shall allow the other Party to participate in such attempt, should it choose to do so.  </w:t>
      </w:r>
    </w:p>
    <w:p>
      <w:pPr>
        <w:pStyle w:val="BodyText"/>
        <w:widowControl/>
        <w:ind w:hanging="2160" w:start="2160" w:end="0"/>
        <w:jc w:val="both"/>
        <w:rPr>
          <w:u w:val="single"/>
        </w:rPr>
      </w:pPr>
      <w:r>
        <w:rPr>
          <w:u w:val="single"/>
        </w:rPr>
      </w:r>
    </w:p>
    <w:p>
      <w:pPr>
        <w:pStyle w:val="BodyText"/>
        <w:widowControl/>
        <w:ind w:hanging="2160" w:start="2160" w:end="0"/>
        <w:jc w:val="both"/>
        <w:rPr/>
      </w:pPr>
      <w:r>
        <w:rPr/>
        <w:tab/>
        <w:tab/>
        <w:tab/>
        <w:t xml:space="preserve">11.  </w:t>
      </w:r>
      <w:r>
        <w:rPr>
          <w:u w:val="single"/>
        </w:rPr>
        <w:t>Governing Terms</w:t>
      </w:r>
      <w:r>
        <w:rPr/>
        <w:t>:  This Confirmation is being provided pursuant to and in accordance with the MAPP Restated Agreement dated January 12, 1996 (the "Enabling Agreement") executed by EPMI and NSP</w:t>
      </w:r>
      <w:ins w:id="154" w:author="dportz" w:date="2000-04-03T16:16:00Z">
        <w:r>
          <w:rPr/>
          <w:t xml:space="preserve"> together with MAPP Service Schedule M thereto</w:t>
        </w:r>
      </w:ins>
      <w:r>
        <w:rPr/>
        <w:t>, and constitutes part of and is subject to all the terms and provisions of such Enabling Agreement.  Terms used but not defined herein shall have the meanings ascribed to them in the Enabling Agreement.  To the extent the provisions of this Confirmation are in conflict with the Enabling Agreement</w:t>
      </w:r>
      <w:ins w:id="155" w:author="dportz" w:date="2000-04-03T16:17:00Z">
        <w:r>
          <w:rPr/>
          <w:t xml:space="preserve"> and/or Schedule M</w:t>
        </w:r>
      </w:ins>
      <w:r>
        <w:rPr/>
        <w:t xml:space="preserve">, the provisions of this Confirmation shall control.  This Confirmation together with the Enabling Agreement constitute the entire agreement between the Parties and supersede any and all prior </w:t>
      </w:r>
      <w:del w:id="156" w:author="dportz" w:date="2000-03-22T15:51:00Z">
        <w:r>
          <w:rPr/>
          <w:delText xml:space="preserve">or contemporaneous </w:delText>
        </w:r>
      </w:del>
      <w:r>
        <w:rPr/>
        <w:t>agreements, representations, or arrangements between the Parties, if any, affecting the subject matter hereof.</w:t>
      </w:r>
    </w:p>
    <w:p>
      <w:pPr>
        <w:pStyle w:val="Normal"/>
        <w:widowControl/>
        <w:tabs>
          <w:tab w:val="left" w:pos="720" w:leader="none"/>
          <w:tab w:val="left" w:pos="1440" w:leader="none"/>
        </w:tabs>
        <w:jc w:val="both"/>
        <w:rPr>
          <w:sz w:val="24"/>
        </w:rPr>
      </w:pPr>
      <w:r>
        <w:rPr>
          <w:sz w:val="24"/>
        </w:rPr>
      </w:r>
    </w:p>
    <w:p>
      <w:pPr>
        <w:pStyle w:val="Normal"/>
        <w:keepNext w:val="true"/>
        <w:keepLines/>
        <w:widowControl/>
        <w:tabs>
          <w:tab w:val="left" w:pos="720" w:leader="none"/>
          <w:tab w:val="left" w:pos="1440" w:leader="none"/>
        </w:tabs>
        <w:rPr/>
      </w:pPr>
      <w:r>
        <w:rPr/>
        <w:tab/>
      </w:r>
      <w:r>
        <w:rPr>
          <w:sz w:val="24"/>
        </w:rPr>
        <w:t xml:space="preserve">Please confirm that the terms stated herein accurately reflect the agreement between you and EPMI, by returning an executed copy of this Confirmation by facsimile to EPMI. </w:t>
      </w:r>
    </w:p>
    <w:p>
      <w:pPr>
        <w:pStyle w:val="Normal"/>
        <w:keepNext w:val="true"/>
        <w:keepLines/>
        <w:widowControl/>
        <w:tabs>
          <w:tab w:val="left" w:pos="720" w:leader="none"/>
          <w:tab w:val="left" w:pos="1440" w:leader="none"/>
        </w:tabs>
        <w:rPr>
          <w:sz w:val="24"/>
        </w:rPr>
      </w:pPr>
      <w:r>
        <w:rPr>
          <w:sz w:val="24"/>
        </w:rPr>
      </w:r>
    </w:p>
    <w:p>
      <w:pPr>
        <w:pStyle w:val="Normal"/>
        <w:keepNext w:val="true"/>
        <w:keepLines/>
        <w:widowControl/>
        <w:tabs>
          <w:tab w:val="left" w:pos="720" w:leader="none"/>
          <w:tab w:val="left" w:pos="1440" w:leader="none"/>
        </w:tabs>
        <w:rPr>
          <w:sz w:val="24"/>
        </w:rPr>
      </w:pPr>
      <w:r>
        <w:rPr/>
        <w:t xml:space="preserve"> </w:t>
      </w:r>
    </w:p>
    <w:p>
      <w:pPr>
        <w:pStyle w:val="Normal"/>
        <w:keepNext w:val="true"/>
        <w:keepLines/>
        <w:widowControl/>
        <w:tabs>
          <w:tab w:val="left" w:pos="720" w:leader="none"/>
          <w:tab w:val="left" w:pos="1440" w:leader="none"/>
        </w:tabs>
        <w:rPr>
          <w:b/>
          <w:sz w:val="24"/>
        </w:rPr>
      </w:pPr>
      <w:r>
        <w:rPr>
          <w:b/>
          <w:sz w:val="24"/>
        </w:rPr>
        <w:t>Northern States Power Company</w:t>
        <w:tab/>
        <w:tab/>
        <w:tab/>
        <w:t>Enron Power Marketing, Inc.</w:t>
      </w:r>
    </w:p>
    <w:p>
      <w:pPr>
        <w:pStyle w:val="Normal"/>
        <w:widowControl/>
        <w:tabs>
          <w:tab w:val="left" w:pos="720" w:leader="none"/>
          <w:tab w:val="left" w:pos="1440" w:leader="none"/>
        </w:tabs>
        <w:rPr>
          <w:b/>
          <w:sz w:val="24"/>
        </w:rPr>
      </w:pPr>
      <w:r>
        <w:rPr>
          <w:b/>
          <w:sz w:val="24"/>
        </w:rPr>
      </w:r>
    </w:p>
    <w:p>
      <w:pPr>
        <w:pStyle w:val="Heading2"/>
        <w:widowControl/>
        <w:tabs>
          <w:tab w:val="left" w:pos="720" w:leader="none"/>
          <w:tab w:val="left" w:pos="1440" w:leader="none"/>
        </w:tabs>
        <w:ind w:hanging="0" w:start="0"/>
        <w:rPr/>
      </w:pPr>
      <w:r>
        <w:rPr/>
        <w:t>By:  ___________________________</w:t>
        <w:tab/>
        <w:tab/>
        <w:t>By:  _____________________________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Printed Name:  __________________</w:t>
        <w:tab/>
        <w:tab/>
        <w:t>Printed Name:  ____________________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Title:  _________________________</w:t>
        <w:tab/>
        <w:tab/>
        <w:t>Title:  ___________________________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Date:  _________________________</w:t>
        <w:tab/>
        <w:tab/>
        <w:t>Date:  ___________________________</w:t>
      </w:r>
    </w:p>
    <w:sectPr>
      <w:headerReference w:type="default" r:id="rId2"/>
      <w:footerReference w:type="default" r:id="rId3"/>
      <w:type w:val="nextPage"/>
      <w:pgSz w:w="12240" w:h="15840"/>
      <w:pgMar w:left="1296" w:right="1296"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2"/>
      </w:rPr>
    </w:pPr>
    <w:r>
      <w:rPr>
        <w:sz w:val="12"/>
      </w:rPr>
    </w:r>
  </w:p>
  <w:p>
    <w:pPr>
      <w:pStyle w:val="Footer"/>
      <w:widowControl/>
      <w:rPr>
        <w:sz w:val="12"/>
      </w:rPr>
    </w:pPr>
    <w:r>
      <w:rPr>
        <w:sz w:val="12"/>
      </w:rPr>
    </w:r>
  </w:p>
  <w:p>
    <w:pPr>
      <w:pStyle w:val="Footer"/>
      <w:widowControl/>
      <w:rPr>
        <w:sz w:val="12"/>
      </w:rPr>
    </w:pPr>
    <w:r>
      <w:rPr>
        <w:sz w:val="12"/>
      </w:rPr>
      <w:fldChar w:fldCharType="begin"/>
    </w:r>
    <w:r>
      <w:rPr>
        <w:sz w:val="12"/>
      </w:rPr>
      <w:instrText xml:space="preserve"> FILENAME \p </w:instrText>
    </w:r>
    <w:r>
      <w:rPr>
        <w:sz w:val="12"/>
      </w:rPr>
      <w:fldChar w:fldCharType="separate"/>
    </w:r>
    <w:r>
      <w:rPr>
        <w:sz w:val="12"/>
      </w:rPr>
      <w:t>/mnt/main-storage/datasets/enron-docs/doc/Energy_Confirm__No_3_20Mar_R-58778968b34c7ba627d6abf112cea2adbe8a8d02bf90c80a4aa66e341123d711.doc</w:t>
    </w:r>
    <w:r>
      <w:rPr>
        <w:sz w:val="12"/>
      </w:rPr>
      <w:fldChar w:fldCharType="end"/>
    </w:r>
  </w:p>
  <w:p>
    <w:pPr>
      <w:pStyle w:val="Footer"/>
      <w:widowControl/>
      <w:rPr>
        <w:sz w:val="12"/>
      </w:rPr>
    </w:pPr>
    <w:r>
      <w:rPr>
        <w:sz w:val="12"/>
      </w:rPr>
    </w:r>
  </w:p>
  <w:p>
    <w:pPr>
      <w:pStyle w:val="Footer"/>
      <w:widowControl/>
      <w:rPr>
        <w:sz w:val="12"/>
      </w:rPr>
    </w:pPr>
    <w:r>
      <w:rPr>
        <w:sz w:val="12"/>
      </w:rP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Normal"/>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NOT AN OFFER.  FOR DISCUSSION PURPOSES ONLY.</w:t>
    </w:r>
  </w:p>
  <w:p>
    <w:pPr>
      <w:pStyle w:val="Header"/>
      <w:jc w:val="end"/>
      <w:rPr>
        <w:i/>
        <w:i/>
      </w:rPr>
    </w:pPr>
    <w:r>
      <w:rPr>
        <w:b/>
      </w:rPr>
      <w:t>PROPRIETARY &amp; CONFIDENTIAL INFORMATION</w:t>
    </w:r>
  </w:p>
  <w:p>
    <w:pPr>
      <w:pStyle w:val="Header"/>
      <w:widowControl/>
      <w:rPr>
        <w:b/>
      </w:rPr>
    </w:pPr>
    <w:r>
      <w:rPr>
        <w:b/>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2520"/>
        </w:tabs>
        <w:ind w:start="2520" w:hanging="36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character" w:styleId="WW8Num1z0">
    <w:name w:val="WW8Num1z0"/>
    <w:qFormat/>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s>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s>
      <w:ind w:hanging="2160" w:start="2160" w:end="0"/>
    </w:pPr>
    <w:rPr>
      <w:sz w:val="24"/>
    </w:rPr>
  </w:style>
  <w:style w:type="paragraph" w:styleId="Justified">
    <w:name w:val="Justified"/>
    <w:basedOn w:val="Normal"/>
    <w:next w:val="Heading2"/>
    <w:qFormat/>
    <w:pPr>
      <w:widowControl/>
      <w:spacing w:before="0" w:after="120"/>
      <w:jc w:val="both"/>
    </w:pPr>
    <w:rPr>
      <w:sz w:val="22"/>
    </w:rPr>
  </w:style>
  <w:style w:type="paragraph" w:styleId="BodyText2">
    <w:name w:val="Body Text 2"/>
    <w:basedOn w:val="Normal"/>
    <w:qFormat/>
    <w:pPr>
      <w:keepNext w:val="true"/>
      <w:keepLines/>
      <w:widowControl/>
      <w:tabs>
        <w:tab w:val="left" w:pos="720" w:leader="none"/>
        <w:tab w:val="left" w:pos="1440" w:leader="none"/>
      </w:tabs>
      <w:jc w:val="both"/>
    </w:pPr>
    <w:rPr>
      <w:sz w:val="24"/>
    </w:rPr>
  </w:style>
  <w:style w:type="paragraph" w:styleId="BodyTextIndent2">
    <w:name w:val="Body Text Indent 2"/>
    <w:basedOn w:val="Normal"/>
    <w:qFormat/>
    <w:pPr>
      <w:widowControl/>
      <w:tabs>
        <w:tab w:val="clear" w:pos="720"/>
        <w:tab w:val="left" w:pos="1440" w:leader="none"/>
      </w:tabs>
      <w:ind w:hanging="2160" w:start="2610" w:end="0"/>
      <w:jc w:val="both"/>
    </w:pPr>
    <w:rPr>
      <w:sz w:val="24"/>
    </w:rPr>
  </w:style>
  <w:style w:type="paragraph" w:styleId="BodyTextIndent3">
    <w:name w:val="Body Text Indent 3"/>
    <w:basedOn w:val="Normal"/>
    <w:qFormat/>
    <w:pPr>
      <w:widowControl/>
      <w:tabs>
        <w:tab w:val="left" w:pos="720" w:leader="none"/>
        <w:tab w:val="left" w:pos="1440" w:leader="none"/>
      </w:tabs>
      <w:ind w:hanging="2160" w:start="2160" w:end="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2000-03-10T12:32:00Z</dcterms:created>
  <dc:creator>ECT</dc:creator>
  <dc:description/>
  <dc:language>en-CA</dc:language>
  <cp:lastModifiedBy>dportz</cp:lastModifiedBy>
  <cp:lastPrinted>2000-04-03T17:23:00Z</cp:lastPrinted>
  <dcterms:modified xsi:type="dcterms:W3CDTF">2000-04-03T19:54:00Z</dcterms:modified>
  <cp:revision>43</cp:revision>
  <dc:subject/>
  <dc:title>Internal draft dated 1-25-99; Please see my bracketed questions</dc:title>
</cp:coreProperties>
</file>