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Monday, May 7, 2001</w:t>
      </w:r>
    </w:p>
    <w:p>
      <w:pPr>
        <w:pStyle w:val="Normal"/>
        <w:jc w:val="center"/>
        <w:rPr>
          <w:b/>
          <w:bCs/>
        </w:rPr>
      </w:pPr>
      <w:r>
        <w:rPr>
          <w:b/>
          <w:bCs/>
        </w:rPr>
        <w:t>Motorola</w:t>
      </w:r>
    </w:p>
    <w:p>
      <w:pPr>
        <w:pStyle w:val="Normal"/>
        <w:jc w:val="center"/>
        <w:rPr>
          <w:b/>
          <w:bCs/>
        </w:rPr>
      </w:pPr>
      <w:r>
        <w:rPr>
          <w:b/>
          <w:bCs/>
        </w:rPr>
        <w:t>3:00 – 5:00</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Mike Brown, Motorola</w:t>
        <w:tab/>
        <w:tab/>
        <w:t>Jeff Byron, Enerwise</w:t>
        <w:tab/>
        <w:tab/>
        <w:t>Joe Desmond, Infotility</w:t>
        <w:tab/>
      </w:r>
    </w:p>
    <w:p>
      <w:pPr>
        <w:pStyle w:val="Normal"/>
        <w:rPr/>
      </w:pPr>
      <w:r>
        <w:rPr/>
        <w:t>Peter Evans</w:t>
        <w:tab/>
        <w:tab/>
        <w:tab/>
        <w:t>Tony Fisher, NUMMI</w:t>
        <w:tab/>
        <w:tab/>
        <w:t>John Goss, Honeywell</w:t>
        <w:tab/>
      </w:r>
    </w:p>
    <w:p>
      <w:pPr>
        <w:pStyle w:val="Normal"/>
        <w:rPr/>
      </w:pPr>
      <w:r>
        <w:rPr/>
        <w:t>Don Hall, PG&amp;E</w:t>
        <w:tab/>
        <w:tab/>
        <w:tab/>
        <w:t>Ann Hatcher</w:t>
        <w:tab/>
        <w:tab/>
        <w:tab/>
        <w:t>Harry Hobbs, Sun</w:t>
        <w:tab/>
      </w:r>
    </w:p>
    <w:p>
      <w:pPr>
        <w:pStyle w:val="Normal"/>
        <w:rPr/>
      </w:pPr>
      <w:r>
        <w:rPr/>
        <w:t>Jim Hunter, Compaq</w:t>
        <w:tab/>
        <w:tab/>
        <w:t>Lori Johnson, Cargill</w:t>
        <w:tab/>
        <w:tab/>
        <w:t>Mukesh Khattar,</w:t>
        <w:tab/>
        <w:t>Oracle</w:t>
      </w:r>
    </w:p>
    <w:p>
      <w:pPr>
        <w:pStyle w:val="Normal"/>
        <w:rPr/>
      </w:pPr>
      <w:r>
        <w:rPr/>
        <w:t>Steve Lane</w:t>
        <w:tab/>
        <w:tab/>
        <w:tab/>
        <w:t>Vito Longo</w:t>
        <w:tab/>
        <w:tab/>
        <w:tab/>
        <w:t>Dan Hoffman, Network Apl.</w:t>
      </w:r>
    </w:p>
    <w:p>
      <w:pPr>
        <w:pStyle w:val="Normal"/>
        <w:rPr/>
      </w:pPr>
      <w:r>
        <w:rPr/>
        <w:t>Ben Mehta, PG&amp;E</w:t>
        <w:tab/>
        <w:tab/>
        <w:t>Brice McQueen, Sunnyvale</w:t>
        <w:tab/>
        <w:t>Steve Motzko, Solectron</w:t>
        <w:tab/>
      </w:r>
    </w:p>
    <w:p>
      <w:pPr>
        <w:pStyle w:val="Normal"/>
        <w:rPr/>
      </w:pPr>
      <w:r>
        <w:rPr/>
        <w:t>Rita Norton, San Jose</w:t>
        <w:tab/>
        <w:tab/>
        <w:t>John Redding, GE</w:t>
        <w:tab/>
        <w:tab/>
        <w:t>Dennis Rhett, Form Factor</w:t>
      </w:r>
    </w:p>
    <w:p>
      <w:pPr>
        <w:pStyle w:val="Normal"/>
        <w:rPr/>
      </w:pPr>
      <w:r>
        <w:rPr/>
        <w:t>Nayeem Sheikh, Cisco</w:t>
        <w:tab/>
        <w:tab/>
        <w:t>Terry Thomas, Lockheed</w:t>
        <w:tab/>
        <w:tab/>
        <w:t>Leslie Hummell, Silicon Energy</w:t>
      </w:r>
    </w:p>
    <w:p>
      <w:pPr>
        <w:pStyle w:val="Normal"/>
        <w:pBdr>
          <w:bottom w:val="single" w:sz="12" w:space="1" w:color="000000"/>
        </w:pBdr>
        <w:rPr/>
      </w:pPr>
      <w:r>
        <w:rPr/>
        <w:t>Peter Miller, NRDC</w:t>
        <w:tab/>
        <w:tab/>
        <w:t>Mavis Toscano, Sun</w:t>
        <w:tab/>
        <w:tab/>
        <w:t>Justin Bradley, SVMG</w:t>
      </w:r>
    </w:p>
    <w:p>
      <w:pPr>
        <w:pStyle w:val="Normal"/>
        <w:rPr/>
      </w:pPr>
      <w:r>
        <w:rPr/>
      </w:r>
    </w:p>
    <w:p>
      <w:pPr>
        <w:pStyle w:val="Heading1"/>
        <w:ind w:hanging="0" w:start="0"/>
        <w:rPr/>
      </w:pPr>
      <w:r>
        <w:rPr/>
        <w:t>Guest Speakers – Leslee Hummell, Silicon Energy &amp; Peter Miller, NRDC</w:t>
      </w:r>
    </w:p>
    <w:p>
      <w:pPr>
        <w:pStyle w:val="Normal"/>
        <w:pBdr>
          <w:bottom w:val="single" w:sz="12" w:space="1" w:color="000000"/>
        </w:pBdr>
        <w:rPr/>
      </w:pPr>
      <w:r>
        <w:rPr/>
        <w:t>Leslee and Peter presented to the group the purpose and goals of the SVMG-NRDC collaborative.  The three main goals of the effort are to access money for conservation, to partner on legislative/regulatory issues, and to provide a strategic energy consultant to the two organizations.  Among the legislative and regulatory issues is the release of incentive funds from the PG&amp;E bankruptcy, the Barton federal legislation that addresses environmental constraints and a number of bills in the California legislation, and to resolve identified OBMC issues.  Energy strategies will deal with the exemption, prevention and management of blackouts.  They will also address decreasing reliability and will identify and access incentive programs.  The action items that have been discussed include weekly web-casts on incentive programs along with a web-page on the SVMG site, to organize a number of resourceful workshops for members, and to develop a more comprehensive and agreeable action plan.  Suggestions from the group as to how this collaborative can best benefit SVMG members were to address distributed generation and other standby technologies and siting issues, to provide information and guidance on working with renewables, and to devise a survey or questionnaire to be widely distributed as a means to keep in touch with the members and to address their concerns.  It was also suggested that we maintain a frequent and comprehensive running dialogue between the two organizations to avoid any fundamental conflicts.  These suggestions will be integrated into the efforts of the collaboration.</w:t>
      </w:r>
    </w:p>
    <w:p>
      <w:pPr>
        <w:pStyle w:val="Normal"/>
        <w:rPr/>
      </w:pPr>
      <w:r>
        <w:rPr/>
      </w:r>
    </w:p>
    <w:p>
      <w:pPr>
        <w:pStyle w:val="Normal"/>
        <w:rPr>
          <w:b/>
          <w:bCs/>
        </w:rPr>
      </w:pPr>
      <w:r>
        <w:rPr>
          <w:b/>
          <w:bCs/>
        </w:rPr>
        <w:t>Subcommittee Reports:</w:t>
      </w:r>
    </w:p>
    <w:p>
      <w:pPr>
        <w:pStyle w:val="Normal"/>
        <w:rPr/>
      </w:pPr>
      <w:r>
        <w:rPr>
          <w:u w:val="single"/>
        </w:rPr>
        <w:t>Business Continuity</w:t>
      </w:r>
      <w:r>
        <w:rPr/>
        <w:t xml:space="preserve"> – Petitions have been filed by companies that want to participate in the OBMC but are on an interruptible.  Many concerns continue to be raised about implementation.  Suggested changes include allowing those on interruptible to participate, to not require perfect compliance on an hourly basis rather to allow averages in reduction, also to take into account temperature and production level in establishing reduction requirements.  Barbara Barkovich will set up a meeting with PG&amp;E to discuss these issues.</w:t>
      </w:r>
    </w:p>
    <w:p>
      <w:pPr>
        <w:pStyle w:val="Normal"/>
        <w:rPr/>
      </w:pPr>
      <w:r>
        <w:rPr/>
      </w:r>
    </w:p>
    <w:p>
      <w:pPr>
        <w:pStyle w:val="Normal"/>
        <w:rPr/>
      </w:pPr>
      <w:r>
        <w:rPr>
          <w:u w:val="single"/>
        </w:rPr>
        <w:t>Electric Infrastructure</w:t>
      </w:r>
      <w:r>
        <w:rPr/>
        <w:t xml:space="preserve"> – Final details for the Russell City Energy Center and Gilroy Peaker Units are being worked out.  They proposals will go before the Board on June 6.</w:t>
      </w:r>
    </w:p>
    <w:p>
      <w:pPr>
        <w:pStyle w:val="Normal"/>
        <w:rPr/>
      </w:pPr>
      <w:r>
        <w:rPr/>
      </w:r>
    </w:p>
    <w:p>
      <w:pPr>
        <w:pStyle w:val="Normal"/>
        <w:pBdr>
          <w:bottom w:val="single" w:sz="12" w:space="1" w:color="000000"/>
        </w:pBdr>
        <w:rPr/>
      </w:pPr>
      <w:r>
        <w:rPr>
          <w:u w:val="single"/>
        </w:rPr>
        <w:t>Legislative Subcommittee</w:t>
      </w:r>
      <w:r>
        <w:rPr/>
        <w:t xml:space="preserve"> – Barbara Barkovich has prepared an analysis of the FERC Order and of Feinstein’s legislation on rate caps.  The group was unable to take a position at this time on either initiative and continue to believe that rate caps need to be temporary, voluntary and apply to the entire western interconnection.  Barbara Barkovich will set up a conference call with a representative from Feinstein’s office to clarify the legislation and to resolve our issues with the bill.</w:t>
      </w:r>
    </w:p>
    <w:p>
      <w:pPr>
        <w:pStyle w:val="Normal"/>
        <w:rPr/>
      </w:pPr>
      <w:r>
        <w:rPr/>
      </w:r>
    </w:p>
    <w:p>
      <w:pPr>
        <w:pStyle w:val="Normal"/>
        <w:rPr>
          <w:b/>
          <w:bCs/>
        </w:rPr>
      </w:pPr>
      <w:r>
        <w:rPr>
          <w:b/>
          <w:bCs/>
        </w:rPr>
        <w:t>Real Time Pricing:</w:t>
      </w:r>
    </w:p>
    <w:p>
      <w:pPr>
        <w:pStyle w:val="Normal"/>
        <w:pBdr>
          <w:bottom w:val="single" w:sz="12" w:space="1" w:color="000000"/>
        </w:pBdr>
        <w:rPr/>
      </w:pPr>
      <w:r>
        <w:rPr/>
        <w:t>Peter Evans prepared a proposal on behalf of the SVMG.  The main points of the proposal are that the program be completely voluntary, that it be open to everyone, that it be based on historical load data, that it be customer revenue neutral, and that it address growth or decline in business via credits.  Some concerns remain with the program even with Peter’s clarification.  A conference call will be set up where these details will be worked out.</w:t>
      </w:r>
    </w:p>
    <w:p>
      <w:pPr>
        <w:pStyle w:val="Normal"/>
        <w:rPr/>
      </w:pPr>
      <w:r>
        <w:rPr/>
      </w:r>
    </w:p>
    <w:p>
      <w:pPr>
        <w:pStyle w:val="Normal"/>
        <w:rPr>
          <w:b/>
          <w:bCs/>
        </w:rPr>
      </w:pPr>
      <w:r>
        <w:rPr>
          <w:b/>
          <w:bCs/>
        </w:rPr>
        <w:t>BAAQMD Back-up Generation Rules:</w:t>
      </w:r>
    </w:p>
    <w:p>
      <w:pPr>
        <w:pStyle w:val="Normal"/>
        <w:pBdr>
          <w:bottom w:val="single" w:sz="12" w:space="1" w:color="000000"/>
        </w:pBdr>
        <w:rPr/>
      </w:pPr>
      <w:r>
        <w:rPr/>
        <w:t>Steve Motzko is taking the lead on organizing SVMG’s position for the May 11 workshop.  The staff proposal was released last week and has been distributed to the group via e-mail.  The proposal is not up for adoption on June 20 to be effective July 1.  A meeting has been set up at the SVMG on Wednesday, May 9 at 9:30am with key environment representatives to go over the proposal and prepare for participation at the workshop.</w:t>
      </w:r>
    </w:p>
    <w:p>
      <w:pPr>
        <w:pStyle w:val="Normal"/>
        <w:rPr/>
      </w:pPr>
      <w:r>
        <w:rPr/>
      </w:r>
    </w:p>
    <w:p>
      <w:pPr>
        <w:pStyle w:val="Normal"/>
        <w:rPr>
          <w:b/>
          <w:bCs/>
        </w:rPr>
      </w:pPr>
      <w:r>
        <w:rPr>
          <w:b/>
          <w:bCs/>
        </w:rPr>
        <w:t>Director’s Report:</w:t>
      </w:r>
    </w:p>
    <w:p>
      <w:pPr>
        <w:pStyle w:val="Normal"/>
        <w:pBdr>
          <w:bottom w:val="single" w:sz="12" w:space="1" w:color="000000"/>
        </w:pBdr>
        <w:rPr/>
      </w:pPr>
      <w:r>
        <w:rPr/>
        <w:t>The support letter for commissioner nominee Nora Mead Brownell has been sent to the FERC.  There will be a special working council session on May 22 to finalize discussion on the rate cap issue.  The California Business Roundtable is Wednesday at 2pm.  Finally, the ISO blackout notification policy is in process and will be sent to the ISO early next week.</w:t>
      </w:r>
    </w:p>
    <w:p>
      <w:pPr>
        <w:pStyle w:val="Normal"/>
        <w:rPr/>
      </w:pPr>
      <w:r>
        <w:rPr/>
      </w:r>
    </w:p>
    <w:p>
      <w:pPr>
        <w:pStyle w:val="Normal"/>
        <w:rPr>
          <w:b/>
          <w:bCs/>
        </w:rPr>
      </w:pPr>
      <w:r>
        <w:rPr>
          <w:b/>
          <w:bCs/>
        </w:rPr>
        <w:t>Action Items:</w:t>
      </w:r>
    </w:p>
    <w:p>
      <w:pPr>
        <w:pStyle w:val="Normal"/>
        <w:rPr/>
      </w:pPr>
      <w:r>
        <w:rPr/>
        <w:tab/>
        <w:t xml:space="preserve">1.  Set up meeting with PG&amp;E on the OBMC   </w:t>
        <w:tab/>
        <w:tab/>
        <w:tab/>
        <w:tab/>
        <w:t>(Barkovich)</w:t>
      </w:r>
    </w:p>
    <w:p>
      <w:pPr>
        <w:pStyle w:val="Normal"/>
        <w:rPr/>
      </w:pPr>
      <w:r>
        <w:rPr/>
        <w:tab/>
        <w:t xml:space="preserve">2.  Set up meeting with Feinstein’s office to discuss rate cap legislation   </w:t>
        <w:tab/>
        <w:t>(Barkovich)</w:t>
      </w:r>
    </w:p>
    <w:p>
      <w:pPr>
        <w:pStyle w:val="Normal"/>
        <w:pBdr>
          <w:bottom w:val="single" w:sz="12" w:space="1" w:color="000000"/>
        </w:pBdr>
        <w:rPr/>
      </w:pPr>
      <w:r>
        <w:rPr/>
        <w:tab/>
        <w:t xml:space="preserve">3.  Set up Real Time Pricing task force conference call  </w:t>
        <w:tab/>
        <w:tab/>
        <w:tab/>
        <w:t>(Evans)</w:t>
      </w:r>
    </w:p>
    <w:p>
      <w:pPr>
        <w:pStyle w:val="Normal"/>
        <w:rPr/>
      </w:pPr>
      <w:r>
        <w:rPr/>
      </w:r>
    </w:p>
    <w:p>
      <w:pPr>
        <w:pStyle w:val="Normal"/>
        <w:rPr>
          <w:b/>
          <w:bCs/>
        </w:rPr>
      </w:pPr>
      <w:r>
        <w:rPr>
          <w:b/>
          <w:bCs/>
        </w:rPr>
        <w:t xml:space="preserve">Out of an interest of time New Business items have been postponed to next week.  </w:t>
      </w:r>
    </w:p>
    <w:p>
      <w:pPr>
        <w:pStyle w:val="Normal"/>
        <w:rPr>
          <w:b/>
          <w:bCs/>
        </w:rPr>
      </w:pPr>
      <w:r>
        <w:rPr>
          <w:b/>
          <w:bCs/>
        </w:rPr>
      </w:r>
    </w:p>
    <w:p>
      <w:pPr>
        <w:pStyle w:val="Normal"/>
        <w:rPr>
          <w:b/>
          <w:bCs/>
        </w:rPr>
      </w:pPr>
      <w:r>
        <w:rPr>
          <w:b/>
          <w:bCs/>
        </w:rPr>
        <w:t>Meeting Adjourned at 5:20pm.</w:t>
      </w:r>
    </w:p>
    <w:p>
      <w:pPr>
        <w:pStyle w:val="Normal"/>
        <w:rPr>
          <w:b/>
          <w:bCs/>
        </w:rPr>
      </w:pPr>
      <w:r>
        <w:rPr>
          <w:b/>
          <w:bCs/>
        </w:rPr>
      </w:r>
    </w:p>
    <w:p>
      <w:pPr>
        <w:pStyle w:val="Normal"/>
        <w:rPr/>
      </w:pPr>
      <w:r>
        <w:rPr/>
      </w:r>
    </w:p>
    <w:sectPr>
      <w:type w:val="nextPage"/>
      <w:pgSz w:w="12240" w:h="15840"/>
      <w:pgMar w:left="1800" w:right="180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2001-05-09T18:20:00Z</dcterms:created>
  <dc:creator>Administrator</dc:creator>
  <dc:description/>
  <dc:language>en-CA</dc:language>
  <cp:lastModifiedBy>Administrator</cp:lastModifiedBy>
  <dcterms:modified xsi:type="dcterms:W3CDTF">2001-05-09T18:20:00Z</dcterms:modified>
  <cp:revision>2</cp:revision>
  <dc:subject/>
  <dc:title>Energy Committee Meeting Minutes</dc:title>
</cp:coreProperties>
</file>