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Energy Committee Meeting Minutes</w:t>
      </w:r>
    </w:p>
    <w:p>
      <w:pPr>
        <w:pStyle w:val="Normal"/>
        <w:jc w:val="center"/>
        <w:rPr>
          <w:b/>
          <w:bCs/>
        </w:rPr>
      </w:pPr>
      <w:r>
        <w:rPr>
          <w:b/>
          <w:bCs/>
        </w:rPr>
        <w:t>Wednesday, August 22</w:t>
      </w:r>
    </w:p>
    <w:p>
      <w:pPr>
        <w:pStyle w:val="Normal"/>
        <w:jc w:val="center"/>
        <w:rPr>
          <w:b/>
          <w:bCs/>
        </w:rPr>
      </w:pPr>
      <w:r>
        <w:rPr>
          <w:b/>
          <w:bCs/>
        </w:rPr>
        <w:t>Exodus</w:t>
      </w:r>
    </w:p>
    <w:p>
      <w:pPr>
        <w:pStyle w:val="Normal"/>
        <w:jc w:val="center"/>
        <w:rPr>
          <w:b/>
          <w:bCs/>
        </w:rPr>
      </w:pPr>
      <w:r>
        <w:rPr>
          <w:b/>
          <w:bCs/>
        </w:rPr>
        <w:t>3:00-5:00pm</w:t>
      </w:r>
    </w:p>
    <w:p>
      <w:pPr>
        <w:pStyle w:val="Normal"/>
        <w:jc w:val="center"/>
        <w:rPr>
          <w:b/>
          <w:bCs/>
        </w:rPr>
      </w:pPr>
      <w:r>
        <w:rPr>
          <w:b/>
          <w:bCs/>
        </w:rPr>
      </w:r>
    </w:p>
    <w:p>
      <w:pPr>
        <w:pStyle w:val="Normal"/>
        <w:jc w:val="center"/>
        <w:rPr>
          <w:b/>
          <w:bCs/>
        </w:rPr>
      </w:pPr>
      <w:r>
        <w:rPr>
          <w:b/>
          <w:bCs/>
        </w:rPr>
      </w:r>
    </w:p>
    <w:p>
      <w:pPr>
        <w:pStyle w:val="Normal"/>
        <w:rPr>
          <w:b/>
          <w:bCs/>
        </w:rPr>
      </w:pPr>
      <w:r>
        <w:rPr>
          <w:b/>
          <w:bCs/>
        </w:rPr>
        <w:t>Participants:</w:t>
      </w:r>
    </w:p>
    <w:p>
      <w:pPr>
        <w:pStyle w:val="Normal"/>
        <w:rPr/>
      </w:pPr>
      <w:r>
        <w:rPr/>
        <w:t>Casey Beyer, Exodus</w:t>
        <w:tab/>
        <w:tab/>
        <w:t>Joe Cussen, Catalytica</w:t>
        <w:tab/>
        <w:tab/>
        <w:t>Anne Davidson, Solectron</w:t>
      </w:r>
    </w:p>
    <w:p>
      <w:pPr>
        <w:pStyle w:val="Normal"/>
        <w:rPr/>
      </w:pPr>
      <w:r>
        <w:rPr/>
        <w:t>Joe Desmond, Infotility</w:t>
        <w:tab/>
        <w:tab/>
        <w:t>Peter Evans, Consultant</w:t>
        <w:tab/>
        <w:tab/>
        <w:t>Renee Guild, Calpine</w:t>
      </w:r>
    </w:p>
    <w:p>
      <w:pPr>
        <w:pStyle w:val="Normal"/>
        <w:rPr/>
      </w:pPr>
      <w:r>
        <w:rPr/>
        <w:t>Don Hall, PG&amp;E</w:t>
        <w:tab/>
        <w:tab/>
        <w:tab/>
        <w:t>Harry Hobbs, Sun</w:t>
        <w:tab/>
        <w:tab/>
        <w:t>Dan Hoffman, Network Appliance</w:t>
      </w:r>
    </w:p>
    <w:p>
      <w:pPr>
        <w:pStyle w:val="Normal"/>
        <w:rPr/>
      </w:pPr>
      <w:r>
        <w:rPr/>
        <w:t>Leslie Hummel, Silicon Energy</w:t>
        <w:tab/>
        <w:t>Lori Johnson, Cargill Salt</w:t>
        <w:tab/>
        <w:tab/>
        <w:t>Mukesh Khattar, Oracle</w:t>
      </w:r>
    </w:p>
    <w:p>
      <w:pPr>
        <w:pStyle w:val="Normal"/>
        <w:rPr/>
      </w:pPr>
      <w:r>
        <w:rPr/>
        <w:t>Susan Kulakowski, Stanford</w:t>
        <w:tab/>
        <w:t>Peter Lowe, Analog Devices</w:t>
        <w:tab/>
        <w:t>KC Mares, Exodus</w:t>
      </w:r>
    </w:p>
    <w:p>
      <w:pPr>
        <w:pStyle w:val="Normal"/>
        <w:rPr/>
      </w:pPr>
      <w:r>
        <w:rPr/>
        <w:t>Brice McQueen, Sunnyvale</w:t>
        <w:tab/>
        <w:t>Rita Norton, Rita Norton &amp; Assoc</w:t>
        <w:tab/>
        <w:t>Carlos Orozco, JCI</w:t>
      </w:r>
    </w:p>
    <w:p>
      <w:pPr>
        <w:pStyle w:val="Normal"/>
        <w:rPr/>
      </w:pPr>
      <w:r>
        <w:rPr/>
        <w:t>Cari Porter, Samceda</w:t>
        <w:tab/>
        <w:tab/>
        <w:t>Paul Radcliffe, EPRI</w:t>
        <w:tab/>
        <w:tab/>
        <w:t>John Redding, GE</w:t>
      </w:r>
    </w:p>
    <w:p>
      <w:pPr>
        <w:pStyle w:val="Normal"/>
        <w:rPr/>
      </w:pPr>
      <w:r>
        <w:rPr/>
        <w:t>Nayeem Sheikh, Cisco</w:t>
        <w:tab/>
        <w:tab/>
        <w:t>William Smith, EPRI</w:t>
        <w:tab/>
        <w:tab/>
        <w:t>John Storfold, KLA-Tencor</w:t>
      </w:r>
    </w:p>
    <w:p>
      <w:pPr>
        <w:pStyle w:val="Normal"/>
        <w:rPr/>
      </w:pPr>
      <w:r>
        <w:rPr/>
        <w:t>Terry Thomas, Lockheed</w:t>
        <w:tab/>
        <w:tab/>
        <w:t>Mavis Toscano, Sun</w:t>
        <w:tab/>
        <w:tab/>
        <w:t>Laura Udall, Redback Networks</w:t>
      </w:r>
    </w:p>
    <w:p>
      <w:pPr>
        <w:pStyle w:val="Normal"/>
        <w:pBdr>
          <w:bottom w:val="single" w:sz="12" w:space="1" w:color="000000"/>
        </w:pBdr>
        <w:rPr/>
      </w:pPr>
      <w:r>
        <w:rPr/>
        <w:t>Justin Bradley, SVMG</w:t>
        <w:tab/>
        <w:tab/>
        <w:t>Laura Goldseth, SVMG</w:t>
      </w:r>
    </w:p>
    <w:p>
      <w:pPr>
        <w:pStyle w:val="Normal"/>
        <w:rPr/>
      </w:pPr>
      <w:r>
        <w:rPr/>
      </w:r>
    </w:p>
    <w:p>
      <w:pPr>
        <w:pStyle w:val="Normal"/>
        <w:rPr>
          <w:b/>
          <w:bCs/>
        </w:rPr>
      </w:pPr>
      <w:r>
        <w:rPr>
          <w:b/>
          <w:bCs/>
        </w:rPr>
        <w:t>Welcome &amp; Self-Introductions:</w:t>
      </w:r>
    </w:p>
    <w:p>
      <w:pPr>
        <w:pStyle w:val="Normal"/>
        <w:pBdr>
          <w:bottom w:val="single" w:sz="12" w:space="1" w:color="000000"/>
        </w:pBdr>
        <w:rPr/>
      </w:pPr>
      <w:r>
        <w:rPr/>
        <w:t>The meeting was called to order at 3:05pm.  The committee was welcomed followed by self-introductions, approval of our last meeting minutes and welcome of our guest speaker by Joe Desmond.  The purpose of this meeting was to learn more about energy policy initiatives and future goals of the Governor’s office.</w:t>
      </w:r>
    </w:p>
    <w:p>
      <w:pPr>
        <w:pStyle w:val="Normal"/>
        <w:rPr/>
      </w:pPr>
      <w:r>
        <w:rPr/>
      </w:r>
    </w:p>
    <w:p>
      <w:pPr>
        <w:pStyle w:val="Normal"/>
        <w:rPr>
          <w:b/>
          <w:bCs/>
        </w:rPr>
      </w:pPr>
      <w:r>
        <w:rPr>
          <w:b/>
          <w:bCs/>
        </w:rPr>
        <w:t>Guest Presentation – Tal Finney, Director of Policy and Senior Advisor to Governor Gray Davis &amp; ISO Board Member:</w:t>
      </w:r>
    </w:p>
    <w:p>
      <w:pPr>
        <w:pStyle w:val="Normal"/>
        <w:pBdr>
          <w:bottom w:val="single" w:sz="12" w:space="1" w:color="000000"/>
        </w:pBdr>
        <w:rPr/>
      </w:pPr>
      <w:r>
        <w:rPr/>
        <w:t>Mr. Finney discussed some of the short and long term goals of the Governor’s office on energy and presented to the committee the rationale behind the California Power Authority.  The CPA will hold its fist public meeting to address the specific issues associated with natural gas, back-up generation and load curtailment on Friday, August 24, 10 am at the Central Valley Auditorium in Sacramento.  The CPA will be represented by David Freeman, Don Vile, John Stephens, Sunne McPeak and Phil Angeletes and will serve as a public watchdog over the utilities.  Mr. Finney also spoke about the possibilities of a Western RTO and the associated concerns including the future of the FERC, the DWR, the CEC and the ISO.  He also discussed the states interest in alternative power sources including clean power/renewables, aggregate fission, geothermal power, and the idea of a mini grid based on hi-tech digital motorization.  Finally, Mr. Finney shared the Governor’s opinion and goals regarding the fate of Southern California Edison.  He asked that we support the MOU and related legislation that will keep SCE out of bankruptcy.  He urged that the Governor has not rejected direct access and continues to look at options for such contracts.   They are working out the details for an alternative plan if the MOU should fail.</w:t>
      </w:r>
    </w:p>
    <w:p>
      <w:pPr>
        <w:pStyle w:val="Normal"/>
        <w:rPr/>
      </w:pPr>
      <w:r>
        <w:rPr/>
      </w:r>
    </w:p>
    <w:p>
      <w:pPr>
        <w:pStyle w:val="Normal"/>
        <w:rPr>
          <w:b/>
          <w:bCs/>
        </w:rPr>
      </w:pPr>
      <w:r>
        <w:rPr>
          <w:b/>
          <w:bCs/>
        </w:rPr>
        <w:t>Subcommittee Reports:</w:t>
      </w:r>
    </w:p>
    <w:p>
      <w:pPr>
        <w:pStyle w:val="Normal"/>
        <w:rPr/>
      </w:pPr>
      <w:r>
        <w:rPr>
          <w:u w:val="single"/>
        </w:rPr>
        <w:t>Legislative / Regulatory</w:t>
      </w:r>
      <w:r>
        <w:rPr/>
        <w:t xml:space="preserve"> – The SVMG, and a number of other major trade organizations, were invited to participate in a conference call initiated by the Governor’s office, Speaker Hertzberg &amp; Fred Keeley to discuss the provisions of SB78 X2 (Edison bail-out bill).  We were asked to provide input from the business community perspective as to the language of the bill on certain key topics.  These topics included direct access, customer generation, and equitable distribution of the Edison undercollection, among others.  We were able to make clear what our minimal requirements are to go forward with the bill from the Assembly Energy &amp; Utilities Committee.  The Business Coalition submitted proposed language on each of these main points.  Meetings with the stakeholders are ongoing.  Special thanks to John Redding, Derek Naten and Barbara Barkovich for their tireless effort on these negotiations.</w:t>
      </w:r>
    </w:p>
    <w:p>
      <w:pPr>
        <w:pStyle w:val="Normal"/>
        <w:rPr/>
      </w:pPr>
      <w:r>
        <w:rPr/>
      </w:r>
    </w:p>
    <w:p>
      <w:pPr>
        <w:pStyle w:val="Normal"/>
        <w:rPr/>
      </w:pPr>
      <w:r>
        <w:rPr>
          <w:u w:val="single"/>
        </w:rPr>
        <w:t>Electric Infrastructure Team</w:t>
      </w:r>
      <w:r>
        <w:rPr/>
        <w:t xml:space="preserve"> – On August 9 the team reviewed the South City Energy Center proposal from the AES.  The proposal is a bit premature; right now they are only looking for location support from the SVMG.  The team will watch its progress and respond accordingly.  Three plants have come on line and are producing energy onto the grid.  Los Esteros and TriValley are experiencing some challenges at the PUC.  The SVMG continues to express its support for these two projects and will advocate for their approval.</w:t>
      </w:r>
    </w:p>
    <w:p>
      <w:pPr>
        <w:pStyle w:val="Normal"/>
        <w:rPr/>
      </w:pPr>
      <w:r>
        <w:rPr/>
      </w:r>
    </w:p>
    <w:p>
      <w:pPr>
        <w:pStyle w:val="Normal"/>
        <w:autoSpaceDE w:val="false"/>
        <w:rPr/>
      </w:pPr>
      <w:r>
        <w:rPr>
          <w:u w:val="single"/>
        </w:rPr>
        <w:t>Blackout Notification</w:t>
      </w:r>
      <w:r>
        <w:rPr/>
        <w:t xml:space="preserve"> – The SVMG is hosting a Blackout Notification Workshop on September 7 from 9 to 11:30 AM at Philips Semiconductor, 1000 W. Maude Avenue in Sunnyvale.  This session is free, but reservations are mandatory!  Please contact the SVMG for more information on how to register.</w:t>
      </w:r>
    </w:p>
    <w:p>
      <w:pPr>
        <w:pStyle w:val="NormalWeb"/>
        <w:rPr/>
      </w:pPr>
      <w:r>
        <w:rPr>
          <w:sz w:val="20"/>
          <w:u w:val="single"/>
        </w:rPr>
        <w:t>Business Continuity</w:t>
      </w:r>
      <w:r>
        <w:rPr>
          <w:sz w:val="20"/>
        </w:rPr>
        <w:t xml:space="preserve"> – At today’s meeting the subcommittee discussed the various successes and challenges of the past year in avoiding blackouts and improving efficiency.  They also talked about the role of different factors and how this years success was largely aided by unusually cool weather, new generation capacity on line, the slowing economy, conservation driven by large price increases, and voluntary conservation and load management.  These details given, the subcommittee began to address how business must prepare for next year and the steps that should be taken for next summers challenge.  On June 4th 10,000 customers applied for Category M exemption.  Approximately 400 of these met the specified criteria for exemption in a decision issued on Friday, August 17.  The subcommittee is concerned with the criteria used to justify such exemptions and with the implementation of the program.  Mukesh Khattar made a motion that the SVMG file comments addressing the length of the exemptions and the specific issues of required conservation and financial penalties, similar to those of the OBMC program.  The motion was second by Nayeem Sheikh and the floor opened for discussion.  Following discussion, Mukesh agreed to draft SVMG’s comments.  The motion passed with one opposition and one abstention.  If your company is interested in participating in the Voltage Reduction Project of the RD&amp;D program, contact Paul Radcliffe at EPRI.</w:t>
      </w:r>
    </w:p>
    <w:p>
      <w:pPr>
        <w:pStyle w:val="NormalWeb"/>
        <w:rPr/>
      </w:pPr>
      <w:r>
        <w:rPr>
          <w:sz w:val="20"/>
          <w:u w:val="single"/>
        </w:rPr>
        <w:t>Direct Access Task Force</w:t>
      </w:r>
      <w:r>
        <w:rPr>
          <w:sz w:val="20"/>
        </w:rPr>
        <w:t xml:space="preserve"> – The proposed decision released on August 15 suspends Direct Access on September 1.  All contracts signed prior to September 1 will be exempt from this stipulation.  The PUC will have a hearing on this matter on September 6.</w:t>
      </w:r>
    </w:p>
    <w:p>
      <w:pPr>
        <w:pStyle w:val="NormalWeb"/>
        <w:rPr/>
      </w:pPr>
      <w:r>
        <w:rPr>
          <w:sz w:val="20"/>
          <w:u w:val="single"/>
        </w:rPr>
        <w:t>Real Time Pricing Task Force</w:t>
      </w:r>
      <w:r>
        <w:rPr>
          <w:sz w:val="20"/>
        </w:rPr>
        <w:t xml:space="preserve"> – PG&amp;E’s tariff filing allows for a 3cent variable surcharge on a daily and weekly basis depending on market conditions.  This does not provide real time communication but does allow some mitigation.</w:t>
      </w:r>
    </w:p>
    <w:p>
      <w:pPr>
        <w:pStyle w:val="NormalWeb"/>
        <w:pBdr>
          <w:bottom w:val="single" w:sz="12" w:space="1" w:color="000000"/>
        </w:pBdr>
        <w:rPr/>
      </w:pPr>
      <w:r>
        <w:rPr>
          <w:sz w:val="20"/>
          <w:u w:val="single"/>
        </w:rPr>
        <w:t>SVMG-NRDC Collaboration</w:t>
      </w:r>
      <w:r>
        <w:rPr>
          <w:sz w:val="20"/>
        </w:rPr>
        <w:t xml:space="preserve"> – Leslie provided updated information on the August 24 conference and passed around the final agenda.  We need a few volunteers to act as scribes for the break-out sessions.  The conference will be comp’d for these people.  If interested contact the SVMG.</w:t>
      </w:r>
    </w:p>
    <w:p>
      <w:pPr>
        <w:pStyle w:val="NormalWeb"/>
        <w:rPr/>
      </w:pPr>
      <w:r>
        <w:rPr>
          <w:b/>
          <w:bCs/>
          <w:sz w:val="20"/>
        </w:rPr>
        <w:t xml:space="preserve">Directors Report:  </w:t>
      </w:r>
      <w:r>
        <w:rPr>
          <w:sz w:val="20"/>
        </w:rPr>
        <w:t>No report made.</w:t>
      </w:r>
    </w:p>
    <w:p>
      <w:pPr>
        <w:pStyle w:val="NormalWeb"/>
        <w:pBdr>
          <w:bottom w:val="single" w:sz="12" w:space="1" w:color="000000"/>
        </w:pBdr>
        <w:rPr/>
      </w:pPr>
      <w:r>
        <w:rPr>
          <w:b/>
          <w:bCs/>
          <w:sz w:val="20"/>
        </w:rPr>
        <w:t>Chairs Report:</w:t>
      </w:r>
      <w:r>
        <w:rPr>
          <w:sz w:val="20"/>
        </w:rPr>
        <w:t xml:space="preserve">  The CEC is looking for volunteers to conduct interviews.  Volunteers will be paid $200 and hour.  If interested contact Joe Desmond for more information.</w:t>
      </w:r>
    </w:p>
    <w:p>
      <w:pPr>
        <w:pStyle w:val="NormalWeb"/>
        <w:rPr>
          <w:b/>
          <w:bCs/>
          <w:sz w:val="20"/>
        </w:rPr>
      </w:pPr>
      <w:r>
        <w:rPr>
          <w:b/>
          <w:bCs/>
          <w:sz w:val="20"/>
        </w:rPr>
        <w:t>Action Items:</w:t>
      </w:r>
    </w:p>
    <w:p>
      <w:pPr>
        <w:pStyle w:val="NormalWeb"/>
        <w:numPr>
          <w:ilvl w:val="0"/>
          <w:numId w:val="1"/>
        </w:numPr>
        <w:rPr>
          <w:sz w:val="20"/>
        </w:rPr>
      </w:pPr>
      <w:r>
        <w:rPr>
          <w:sz w:val="20"/>
        </w:rPr>
        <w:t>Mukesh Khattar to draft SVMG comments on Category M Exemption filing.</w:t>
      </w:r>
    </w:p>
    <w:p>
      <w:pPr>
        <w:pStyle w:val="NormalWeb"/>
        <w:rPr>
          <w:sz w:val="20"/>
        </w:rPr>
      </w:pPr>
      <w:r>
        <w:rPr>
          <w:sz w:val="20"/>
        </w:rPr>
      </w:r>
    </w:p>
    <w:p>
      <w:pPr>
        <w:pStyle w:val="NormalWeb"/>
        <w:rPr>
          <w:b/>
          <w:bCs/>
          <w:sz w:val="20"/>
        </w:rPr>
      </w:pPr>
      <w:r>
        <w:rPr>
          <w:b/>
          <w:bCs/>
          <w:sz w:val="20"/>
        </w:rPr>
        <w:t>Meeting adjourned at 5:00pm.</w:t>
      </w:r>
    </w:p>
    <w:p>
      <w:pPr>
        <w:pStyle w:val="NormalWeb"/>
        <w:spacing w:before="100" w:after="100"/>
        <w:rPr>
          <w:b/>
          <w:bCs/>
          <w:sz w:val="20"/>
        </w:rPr>
      </w:pPr>
      <w:r>
        <w:rPr>
          <w:b/>
          <w:bCs/>
          <w:sz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rFonts w:ascii="Symbol" w:hAnsi="Symbol" w:cs="Symbol"/>
      <w:sz w:val="20"/>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sz w:val="24"/>
      <w:szCs w:val="24"/>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449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2001-08-28T13:03:00Z</dcterms:created>
  <dc:creator>Administrator</dc:creator>
  <dc:description/>
  <dc:language>en-CA</dc:language>
  <cp:lastModifiedBy>Administrator</cp:lastModifiedBy>
  <cp:lastPrinted>2001-08-30T16:32:00Z</cp:lastPrinted>
  <dcterms:modified xsi:type="dcterms:W3CDTF">2001-08-30T21:02:00Z</dcterms:modified>
  <cp:revision>4</cp:revision>
  <dc:subject/>
  <dc:title>Energy Committee Meeting Minutes</dc:title>
</cp:coreProperties>
</file>