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t>Energy Committee Meeting Minutes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jc w:val="center"/>
        <w:rPr>
          <w:rFonts w:ascii="Times New Roman" w:hAnsi="Times New Roman" w:cs="Times New Roman"/>
          <w:b/>
          <w:bCs/>
          <w:lang w:val="en-US" w:eastAsia="en-US"/>
        </w:rPr>
      </w:pPr>
      <w:r>
        <w:rPr>
          <w:rFonts w:cs="Times New Roman" w:ascii="Times New Roman" w:hAnsi="Times New Roman"/>
          <w:b/>
          <w:bCs/>
          <w:lang w:val="en-US" w:eastAsia="en-US"/>
        </w:rPr>
        <w:t>July 11, 2001</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jc w:val="center"/>
        <w:rPr>
          <w:rFonts w:ascii="Times New Roman" w:hAnsi="Times New Roman" w:cs="Times New Roman"/>
          <w:b/>
          <w:bCs/>
          <w:lang w:val="en-US" w:eastAsia="en-US"/>
        </w:rPr>
      </w:pPr>
      <w:r>
        <w:rPr>
          <w:rFonts w:cs="Times New Roman" w:ascii="Times New Roman" w:hAnsi="Times New Roman"/>
          <w:b/>
          <w:bCs/>
          <w:lang w:val="en-US" w:eastAsia="en-US"/>
        </w:rPr>
        <w:t>EPRI</w:t>
      </w:r>
    </w:p>
    <w:p>
      <w:pPr>
        <w:pStyle w:val="Normal"/>
        <w:jc w:val="center"/>
        <w:rPr>
          <w:b/>
          <w:bCs/>
        </w:rPr>
      </w:pPr>
      <w:r>
        <w:rPr>
          <w:b/>
          <w:bCs/>
        </w:rPr>
        <w:t>3:00 – 5:00</w:t>
      </w:r>
    </w:p>
    <w:p>
      <w:pPr>
        <w:pStyle w:val="Normal"/>
        <w:jc w:val="center"/>
        <w:rPr>
          <w:b/>
          <w:bCs/>
        </w:rPr>
      </w:pPr>
      <w:r>
        <w:rPr>
          <w:b/>
          <w:bCs/>
        </w:rPr>
      </w:r>
    </w:p>
    <w:p>
      <w:pPr>
        <w:pStyle w:val="Normal"/>
        <w:rPr>
          <w:b/>
          <w:bCs/>
        </w:rPr>
      </w:pPr>
      <w:r>
        <w:rPr>
          <w:b/>
          <w:bCs/>
        </w:rPr>
        <w:t>Participants:</w:t>
      </w:r>
    </w:p>
    <w:p>
      <w:pPr>
        <w:pStyle w:val="Normal"/>
        <w:rPr/>
      </w:pPr>
      <w:r>
        <w:rPr/>
        <w:t>Jeff Byron, Enerwise</w:t>
        <w:tab/>
        <w:tab/>
        <w:t xml:space="preserve">Peter Evans, New Power Tech  </w:t>
        <w:tab/>
        <w:t>Bill Smith, EPRI</w:t>
      </w:r>
    </w:p>
    <w:p>
      <w:pPr>
        <w:pStyle w:val="Normal"/>
        <w:rPr/>
      </w:pPr>
      <w:r>
        <w:rPr/>
        <w:t>Don Hall, PG&amp;E</w:t>
        <w:tab/>
        <w:tab/>
        <w:tab/>
        <w:t>Lori Johnson, Cargill Salt</w:t>
        <w:tab/>
        <w:tab/>
        <w:t>Peter Evans</w:t>
      </w:r>
    </w:p>
    <w:p>
      <w:pPr>
        <w:pStyle w:val="Normal"/>
        <w:rPr/>
      </w:pPr>
      <w:r>
        <w:rPr/>
        <w:t>Leslie Hummel, Silicon Energy</w:t>
        <w:tab/>
        <w:t>Mukesh Khattar, Oracle</w:t>
        <w:tab/>
        <w:tab/>
        <w:t>Paul Radcliffe, EPRI</w:t>
      </w:r>
    </w:p>
    <w:p>
      <w:pPr>
        <w:pStyle w:val="Normal"/>
        <w:rPr/>
      </w:pPr>
      <w:r>
        <w:rPr/>
        <w:t>John Martin, AMD</w:t>
        <w:tab/>
        <w:tab/>
        <w:t>Don McIntosh, AMD</w:t>
        <w:tab/>
        <w:tab/>
        <w:t>Steve Motzko, Solectron</w:t>
      </w:r>
    </w:p>
    <w:p>
      <w:pPr>
        <w:pStyle w:val="Normal"/>
        <w:rPr/>
      </w:pPr>
      <w:r>
        <w:rPr/>
        <w:t>Nayeem Sheikh, Cisco</w:t>
        <w:tab/>
        <w:tab/>
        <w:t>Fred Banchero, Ultratech Stepper</w:t>
        <w:tab/>
        <w:t xml:space="preserve">Bill Holt, </w:t>
      </w:r>
    </w:p>
    <w:p>
      <w:pPr>
        <w:pStyle w:val="Normal"/>
        <w:pBdr>
          <w:bottom w:val="single" w:sz="12" w:space="1" w:color="000000"/>
        </w:pBdr>
        <w:rPr/>
      </w:pPr>
      <w:r>
        <w:rPr/>
        <w:t>Terry Thomas, Lockheed Martin</w:t>
        <w:tab/>
        <w:t>Justin Bradley, SVMG</w:t>
        <w:tab/>
        <w:tab/>
        <w:t>Alex Leupp, SVMG</w:t>
      </w:r>
    </w:p>
    <w:p>
      <w:pPr>
        <w:pStyle w:val="Normal"/>
        <w:pBdr>
          <w:bottom w:val="single" w:sz="12" w:space="1" w:color="000000"/>
        </w:pBdr>
        <w:rPr/>
      </w:pPr>
      <w:r>
        <w:rPr/>
      </w:r>
    </w:p>
    <w:p>
      <w:pPr>
        <w:pStyle w:val="Normal"/>
        <w:rPr/>
      </w:pPr>
      <w:r>
        <w:rPr/>
      </w:r>
    </w:p>
    <w:p>
      <w:pPr>
        <w:pStyle w:val="Normal"/>
        <w:rPr>
          <w:b/>
          <w:bCs/>
        </w:rPr>
      </w:pPr>
      <w:r>
        <w:rPr>
          <w:b/>
          <w:bCs/>
        </w:rPr>
        <w:t>Welcome &amp; Self Introductions:</w:t>
      </w:r>
    </w:p>
    <w:p>
      <w:pPr>
        <w:pStyle w:val="Normal"/>
        <w:pBdr>
          <w:bottom w:val="single" w:sz="12" w:space="1" w:color="000000"/>
        </w:pBdr>
        <w:rPr>
          <w:b/>
          <w:bCs/>
        </w:rPr>
      </w:pPr>
      <w:r>
        <w:rPr/>
        <w:t xml:space="preserve">The meeting was called to order at 3:13pm.  The committee was welcomed, followed by self introductions.  The purpose of today’s meeting, besides exchanging information with our guests, is to decide next steps on the CPUC Proposed Decision eliminating Direct Access for PG&amp;E and SCE customers, and the CEC proposed RTP tariff.  We would also be receiving updates from the Load Management Subcommittee on the CEC Voltage reduction plan, as well as the OBMC program.  </w:t>
      </w:r>
    </w:p>
    <w:p>
      <w:pPr>
        <w:pStyle w:val="MacroText"/>
        <w:widowControl/>
        <w:pBdr>
          <w:bottom w:val="single" w:sz="6" w:space="1" w:color="000000"/>
        </w:pBd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b/>
          <w:bCs/>
          <w:lang w:val="en-US" w:eastAsia="en-US"/>
        </w:rPr>
      </w:pPr>
      <w:r>
        <w:rPr>
          <w:rFonts w:cs="Times New Roman" w:ascii="Times New Roman" w:hAnsi="Times New Roman"/>
          <w:b/>
          <w:bCs/>
          <w:lang w:val="en-US" w:eastAsia="en-US"/>
        </w:rPr>
        <w:t xml:space="preserve">       </w:t>
      </w:r>
    </w:p>
    <w:p>
      <w:pPr>
        <w:pStyle w:val="MacroText"/>
        <w:widowControl/>
        <w:pBdr>
          <w:bottom w:val="single" w:sz="6" w:space="1" w:color="000000"/>
        </w:pBd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b/>
          <w:bCs/>
          <w:lang w:val="en-US" w:eastAsia="en-US"/>
        </w:rPr>
        <w:t>Information Exchange with Japanese Delegation:</w:t>
      </w:r>
    </w:p>
    <w:p>
      <w:pPr>
        <w:pStyle w:val="Normal"/>
        <w:rPr/>
      </w:pPr>
      <w:r>
        <w:rPr/>
        <w:t>We were extremely pleased to have with us from Japan:</w:t>
      </w:r>
    </w:p>
    <w:p>
      <w:pPr>
        <w:pStyle w:val="Normal"/>
        <w:rPr/>
      </w:pPr>
      <w:r>
        <w:rPr>
          <w:u w:val="single"/>
        </w:rPr>
        <w:t>MITSUO ARAI</w:t>
      </w:r>
      <w:r>
        <w:rPr/>
        <w:t>,  THE YOMIURI SHIMBUN (newspaper), Senior Editor, News Analysis &amp; Commentary Dept.</w:t>
      </w:r>
    </w:p>
    <w:p>
      <w:pPr>
        <w:pStyle w:val="Normal"/>
        <w:rPr/>
      </w:pPr>
      <w:r>
        <w:rPr/>
        <w:t> </w:t>
      </w:r>
    </w:p>
    <w:p>
      <w:pPr>
        <w:pStyle w:val="Normal"/>
        <w:rPr/>
      </w:pPr>
      <w:r>
        <w:rPr>
          <w:u w:val="single"/>
        </w:rPr>
        <w:t>HIDEO TAKAHASHI</w:t>
      </w:r>
      <w:r>
        <w:rPr/>
        <w:t>,  KEIDANREN (Japan Federation of Economic Organizations) Director, Environment, Science &amp; Technology Bureau</w:t>
      </w:r>
    </w:p>
    <w:p>
      <w:pPr>
        <w:pStyle w:val="Normal"/>
        <w:spacing w:before="100" w:after="100"/>
        <w:rPr>
          <w:sz w:val="24"/>
          <w:szCs w:val="24"/>
        </w:rPr>
      </w:pPr>
      <w:r>
        <w:rPr>
          <w:u w:val="single"/>
        </w:rPr>
        <w:t>SHIGERU SUDO</w:t>
      </w:r>
      <w:r>
        <w:rPr/>
        <w:t>,  MITSUBISHI RESEARCH INSTITUTE, INC., Research Adviser, Energy and Resources Dept.</w:t>
      </w:r>
    </w:p>
    <w:p>
      <w:pPr>
        <w:pStyle w:val="Normal"/>
        <w:spacing w:before="100" w:after="100"/>
        <w:rPr>
          <w:sz w:val="24"/>
          <w:szCs w:val="24"/>
        </w:rPr>
      </w:pPr>
      <w:r>
        <w:rPr>
          <w:u w:val="single"/>
        </w:rPr>
        <w:t>ICHIRO MAEDA</w:t>
      </w:r>
      <w:r>
        <w:rPr/>
        <w:t xml:space="preserve">,  TEPCO, Manager, Planning &amp; Overseas Research Group, International Affairs Dept.  </w:t>
      </w:r>
    </w:p>
    <w:p>
      <w:pPr>
        <w:pStyle w:val="Normal"/>
        <w:spacing w:before="100" w:after="100"/>
        <w:rPr>
          <w:sz w:val="24"/>
          <w:szCs w:val="24"/>
        </w:rPr>
      </w:pPr>
      <w:r>
        <w:rPr>
          <w:u w:val="single"/>
        </w:rPr>
        <w:t>TAKUMI MUROFUSHI</w:t>
      </w:r>
      <w:r>
        <w:rPr/>
        <w:t>,  Institute for Policy Sciences, Japan, Senior Researcher</w:t>
      </w:r>
      <w:r>
        <w:rPr>
          <w:rFonts w:eastAsia="MS Mincho;ＭＳ 明朝"/>
          <w:lang w:eastAsia="ja-JP"/>
        </w:rPr>
        <w:t>　　</w:t>
      </w:r>
    </w:p>
    <w:p>
      <w:pPr>
        <w:pStyle w:val="MacroText"/>
        <w:widowControl/>
        <w:pBdr>
          <w:bottom w:val="single" w:sz="6" w:space="1" w:color="000000"/>
        </w:pBd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u w:val="single"/>
        </w:rPr>
        <w:t>MAKI YOSHIMURA</w:t>
      </w:r>
      <w:r>
        <w:rPr>
          <w:rFonts w:cs="Times New Roman" w:ascii="Times New Roman" w:hAnsi="Times New Roman"/>
        </w:rPr>
        <w:t>,  Institute for Policy Sciences, Japan, Researcher</w:t>
      </w:r>
    </w:p>
    <w:p>
      <w:pPr>
        <w:pStyle w:val="MacroText"/>
        <w:widowControl/>
        <w:pBdr>
          <w:bottom w:val="single" w:sz="6" w:space="1" w:color="000000"/>
        </w:pBd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b/>
          <w:bCs/>
          <w:lang w:val="en-US" w:eastAsia="en-US"/>
        </w:rPr>
      </w:pPr>
      <w:r>
        <w:rPr>
          <w:rFonts w:cs="Times New Roman" w:ascii="Times New Roman" w:hAnsi="Times New Roman"/>
          <w:b/>
          <w:bCs/>
          <w:lang w:val="en-US" w:eastAsia="en-US"/>
        </w:rPr>
      </w:r>
    </w:p>
    <w:p>
      <w:pPr>
        <w:pStyle w:val="Normal"/>
        <w:rPr/>
      </w:pPr>
      <w:r>
        <w:rPr/>
        <w:t xml:space="preserve">After brief introductions, Don Hall and Justin Bradley escorted the delegation to another conference room to discuss the reliability of power supply networks, as well as what role regulations (price caps, sale of power plants, obligation to supply, participation in a power pool, reserve margin) play in competitive markets.  </w:t>
      </w:r>
    </w:p>
    <w:p>
      <w:pPr>
        <w:pStyle w:val="MacroText"/>
        <w:widowControl/>
        <w:pBdr>
          <w:bottom w:val="single" w:sz="6" w:space="1" w:color="000000"/>
        </w:pBd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b/>
          <w:bCs/>
          <w:lang w:val="en-US" w:eastAsia="en-US"/>
        </w:rPr>
        <w:t xml:space="preserve">                                                        </w:t>
      </w:r>
    </w:p>
    <w:p>
      <w:pPr>
        <w:pStyle w:val="Normal"/>
        <w:rPr>
          <w:rFonts w:ascii="Times New Roman" w:hAnsi="Times New Roman" w:cs="Times New Roman"/>
          <w:b/>
          <w:bCs/>
          <w:lang w:val="en-US" w:eastAsia="en-US"/>
        </w:rPr>
      </w:pPr>
      <w:r>
        <w:rPr>
          <w:rFonts w:cs="Times New Roman"/>
          <w:b/>
          <w:bCs/>
          <w:lang w:val="en-US" w:eastAsia="en-US"/>
        </w:rPr>
      </w:r>
    </w:p>
    <w:p>
      <w:pPr>
        <w:pStyle w:val="Normal"/>
        <w:rPr>
          <w:b/>
          <w:bCs/>
        </w:rPr>
      </w:pPr>
      <w:r>
        <w:rPr>
          <w:b/>
          <w:bCs/>
        </w:rPr>
        <w:t>Load Management Subcommittee:</w:t>
      </w:r>
    </w:p>
    <w:p>
      <w:pPr>
        <w:pStyle w:val="Normal"/>
        <w:pBdr>
          <w:bottom w:val="single" w:sz="6" w:space="1" w:color="000000"/>
        </w:pBdr>
        <w:rPr/>
      </w:pPr>
      <w:r>
        <w:rPr/>
        <w:t xml:space="preserve">Mukesh Khattar provided us with the latest developments with regard to three issues: OBMC; RTP; and the Conservation Voltage Reduction Plan.  The Voltage Reduction Plan has been tested at the Lawrence Livermore Lab, Stanford, and PG&amp;E, but tests are ongoing.  Don Hall suggested that SVMG take a position once research is completed.  Mukesh suggested getting someone from Lawrence Livermore Lab to come speak on the subject.  Jeff Byron raised the issue of liability.  Specifically, cascading effect, equipment tripping and damage.  Joe Desmond suggested getting a clarification of liability issues and what testing has been done, so we can better respond to the issue.  A list of questions was suggested for this purpose.  Mukesh agreed that we currently have insufficient information to make a decision.  He will send to me a document by Bill Wattenberg, on voltage testing, to be distributed among the EC. </w:t>
      </w:r>
    </w:p>
    <w:p>
      <w:pPr>
        <w:pStyle w:val="Normal"/>
        <w:rPr/>
      </w:pPr>
      <w:r>
        <w:rPr/>
      </w:r>
    </w:p>
    <w:p>
      <w:pPr>
        <w:pStyle w:val="Normal"/>
        <w:rPr>
          <w:b/>
          <w:bCs/>
        </w:rPr>
      </w:pPr>
      <w:r>
        <w:rPr>
          <w:b/>
          <w:bCs/>
        </w:rPr>
        <w:t>Status of Real Time Pricing Tariff Proposal:</w:t>
      </w:r>
    </w:p>
    <w:p>
      <w:pPr>
        <w:pStyle w:val="Normal"/>
        <w:rPr/>
      </w:pPr>
      <w:r>
        <w:rPr/>
        <w:t>Peter Evans discussed brought up five issues concerning RTP:</w:t>
      </w:r>
    </w:p>
    <w:p>
      <w:pPr>
        <w:pStyle w:val="Normal"/>
        <w:rPr/>
      </w:pPr>
      <w:r>
        <w:rPr/>
        <w:t>-Once the CEC installs new meters, will customers be subject to Real Time tariffs?</w:t>
      </w:r>
    </w:p>
    <w:p>
      <w:pPr>
        <w:pStyle w:val="Normal"/>
        <w:rPr/>
      </w:pPr>
      <w:r>
        <w:rPr/>
        <w:t>-The Higher Reliability Option, which is opposed by SCE and PG&amp;E, because it is viewed as competition for OBMC.</w:t>
      </w:r>
    </w:p>
    <w:p>
      <w:pPr>
        <w:pStyle w:val="Normal"/>
        <w:rPr/>
      </w:pPr>
      <w:r>
        <w:rPr/>
        <w:t>-Conservation incentive(s)</w:t>
      </w:r>
    </w:p>
    <w:p>
      <w:pPr>
        <w:pStyle w:val="Normal"/>
        <w:rPr/>
      </w:pPr>
      <w:r>
        <w:rPr/>
        <w:t>-Could people participate in RTP if they are participating in another program?</w:t>
      </w:r>
    </w:p>
    <w:p>
      <w:pPr>
        <w:pStyle w:val="Normal"/>
        <w:rPr/>
      </w:pPr>
      <w:r>
        <w:rPr/>
        <w:t>-How are customer baselines set?</w:t>
      </w:r>
    </w:p>
    <w:p>
      <w:pPr>
        <w:pStyle w:val="Normal"/>
        <w:pBdr>
          <w:bottom w:val="single" w:sz="6" w:space="1" w:color="000000"/>
        </w:pBdr>
        <w:rPr/>
      </w:pPr>
      <w:r>
        <w:rPr/>
        <w:t>On the Higher Reliability Option issue, Mukesh Khattar told us that he had a meeting with Commissioner Art Rosenfeld and PG&amp;E.  He said we need to come back with a new HRO proposal.  Joe Desmond inquired whether RTP was in competition with the new demand reduction program.</w:t>
      </w:r>
    </w:p>
    <w:p>
      <w:pPr>
        <w:pStyle w:val="Normal"/>
        <w:rPr/>
      </w:pPr>
      <w:r>
        <w:rPr/>
      </w:r>
    </w:p>
    <w:p>
      <w:pPr>
        <w:pStyle w:val="Normal"/>
        <w:rPr>
          <w:b/>
          <w:bCs/>
        </w:rPr>
      </w:pPr>
      <w:r>
        <w:rPr>
          <w:b/>
          <w:bCs/>
        </w:rPr>
        <w:t>Status of CPUC PD Eliminating Direct Access:</w:t>
      </w:r>
    </w:p>
    <w:p>
      <w:pPr>
        <w:pStyle w:val="Normal"/>
        <w:pBdr>
          <w:bottom w:val="single" w:sz="6" w:space="1" w:color="000000"/>
        </w:pBdr>
        <w:rPr/>
      </w:pPr>
      <w:r>
        <w:rPr/>
        <w:t>The CPUC has responded to pressure from business and the Legislature, and has postponed the latest decision on whether to eliminate direct access. No future decision date has been set</w:t>
      </w:r>
    </w:p>
    <w:p>
      <w:pPr>
        <w:pStyle w:val="Normal"/>
        <w:rPr>
          <w:b/>
          <w:bCs/>
        </w:rPr>
      </w:pPr>
      <w:r>
        <w:rPr>
          <w:b/>
          <w:bCs/>
        </w:rPr>
      </w:r>
    </w:p>
    <w:p>
      <w:pPr>
        <w:pStyle w:val="Normal"/>
        <w:rPr>
          <w:b/>
          <w:bCs/>
        </w:rPr>
      </w:pPr>
      <w:r>
        <w:rPr>
          <w:b/>
          <w:bCs/>
        </w:rPr>
        <w:t>New Business:</w:t>
      </w:r>
    </w:p>
    <w:p>
      <w:pPr>
        <w:pStyle w:val="Normal"/>
        <w:pBdr>
          <w:bottom w:val="single" w:sz="6" w:space="1" w:color="000000"/>
        </w:pBdr>
        <w:rPr/>
      </w:pPr>
      <w:r>
        <w:rPr/>
        <w:t>Paul Radcliffe presented a document to the EC on the CEC / EPRI Energy Action Plan to Support Electronics Industry. Its two main goals are to develop a plan that provides short-term, valued remedies to the current energy crisis, and to map an action plan that will reinforce confidence of electronics industry in California’s energy infrastructure for the longer term.</w:t>
      </w:r>
    </w:p>
    <w:p>
      <w:pPr>
        <w:pStyle w:val="Normal"/>
        <w:rPr/>
      </w:pPr>
      <w:r>
        <w:rPr/>
      </w:r>
    </w:p>
    <w:p>
      <w:pPr>
        <w:pStyle w:val="Normal"/>
        <w:rPr>
          <w:b/>
          <w:bCs/>
        </w:rPr>
      </w:pPr>
      <w:r>
        <w:rPr>
          <w:b/>
          <w:bCs/>
        </w:rPr>
        <w:t>Subcommittee Reports:</w:t>
      </w:r>
    </w:p>
    <w:p>
      <w:pPr>
        <w:pStyle w:val="Normal"/>
        <w:rPr/>
      </w:pPr>
      <w:r>
        <w:rPr>
          <w:u w:val="single"/>
        </w:rPr>
        <w:t>Legislative / Regulatory</w:t>
      </w:r>
      <w:r>
        <w:rPr/>
        <w:t xml:space="preserve"> – no report made.</w:t>
      </w:r>
    </w:p>
    <w:p>
      <w:pPr>
        <w:pStyle w:val="Normal"/>
        <w:rPr/>
      </w:pPr>
      <w:r>
        <w:rPr/>
      </w:r>
    </w:p>
    <w:p>
      <w:pPr>
        <w:pStyle w:val="Normal"/>
        <w:rPr/>
      </w:pPr>
      <w:r>
        <w:rPr>
          <w:u w:val="single"/>
        </w:rPr>
        <w:t>Electric Infrastructure</w:t>
      </w:r>
      <w:r>
        <w:rPr/>
        <w:t xml:space="preserve"> – Justin met with Jason Danapoli of Spartan Power.  They have been meeting with the infrastructure subcommittee about two projects, and the subcommittee will be bringing a proposal to the full EC by the end of July.  Joe Desmond asked Don Hall about PG&amp;E’s position on Voltage Reduction. Don expressed PG&amp;E’s concerns, stating the need for more latitude in V.R. decisions. </w:t>
      </w:r>
    </w:p>
    <w:p>
      <w:pPr>
        <w:pStyle w:val="Normal"/>
        <w:rPr/>
      </w:pPr>
      <w:r>
        <w:rPr/>
      </w:r>
    </w:p>
    <w:p>
      <w:pPr>
        <w:pStyle w:val="Normal"/>
        <w:rPr/>
      </w:pPr>
      <w:r>
        <w:rPr>
          <w:u w:val="single"/>
        </w:rPr>
        <w:t>Backup Generation</w:t>
      </w:r>
      <w:r>
        <w:rPr/>
        <w:t xml:space="preserve"> – Steve Motzko brought us up to date on recent changes in regards to air regulations for backup generators.  Changes include:</w:t>
      </w:r>
    </w:p>
    <w:p>
      <w:pPr>
        <w:pStyle w:val="Normal"/>
        <w:rPr/>
      </w:pPr>
      <w:r>
        <w:rPr/>
        <w:t>-Elimination of explicit conversion option.</w:t>
      </w:r>
    </w:p>
    <w:p>
      <w:pPr>
        <w:pStyle w:val="Normal"/>
        <w:rPr/>
      </w:pPr>
      <w:r>
        <w:rPr/>
        <w:t>-Elimination of idea of emergency use based on warning of imminent outages.</w:t>
      </w:r>
    </w:p>
    <w:p>
      <w:pPr>
        <w:pStyle w:val="Normal"/>
        <w:rPr/>
      </w:pPr>
      <w:r>
        <w:rPr/>
        <w:t>-Outage must now be in your block instead of anywhere in service area, to warrant use of backup gen.</w:t>
      </w:r>
    </w:p>
    <w:p>
      <w:pPr>
        <w:pStyle w:val="Normal"/>
        <w:rPr/>
      </w:pPr>
      <w:r>
        <w:rPr/>
        <w:t>-Increase of testing time for essential services from 100 hours to 200 hours.</w:t>
      </w:r>
    </w:p>
    <w:p>
      <w:pPr>
        <w:pStyle w:val="Normal"/>
        <w:rPr/>
      </w:pPr>
      <w:r>
        <w:rPr/>
        <w:t>-Mobile generation sources exempted from non-mobile regulations, unless generator is stationary for more than 72 hours.</w:t>
      </w:r>
    </w:p>
    <w:p>
      <w:pPr>
        <w:pStyle w:val="Normal"/>
        <w:rPr/>
      </w:pPr>
      <w:r>
        <w:rPr/>
        <w:t>Steve said he will work in concert with Margaret Bruce to produce a final report on the topic.</w:t>
      </w:r>
    </w:p>
    <w:p>
      <w:pPr>
        <w:pStyle w:val="Normal"/>
        <w:rPr/>
      </w:pPr>
      <w:r>
        <w:rPr/>
      </w:r>
    </w:p>
    <w:p>
      <w:pPr>
        <w:pStyle w:val="Normal"/>
        <w:rPr/>
      </w:pPr>
      <w:r>
        <w:rPr>
          <w:u w:val="single"/>
        </w:rPr>
        <w:t>Blackout Notification</w:t>
      </w:r>
      <w:r>
        <w:rPr/>
        <w:t xml:space="preserve"> – We are still working with Cal ISO to help them to implement the best notification tools for all customers in California.  The item is on the agenda for the next ISO meeting.</w:t>
      </w:r>
    </w:p>
    <w:p>
      <w:pPr>
        <w:pStyle w:val="Normal"/>
        <w:rPr/>
      </w:pPr>
      <w:r>
        <w:rPr/>
      </w:r>
    </w:p>
    <w:p>
      <w:pPr>
        <w:pStyle w:val="Normal"/>
        <w:rPr/>
      </w:pPr>
      <w:r>
        <w:rPr>
          <w:u w:val="single"/>
        </w:rPr>
        <w:t>Real Time Pricing</w:t>
      </w:r>
      <w:r>
        <w:rPr/>
        <w:t xml:space="preserve"> – refer to above.</w:t>
      </w:r>
    </w:p>
    <w:p>
      <w:pPr>
        <w:pStyle w:val="Normal"/>
        <w:rPr/>
      </w:pPr>
      <w:r>
        <w:rPr/>
      </w:r>
    </w:p>
    <w:p>
      <w:pPr>
        <w:pStyle w:val="Normal"/>
        <w:rPr/>
      </w:pPr>
      <w:r>
        <w:rPr>
          <w:u w:val="single"/>
        </w:rPr>
        <w:t>Special Projects:  SVMG-NRDC Collaborative</w:t>
      </w:r>
      <w:r>
        <w:rPr/>
        <w:t xml:space="preserve"> – We are aiming to conduct an energy efficiency conference on August 24</w:t>
      </w:r>
      <w:r>
        <w:rPr>
          <w:vertAlign w:val="superscript"/>
        </w:rPr>
        <w:t>th</w:t>
      </w:r>
      <w:r>
        <w:rPr/>
        <w:t>, in partnership with the City of Cupertino.  Some of our featured presenters include: Art Rosenfeld, Commissioner of the CEC; California State Senator Byron Sher</w:t>
      </w:r>
      <w:r>
        <w:rPr>
          <w:szCs w:val="16"/>
        </w:rPr>
        <w:t>; Ralph Cavanagh, Energy Co-Director, Natural Resource Defense Council; Carl Guardino, President and CEO, Silicon Valley Manufacturing Group.  It will focus on conservation achievements thus far, as well as strategies for future efficiency programs.</w:t>
      </w:r>
    </w:p>
    <w:p>
      <w:pPr>
        <w:pStyle w:val="Normal"/>
        <w:rPr/>
      </w:pPr>
      <w:r>
        <w:rPr/>
      </w:r>
    </w:p>
    <w:p>
      <w:pPr>
        <w:pStyle w:val="Normal"/>
        <w:pBdr>
          <w:bottom w:val="single" w:sz="6" w:space="1" w:color="000000"/>
        </w:pBdr>
        <w:rPr/>
      </w:pPr>
      <w:r>
        <w:rPr>
          <w:u w:val="single"/>
        </w:rPr>
        <w:t>Team Building</w:t>
      </w:r>
      <w:r>
        <w:rPr/>
        <w:t xml:space="preserve"> – no report made.</w:t>
      </w:r>
    </w:p>
    <w:p>
      <w:pPr>
        <w:pStyle w:val="Normal"/>
        <w:rPr>
          <w:b/>
          <w:bCs/>
        </w:rPr>
      </w:pPr>
      <w:r>
        <w:rPr>
          <w:b/>
          <w:bCs/>
        </w:rPr>
      </w:r>
    </w:p>
    <w:p>
      <w:pPr>
        <w:pStyle w:val="Normal"/>
        <w:rPr>
          <w:b/>
          <w:bCs/>
        </w:rPr>
      </w:pPr>
      <w:r>
        <w:rPr>
          <w:b/>
          <w:bCs/>
        </w:rPr>
      </w:r>
    </w:p>
    <w:p>
      <w:pPr>
        <w:pStyle w:val="Normal"/>
        <w:rPr>
          <w:b/>
          <w:bCs/>
        </w:rPr>
      </w:pPr>
      <w:r>
        <w:rPr>
          <w:b/>
          <w:bCs/>
        </w:rPr>
        <w:t>Action Items Recap:</w:t>
      </w:r>
    </w:p>
    <w:p>
      <w:pPr>
        <w:pStyle w:val="Normal"/>
        <w:rPr/>
      </w:pPr>
      <w:r>
        <w:rPr>
          <w:b/>
          <w:bCs/>
        </w:rPr>
        <w:tab/>
      </w:r>
      <w:r>
        <w:rPr/>
        <w:t>1.    Circulate copy of proposal (R&amp;D, and implementation level) on VR augmentation.</w:t>
      </w:r>
    </w:p>
    <w:p>
      <w:pPr>
        <w:pStyle w:val="MacroText"/>
        <w:widowControl/>
        <w:numPr>
          <w:ilvl w:val="0"/>
          <w:numId w:val="1"/>
        </w:numPr>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Distribute copy of Wattenberg document to EC members.</w:t>
      </w:r>
    </w:p>
    <w:p>
      <w:pPr>
        <w:pStyle w:val="MacroText"/>
        <w:widowControl/>
        <w:numPr>
          <w:ilvl w:val="0"/>
          <w:numId w:val="1"/>
        </w:numPr>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Distribute Aug. 24</w:t>
      </w:r>
      <w:r>
        <w:rPr>
          <w:rFonts w:cs="Times New Roman" w:ascii="Times New Roman" w:hAnsi="Times New Roman"/>
          <w:vertAlign w:val="superscript"/>
          <w:lang w:val="en-US" w:eastAsia="en-US"/>
        </w:rPr>
        <w:t>th</w:t>
      </w:r>
      <w:r>
        <w:rPr>
          <w:rFonts w:cs="Times New Roman" w:ascii="Times New Roman" w:hAnsi="Times New Roman"/>
          <w:lang w:val="en-US" w:eastAsia="en-US"/>
        </w:rPr>
        <w:t xml:space="preserve"> conference outline to EC members.</w:t>
      </w:r>
    </w:p>
    <w:p>
      <w:pPr>
        <w:pStyle w:val="Normal"/>
        <w:numPr>
          <w:ilvl w:val="0"/>
          <w:numId w:val="1"/>
        </w:numPr>
        <w:rPr/>
      </w:pPr>
      <w:r>
        <w:rPr/>
        <w:t>Develop final report on backup generation air regulations with SVMG Environment Director.</w:t>
      </w:r>
    </w:p>
    <w:p>
      <w:pPr>
        <w:pStyle w:val="Normal"/>
        <w:pBdr>
          <w:bottom w:val="single" w:sz="6" w:space="1" w:color="000000"/>
        </w:pBdr>
        <w:rPr/>
      </w:pPr>
      <w:r>
        <w:rPr/>
      </w:r>
    </w:p>
    <w:p>
      <w:pPr>
        <w:pStyle w:val="Normal"/>
        <w:rPr/>
      </w:pPr>
      <w:r>
        <w:rPr/>
      </w:r>
    </w:p>
    <w:p>
      <w:pPr>
        <w:pStyle w:val="Normal"/>
        <w:rPr>
          <w:b/>
          <w:bCs/>
        </w:rPr>
      </w:pPr>
      <w:r>
        <w:rPr>
          <w:b/>
          <w:bCs/>
        </w:rPr>
        <w:t>Meeting adjourned at 5:09pm.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2001-07-12T16:50:00Z</dcterms:created>
  <dc:creator>Administrator</dc:creator>
  <dc:description/>
  <dc:language>en-CA</dc:language>
  <cp:lastModifiedBy>Administrator</cp:lastModifiedBy>
  <dcterms:modified xsi:type="dcterms:W3CDTF">2001-07-13T20:59:00Z</dcterms:modified>
  <cp:revision>2</cp:revision>
  <dc:subject/>
  <dc:title>Energy Committee Meeting Minutes</dc:title>
</cp:coreProperties>
</file>