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 Minutes</w:t>
      </w:r>
    </w:p>
    <w:p>
      <w:pPr>
        <w:pStyle w:val="Normal"/>
        <w:jc w:val="center"/>
        <w:rPr>
          <w:b/>
          <w:bCs/>
        </w:rPr>
      </w:pPr>
      <w:r>
        <w:rPr>
          <w:b/>
          <w:bCs/>
        </w:rPr>
        <w:t>EPRI, Palo Alto</w:t>
      </w:r>
    </w:p>
    <w:p>
      <w:pPr>
        <w:pStyle w:val="Normal"/>
        <w:jc w:val="center"/>
        <w:rPr>
          <w:b/>
          <w:bCs/>
        </w:rPr>
      </w:pPr>
      <w:r>
        <w:rPr>
          <w:b/>
          <w:bCs/>
        </w:rPr>
        <w:t>April 16, 2001</w:t>
      </w:r>
    </w:p>
    <w:p>
      <w:pPr>
        <w:pStyle w:val="Normal"/>
        <w:jc w:val="center"/>
        <w:rPr>
          <w:b/>
          <w:bCs/>
        </w:rPr>
      </w:pPr>
      <w:r>
        <w:rPr>
          <w:b/>
          <w:bCs/>
        </w:rPr>
        <w:t>3 to 5pm</w:t>
      </w:r>
    </w:p>
    <w:p>
      <w:pPr>
        <w:pStyle w:val="Normal"/>
        <w:jc w:val="center"/>
        <w:rPr>
          <w:b/>
          <w:bCs/>
        </w:rPr>
      </w:pPr>
      <w:r>
        <w:rPr>
          <w:b/>
          <w:bCs/>
        </w:rPr>
      </w:r>
    </w:p>
    <w:p>
      <w:pPr>
        <w:pStyle w:val="Normal"/>
        <w:rPr>
          <w:b/>
          <w:bCs/>
        </w:rPr>
      </w:pPr>
      <w:r>
        <w:rPr>
          <w:b/>
          <w:bCs/>
        </w:rPr>
        <w:t>Participants:</w:t>
      </w:r>
    </w:p>
    <w:p>
      <w:pPr>
        <w:pStyle w:val="Normal"/>
        <w:rPr/>
      </w:pPr>
      <w:r>
        <w:rPr/>
        <w:t>Joe Cussen, Catalytica</w:t>
        <w:tab/>
        <w:tab/>
        <w:t>Joe Desmond, Infotility</w:t>
        <w:tab/>
        <w:tab/>
        <w:t>Tony Fisher, New United Motor Mfg.</w:t>
      </w:r>
    </w:p>
    <w:p>
      <w:pPr>
        <w:pStyle w:val="Normal"/>
        <w:rPr/>
      </w:pPr>
      <w:r>
        <w:rPr/>
        <w:t>Peter Evans</w:t>
        <w:tab/>
        <w:tab/>
        <w:tab/>
        <w:t>Renee Guild</w:t>
        <w:tab/>
        <w:tab/>
        <w:tab/>
        <w:t>Lisa Poelle, Calpine</w:t>
      </w:r>
    </w:p>
    <w:p>
      <w:pPr>
        <w:pStyle w:val="Normal"/>
        <w:rPr/>
      </w:pPr>
      <w:r>
        <w:rPr/>
        <w:t>Don Hall, PG&amp;E</w:t>
        <w:tab/>
        <w:tab/>
        <w:tab/>
        <w:t>Ann Hatcher</w:t>
        <w:tab/>
        <w:tab/>
        <w:tab/>
        <w:t>Dan Hoffman, Network Appliance</w:t>
      </w:r>
    </w:p>
    <w:p>
      <w:pPr>
        <w:pStyle w:val="Normal"/>
        <w:rPr/>
      </w:pPr>
      <w:r>
        <w:rPr/>
        <w:t>Mukesh Khattar, Oracle</w:t>
        <w:tab/>
        <w:tab/>
        <w:t>Peter Klock, Johnson Controls</w:t>
        <w:tab/>
        <w:t>Peter Lowe, Analog Devices</w:t>
      </w:r>
    </w:p>
    <w:p>
      <w:pPr>
        <w:pStyle w:val="Normal"/>
        <w:rPr/>
      </w:pPr>
      <w:r>
        <w:rPr/>
        <w:t>KC Mares, Exodus</w:t>
        <w:tab/>
        <w:tab/>
        <w:t>Ben Mehta, PG&amp;E</w:t>
        <w:tab/>
        <w:tab/>
        <w:t>Brice McQueen, Sunnyvale</w:t>
      </w:r>
    </w:p>
    <w:p>
      <w:pPr>
        <w:pStyle w:val="Normal"/>
        <w:rPr/>
      </w:pPr>
      <w:r>
        <w:rPr/>
        <w:t>Vito Longo</w:t>
        <w:tab/>
        <w:tab/>
        <w:tab/>
        <w:t>Paul Radcliffe, EPRI</w:t>
        <w:tab/>
        <w:tab/>
        <w:t>John Redding, GE</w:t>
      </w:r>
    </w:p>
    <w:p>
      <w:pPr>
        <w:pStyle w:val="Normal"/>
        <w:pBdr>
          <w:bottom w:val="single" w:sz="12" w:space="1" w:color="000000"/>
        </w:pBdr>
        <w:rPr/>
      </w:pPr>
      <w:r>
        <w:rPr/>
        <w:t>Nayeem Sheikh, Cisco</w:t>
        <w:tab/>
        <w:tab/>
        <w:t>Bill Smith, EPRI</w:t>
        <w:tab/>
        <w:tab/>
        <w:tab/>
        <w:t>Justin Bradley, SVMG</w:t>
      </w:r>
    </w:p>
    <w:p>
      <w:pPr>
        <w:pStyle w:val="Normal"/>
        <w:rPr/>
      </w:pPr>
      <w:r>
        <w:rPr/>
      </w:r>
    </w:p>
    <w:p>
      <w:pPr>
        <w:pStyle w:val="Normal"/>
        <w:rPr>
          <w:b/>
          <w:bCs/>
        </w:rPr>
      </w:pPr>
      <w:r>
        <w:rPr>
          <w:b/>
          <w:bCs/>
        </w:rPr>
        <w:t>Subcommittee Reports:</w:t>
      </w:r>
    </w:p>
    <w:p>
      <w:pPr>
        <w:pStyle w:val="Normal"/>
        <w:rPr/>
      </w:pPr>
      <w:r>
        <w:rPr>
          <w:u w:val="single"/>
        </w:rPr>
        <w:t>Business Continuity</w:t>
      </w:r>
      <w:r>
        <w:rPr/>
        <w:t xml:space="preserve"> – There continues to be a lot of interest in the OBMC.  This group has asked for an OBMC manager from PG&amp;E to participate in the next meeting.  This discussion will continue for the next couple of weeks.  A survey was sent out last week regarding the OBMC, which received very good response.  The Blackout Busters will meet Tuesday at 2:30.  On April 27 this group will run a blackout drill.  Currently there are three different programs, the OBMC, the CEC and the ISO program.  Bill Smith briefly described the basics of the three programs, which he will provide in a separate electronic document with links.  Companies can only participate in one of these programs at a time.</w:t>
      </w:r>
    </w:p>
    <w:p>
      <w:pPr>
        <w:pStyle w:val="Normal"/>
        <w:rPr/>
      </w:pPr>
      <w:r>
        <w:rPr/>
      </w:r>
    </w:p>
    <w:p>
      <w:pPr>
        <w:pStyle w:val="Normal"/>
        <w:rPr/>
      </w:pPr>
      <w:r>
        <w:rPr>
          <w:u w:val="single"/>
        </w:rPr>
        <w:t>Electric Infrastructure</w:t>
      </w:r>
      <w:r>
        <w:rPr/>
        <w:t xml:space="preserve"> – The Tri-Valley Transmission project was brought to the Board.  They agreed to send a letter of support.  This group continues to look at peaker projects and other ‘additional generation’ projects.  At the April 30 meeting we will agendize a discussion of the Russell City Energy Center Project.  The Board would like us to compile a list of all the withdrawn projects with an explanation of their withdrawal.</w:t>
      </w:r>
    </w:p>
    <w:p>
      <w:pPr>
        <w:pStyle w:val="Normal"/>
        <w:rPr/>
      </w:pPr>
      <w:r>
        <w:rPr/>
      </w:r>
    </w:p>
    <w:p>
      <w:pPr>
        <w:pStyle w:val="Normal"/>
        <w:rPr/>
      </w:pPr>
      <w:r>
        <w:rPr>
          <w:u w:val="single"/>
        </w:rPr>
        <w:t>Tools Update</w:t>
      </w:r>
      <w:r>
        <w:rPr/>
        <w:t xml:space="preserve"> – Ann Hatcher and Renee Guild are in the process of preparing sponsor information to be displayed on the overhead.  Each panel leader is in the process of receiving final PowerPoint presentations from their panelists.  Tent cards and name tags are being made for the panelist/speakers and bio’s are being submitted to Rita Norton.  Binders will be prepared this Thursday to be distributed to all participants.</w:t>
      </w:r>
    </w:p>
    <w:p>
      <w:pPr>
        <w:pStyle w:val="Normal"/>
        <w:rPr/>
      </w:pPr>
      <w:r>
        <w:rPr/>
      </w:r>
    </w:p>
    <w:p>
      <w:pPr>
        <w:pStyle w:val="Normal"/>
        <w:pBdr>
          <w:bottom w:val="single" w:sz="12" w:space="1" w:color="000000"/>
        </w:pBdr>
        <w:rPr/>
      </w:pPr>
      <w:r>
        <w:rPr>
          <w:u w:val="single"/>
        </w:rPr>
        <w:t>Legislative Subcommittee</w:t>
      </w:r>
      <w:r>
        <w:rPr/>
        <w:t xml:space="preserve"> – Group did not meet.</w:t>
      </w:r>
    </w:p>
    <w:p>
      <w:pPr>
        <w:pStyle w:val="Normal"/>
        <w:rPr/>
      </w:pPr>
      <w:r>
        <w:rPr/>
      </w:r>
    </w:p>
    <w:p>
      <w:pPr>
        <w:pStyle w:val="Normal"/>
        <w:rPr/>
      </w:pPr>
      <w:r>
        <w:rPr>
          <w:b/>
          <w:bCs/>
        </w:rPr>
        <w:t xml:space="preserve">Real Time Pricing / Rate Allocation:  </w:t>
      </w:r>
      <w:r>
        <w:rPr/>
        <w:t>Barbara Barkovich (by phone)</w:t>
      </w:r>
    </w:p>
    <w:p>
      <w:pPr>
        <w:pStyle w:val="Normal"/>
        <w:rPr/>
      </w:pPr>
      <w:r>
        <w:rPr/>
        <w:t xml:space="preserve">Barbara is going to e-mail the different proposals on industrial rates to be distributed to committee for review.  The Governor’s office is expected to come out with a new rate allocation.  Current allocations continue to hit business disproportionately.  The Governors plan appears to be more equitable in allocation but does not collect enough money to address all aspects of the energy situation and is not a viable proposal.  It is not clear how the bankruptcy judge will effect the rate discussion.  There are three basic rate structures – equal cent per KW hour (disproportional for business, based on actual use), top 100 hours (uses flat allocator, based on contribution to peak usage), and equal percentage increase (most equitable, very flat).  Flatter allocators have a smaller percentage increase.  Our position must be filed by April 27.  Rates will be implemented by June 1.  </w:t>
      </w:r>
    </w:p>
    <w:p>
      <w:pPr>
        <w:pStyle w:val="Normal"/>
        <w:rPr/>
      </w:pPr>
      <w:r>
        <w:rPr/>
      </w:r>
    </w:p>
    <w:p>
      <w:pPr>
        <w:pStyle w:val="Normal"/>
        <w:pBdr>
          <w:bottom w:val="single" w:sz="12" w:space="1" w:color="000000"/>
        </w:pBdr>
        <w:rPr/>
      </w:pPr>
      <w:r>
        <w:rPr/>
        <w:t>We still have three main concerns about the real time pricing proposal.  Issues of concern are definition of the baseline, voluntary vs. mandatory participation, and alternatives to this system.  A suggestion was that RTP become an option within a class providing a proxy break.  A more concerted effort to address the proposal will be arranged with Barbara Barkovich and Peter Evans.</w:t>
      </w:r>
    </w:p>
    <w:p>
      <w:pPr>
        <w:pStyle w:val="Normal"/>
        <w:rPr/>
      </w:pPr>
      <w:r>
        <w:rPr/>
      </w:r>
    </w:p>
    <w:p>
      <w:pPr>
        <w:pStyle w:val="Normal"/>
        <w:rPr>
          <w:b/>
          <w:bCs/>
        </w:rPr>
      </w:pPr>
      <w:r>
        <w:rPr>
          <w:b/>
          <w:bCs/>
        </w:rPr>
        <w:t>FERC Nominations:</w:t>
      </w:r>
    </w:p>
    <w:p>
      <w:pPr>
        <w:pStyle w:val="Normal"/>
        <w:pBdr>
          <w:bottom w:val="single" w:sz="12" w:space="1" w:color="000000"/>
        </w:pBdr>
        <w:rPr/>
      </w:pPr>
      <w:r>
        <w:rPr/>
        <w:t>After discussion with Carl Guardino and Justin Bradley it was concluded that this committee can endorse a nomination to the FERC.  We will make a recommendation to the operations committee.  This may be an opportunity for SVMG to have an ally on the FERC.  Renee Guild will arrange a conference call with Brownell for next meeting.</w:t>
      </w:r>
    </w:p>
    <w:p>
      <w:pPr>
        <w:pStyle w:val="Normal"/>
        <w:rPr/>
      </w:pPr>
      <w:r>
        <w:rPr/>
      </w:r>
    </w:p>
    <w:p>
      <w:pPr>
        <w:pStyle w:val="Normal"/>
        <w:rPr>
          <w:b/>
          <w:bCs/>
        </w:rPr>
      </w:pPr>
      <w:r>
        <w:rPr>
          <w:b/>
          <w:bCs/>
        </w:rPr>
        <w:t>Coalition Letter Update:</w:t>
      </w:r>
    </w:p>
    <w:p>
      <w:pPr>
        <w:pStyle w:val="Normal"/>
        <w:pBdr>
          <w:bottom w:val="single" w:sz="12" w:space="1" w:color="000000"/>
        </w:pBdr>
        <w:rPr/>
      </w:pPr>
      <w:r>
        <w:rPr/>
        <w:t>The Board accepted the coalition letter with the agreement that certain modifications be made.  The changes will be made and efforts to get organizations to sign on will continue.</w:t>
      </w:r>
    </w:p>
    <w:p>
      <w:pPr>
        <w:pStyle w:val="Normal"/>
        <w:rPr/>
      </w:pPr>
      <w:r>
        <w:rPr/>
      </w:r>
    </w:p>
    <w:p>
      <w:pPr>
        <w:pStyle w:val="Normal"/>
        <w:rPr>
          <w:b/>
          <w:bCs/>
        </w:rPr>
      </w:pPr>
      <w:r>
        <w:rPr>
          <w:b/>
          <w:bCs/>
        </w:rPr>
        <w:t>Director’s Report:</w:t>
      </w:r>
    </w:p>
    <w:p>
      <w:pPr>
        <w:pStyle w:val="Normal"/>
        <w:rPr/>
      </w:pPr>
      <w:r>
        <w:rPr/>
        <w:t>Justin summarized the call with Vice President Cheney’s staff.  The tone nationally is that this energy crisis is not a huge issue.  It has not gotten enough of the right national attention from business and organizations like SVMG.  They need more feedback and some hard numbers.  This call has formed a working relationship, however, which will be continued.  A letter will be drafted by participants on the call that will address the needs and concerns of the business community.  We must take a position on the regional rate cap issue.</w:t>
      </w:r>
    </w:p>
    <w:p>
      <w:pPr>
        <w:pStyle w:val="Normal"/>
        <w:rPr/>
      </w:pPr>
      <w:r>
        <w:rPr/>
      </w:r>
    </w:p>
    <w:p>
      <w:pPr>
        <w:pStyle w:val="Normal"/>
        <w:rPr/>
      </w:pPr>
      <w:r>
        <w:rPr/>
        <w:t>Justin will be participating in an ISO notification call on Thursday with the ISO and the Governors office.  PG&amp;E and the ISO will be conducting focus groups.  Don Hall will provide information.</w:t>
      </w:r>
    </w:p>
    <w:p>
      <w:pPr>
        <w:pStyle w:val="Normal"/>
        <w:rPr/>
      </w:pPr>
      <w:r>
        <w:rPr/>
      </w:r>
    </w:p>
    <w:p>
      <w:pPr>
        <w:pStyle w:val="Normal"/>
        <w:rPr/>
      </w:pPr>
      <w:r>
        <w:rPr/>
        <w:t>Next Breakfast Club is Tuesday, April 24 at EPRI in Palo Alto.</w:t>
      </w:r>
    </w:p>
    <w:p>
      <w:pPr>
        <w:pStyle w:val="Normal"/>
        <w:rPr/>
      </w:pPr>
      <w:r>
        <w:rPr/>
      </w:r>
    </w:p>
    <w:p>
      <w:pPr>
        <w:pStyle w:val="Normal"/>
        <w:pBdr>
          <w:bottom w:val="single" w:sz="12" w:space="1" w:color="000000"/>
        </w:pBdr>
        <w:rPr/>
      </w:pPr>
      <w:r>
        <w:rPr/>
        <w:t>Media Training Seminar scheduled for Thursday and Friday, April 26 and 27 – SIGN UP.</w:t>
      </w:r>
    </w:p>
    <w:p>
      <w:pPr>
        <w:pStyle w:val="Normal"/>
        <w:rPr/>
      </w:pPr>
      <w:r>
        <w:rPr/>
      </w:r>
    </w:p>
    <w:p>
      <w:pPr>
        <w:pStyle w:val="Normal"/>
        <w:rPr>
          <w:b/>
          <w:bCs/>
        </w:rPr>
      </w:pPr>
      <w:r>
        <w:rPr>
          <w:b/>
          <w:bCs/>
        </w:rPr>
        <w:t>Action / Agenda Items:</w:t>
      </w:r>
    </w:p>
    <w:p>
      <w:pPr>
        <w:pStyle w:val="Normal"/>
        <w:rPr/>
      </w:pPr>
      <w:r>
        <w:rPr/>
        <w:t>1.  Distribute description of different programs to group – from Bill Smith.</w:t>
      </w:r>
    </w:p>
    <w:p>
      <w:pPr>
        <w:pStyle w:val="Normal"/>
        <w:rPr/>
      </w:pPr>
      <w:r>
        <w:rPr/>
        <w:t>2.  Agendize Russell City Energy Center project for April 30.</w:t>
      </w:r>
    </w:p>
    <w:p>
      <w:pPr>
        <w:pStyle w:val="Normal"/>
        <w:rPr/>
      </w:pPr>
      <w:r>
        <w:rPr/>
        <w:t>3.  List of all withdrawn projects to Board.</w:t>
      </w:r>
    </w:p>
    <w:p>
      <w:pPr>
        <w:pStyle w:val="Normal"/>
        <w:rPr/>
      </w:pPr>
      <w:r>
        <w:rPr/>
        <w:t>4.  Distribute rate proposals to group and agendize for April 23.</w:t>
      </w:r>
    </w:p>
    <w:p>
      <w:pPr>
        <w:pStyle w:val="Normal"/>
        <w:rPr/>
      </w:pPr>
      <w:r>
        <w:rPr/>
        <w:t>5.  FERC Nominations 10 minutes on April 23 agenda.</w:t>
      </w:r>
    </w:p>
    <w:p>
      <w:pPr>
        <w:pStyle w:val="Normal"/>
        <w:pBdr>
          <w:bottom w:val="single" w:sz="12" w:space="1" w:color="000000"/>
        </w:pBdr>
        <w:rPr/>
      </w:pPr>
      <w:r>
        <w:rPr/>
        <w:t>6.  Real Time Pricing on April 23 agenda.</w:t>
      </w:r>
    </w:p>
    <w:p>
      <w:pPr>
        <w:pStyle w:val="Normal"/>
        <w:rPr/>
      </w:pPr>
      <w:r>
        <w:rPr/>
      </w:r>
    </w:p>
    <w:p>
      <w:pPr>
        <w:pStyle w:val="Normal"/>
        <w:rPr>
          <w:b/>
          <w:bCs/>
        </w:rPr>
      </w:pPr>
      <w:r>
        <w:rPr>
          <w:b/>
          <w:bCs/>
        </w:rPr>
        <w:t>Meeting adjourned at 5:20.</w:t>
      </w:r>
    </w:p>
    <w:p>
      <w:pPr>
        <w:pStyle w:val="Normal"/>
        <w:rPr>
          <w:b/>
          <w:bCs/>
        </w:rPr>
      </w:pPr>
      <w:r>
        <w:rPr>
          <w:b/>
          <w:bCs/>
        </w:rPr>
      </w:r>
    </w:p>
    <w:p>
      <w:pPr>
        <w:pStyle w:val="Normal"/>
        <w:rPr/>
      </w:pPr>
      <w:r>
        <w:rPr/>
        <w:t xml:space="preserve"> </w:t>
      </w:r>
    </w:p>
    <w:sectPr>
      <w:type w:val="nextPage"/>
      <w:pgSz w:w="12240" w:h="15840"/>
      <w:pgMar w:left="1800" w:right="1627"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2001-04-24T18:22:00Z</dcterms:created>
  <dc:creator>Administrator</dc:creator>
  <dc:description/>
  <dc:language>en-CA</dc:language>
  <cp:lastModifiedBy>Administrator</cp:lastModifiedBy>
  <dcterms:modified xsi:type="dcterms:W3CDTF">2001-04-24T18:22:00Z</dcterms:modified>
  <cp:revision>2</cp:revision>
  <dc:subject/>
  <dc:title>Energy Committee Meeting Minutes</dc:title>
</cp:coreProperties>
</file>