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spacing w:lineRule="auto" w:line="240" w:before="140" w:after="540"/>
        <w:ind w:start="835" w:end="0"/>
        <w:jc w:val="center"/>
        <w:rPr>
          <w:sz w:val="28"/>
        </w:rPr>
      </w:pPr>
      <w:bookmarkStart w:id="0" w:name="xgraphic"/>
      <w:bookmarkEnd w:id="0"/>
      <w:r>
        <mc:AlternateContent>
          <mc:Choice Requires="wpg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458470</wp:posOffset>
                </wp:positionH>
                <wp:positionV relativeFrom="page">
                  <wp:posOffset>4114800</wp:posOffset>
                </wp:positionV>
                <wp:extent cx="1859280" cy="1859280"/>
                <wp:effectExtent l="0" t="0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400" cy="1859400"/>
                          <a:chOff x="0" y="0"/>
                          <a:chExt cx="1859400" cy="185940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859400" cy="185940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617760" y="0"/>
                            <a:ext cx="597600" cy="1859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6.1pt;margin-top:324pt;width:146.4pt;height:146.4pt" coordorigin="722,6480" coordsize="2928,2928">
                <v:oval id="shape_0" fillcolor="#f2f2f2" stroked="f" o:allowincell="f" style="position:absolute;left:722;top:6480;width:2927;height:2927;mso-wrap-style:none;v-text-anchor:middle;mso-position-horizontal-relative:page;mso-position-vertical-relative:page">
                  <v:fill o:detectmouseclick="t" type="solid" color2="#0d0d0d"/>
                  <v:stroke color="#3465a4" joinstyle="round" endcap="flat"/>
                  <w10:wrap type="none"/>
                </v:oval>
                <v:rect id="shape_0" fillcolor="white" stroked="f" o:allowincell="f" style="position:absolute;left:1695;top:6480;width:940;height:2927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">
                <wp:simplePos x="0" y="0"/>
                <wp:positionH relativeFrom="page">
                  <wp:posOffset>1695450</wp:posOffset>
                </wp:positionH>
                <wp:positionV relativeFrom="page">
                  <wp:posOffset>457200</wp:posOffset>
                </wp:positionV>
                <wp:extent cx="34925" cy="762000"/>
                <wp:effectExtent l="2540" t="1905" r="1270" b="190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7621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fdfdf" stroked="t" o:allowincell="f" style="position:absolute;margin-left:133.5pt;margin-top:36pt;width:2.7pt;height:59.95pt;mso-wrap-style:none;v-text-anchor:middle;mso-position-horizontal-relative:page;mso-position-vertical-relative:page">
                <v:fill o:detectmouseclick="t" type="solid" color2="#202020"/>
                <v:stroke color="white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6">
                <wp:simplePos x="0" y="0"/>
                <wp:positionH relativeFrom="page">
                  <wp:posOffset>5486400</wp:posOffset>
                </wp:positionH>
                <wp:positionV relativeFrom="page">
                  <wp:posOffset>1463040</wp:posOffset>
                </wp:positionV>
                <wp:extent cx="1676400" cy="34925"/>
                <wp:effectExtent l="1905" t="2540" r="1905" b="127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34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fdfdf" stroked="t" o:allowincell="f" style="position:absolute;margin-left:432pt;margin-top:115.2pt;width:131.95pt;height:2.7pt;mso-wrap-style:none;v-text-anchor:middle;mso-position-horizontal-relative:page;mso-position-vertical-relative:page">
                <v:fill o:detectmouseclick="t" type="solid" color2="#202020"/>
                <v:stroke color="white" weight="3240" joinstyle="miter" endcap="flat"/>
                <w10:wrap type="none"/>
              </v:rect>
            </w:pict>
          </mc:Fallback>
        </mc:AlternateContent>
      </w:r>
      <w:r>
        <w:rPr>
          <w:sz w:val="28"/>
        </w:rPr>
        <w:t>MEMORANDUM    TO  NORTH   AMERICAN   ENERGY AND   POWER   COMMITTEE   MEMBERS  AND  MARKET   PARTICIPANTS</w:t>
      </w:r>
    </w:p>
    <w:p>
      <w:pPr>
        <w:pStyle w:val="BodyText"/>
        <w:ind w:start="90" w:end="-360"/>
        <w:rPr/>
      </w:pPr>
      <w:r>
        <w:rPr>
          <w:rStyle w:val="MessageHeaderLabel"/>
          <w:b w:val="false"/>
          <w:sz w:val="24"/>
        </w:rPr>
        <w:t>There will be a meeting of the North American Energy and Power Committee on</w:t>
      </w:r>
      <w:r>
        <w:rPr>
          <w:rStyle w:val="MessageHeaderLabel"/>
          <w:sz w:val="24"/>
        </w:rPr>
        <w:t xml:space="preserve"> Tuesday, October 10, 2000  at ______p.m. </w:t>
      </w:r>
      <w:r>
        <w:rPr>
          <w:rStyle w:val="MessageHeaderLabel"/>
          <w:b w:val="false"/>
          <w:sz w:val="24"/>
        </w:rPr>
        <w:t>at [Enron’s offices (address).  Mark Haedicke, General Counsel, Enron Capital &amp; Trading and ISDA Board Member will chair the meeting.  [Social event following?] The agenda will include the following;:</w:t>
      </w:r>
    </w:p>
    <w:p>
      <w:pPr>
        <w:pStyle w:val="Normal"/>
        <w:rPr>
          <w:rStyle w:val="MessageHeaderLabel"/>
          <w:rFonts w:ascii="Arial" w:hAnsi="Arial" w:cs="Arial"/>
          <w:b w:val="false"/>
          <w:sz w:val="24"/>
          <w:lang w:eastAsia="en-US"/>
        </w:rPr>
      </w:pPr>
      <w:r>
        <w:rPr/>
      </w:r>
    </w:p>
    <w:p>
      <w:pPr>
        <w:pStyle w:val="Normal"/>
        <w:numPr>
          <w:ilvl w:val="0"/>
          <w:numId w:val="3"/>
        </w:numPr>
        <w:ind w:hanging="380" w:start="380" w:end="-36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Documentation Issues: Energy Definitions:  discussion of need to update 1993 Commodity Derivatives Definitions</w:t>
      </w:r>
    </w:p>
    <w:p>
      <w:pPr>
        <w:pStyle w:val="Normal"/>
        <w:numPr>
          <w:ilvl w:val="0"/>
          <w:numId w:val="3"/>
        </w:numPr>
        <w:ind w:hanging="380" w:start="380" w:end="-36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Market developments:  New products</w:t>
      </w:r>
    </w:p>
    <w:p>
      <w:pPr>
        <w:pStyle w:val="Normal"/>
        <w:numPr>
          <w:ilvl w:val="0"/>
          <w:numId w:val="3"/>
        </w:numPr>
        <w:ind w:hanging="380" w:start="380" w:end="-36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Impact on Energy of (proposed)  Commodity Exchange Act Legislation/Regulations</w:t>
      </w:r>
    </w:p>
    <w:p>
      <w:pPr>
        <w:pStyle w:val="Normal"/>
        <w:numPr>
          <w:ilvl w:val="0"/>
          <w:numId w:val="3"/>
        </w:numPr>
        <w:ind w:hanging="380" w:start="380" w:end="-36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ISDA  Energy Seminars:  Houston/London</w:t>
      </w:r>
    </w:p>
    <w:p>
      <w:pPr>
        <w:pStyle w:val="Normal"/>
        <w:numPr>
          <w:ilvl w:val="0"/>
          <w:numId w:val="3"/>
        </w:numPr>
        <w:ind w:hanging="380" w:start="380" w:end="-36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European Energy Committee  (Review Meeting September 11, 2000)</w:t>
      </w:r>
    </w:p>
    <w:p>
      <w:pPr>
        <w:pStyle w:val="Normal"/>
        <w:numPr>
          <w:ilvl w:val="0"/>
          <w:numId w:val="2"/>
        </w:numPr>
        <w:ind w:hanging="380" w:start="380" w:end="-36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N.A. Committee agendas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BodyText2"/>
        <w:rPr/>
      </w:pPr>
      <w:r>
        <w:rPr/>
        <w:t xml:space="preserve">In order to explore fully the critical issues in energy and power derivatives, we would like to invite interested institutions to send a trader and a lawyer or credit officer to the meeting.  If you would like to attend, please notify Scott Marra at </w:t>
      </w:r>
      <w:hyperlink r:id="rId2">
        <w:r>
          <w:rPr>
            <w:rStyle w:val="Hyperlink"/>
          </w:rPr>
          <w:t>smarra@isda.org</w:t>
        </w:r>
      </w:hyperlink>
      <w:r>
        <w:rPr/>
        <w:t xml:space="preserve"> or 212-332-1200.   If you have any questions, please do not hesitate to call.</w:t>
      </w:r>
    </w:p>
    <w:p>
      <w:pPr>
        <w:pStyle w:val="Normal"/>
        <w:ind w:start="0" w:end="-360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</w:r>
    </w:p>
    <w:p>
      <w:pPr>
        <w:pStyle w:val="Normal"/>
        <w:ind w:start="0" w:end="-360"/>
        <w:rPr>
          <w:rFonts w:ascii="Arial" w:hAnsi="Arial" w:cs="Arial"/>
          <w:sz w:val="24"/>
          <w:lang w:eastAsia="en-US"/>
        </w:rPr>
      </w:pPr>
      <w:r>
        <w:rPr>
          <w:rFonts w:cs="Arial" w:ascii="Arial" w:hAnsi="Arial"/>
          <w:sz w:val="24"/>
          <w:lang w:eastAsia="en-US"/>
        </w:rPr>
        <w:tab/>
        <w:tab/>
        <w:tab/>
        <w:tab/>
        <w:tab/>
        <w:tab/>
        <w:tab/>
        <w:t>Ruth…</w:t>
      </w:r>
    </w:p>
    <w:p>
      <w:pPr>
        <w:pStyle w:val="Normal"/>
        <w:ind w:start="0" w:end="-360"/>
        <w:rPr>
          <w:rFonts w:ascii="Arial" w:hAnsi="Arial" w:cs="Arial"/>
          <w:lang w:eastAsia="en-US"/>
        </w:rPr>
      </w:pPr>
      <w:r>
        <w:rPr>
          <w:rFonts w:cs="Arial" w:ascii="Arial" w:hAnsi="Arial"/>
          <w:sz w:val="24"/>
          <w:lang w:eastAsia="en-US"/>
        </w:rPr>
        <w:tab/>
        <w:tab/>
        <w:tab/>
        <w:tab/>
        <w:tab/>
        <w:tab/>
        <w:tab/>
        <w:t>Senior Director…..</w:t>
      </w:r>
    </w:p>
    <w:p>
      <w:pPr>
        <w:pStyle w:val="Closing"/>
        <w:spacing w:lineRule="auto" w:line="240"/>
        <w:rPr>
          <w:sz w:val="24"/>
        </w:rPr>
      </w:pPr>
      <w:r>
        <w:rPr>
          <w:sz w:val="24"/>
        </w:rPr>
      </w:r>
      <w:r>
        <mc:AlternateContent>
          <mc:Choice Requires="wps">
            <w:drawing>
              <wp:anchor behindDoc="0" distT="118745" distB="0" distL="118745" distR="118745" simplePos="0" locked="0" layoutInCell="0" allowOverlap="1" relativeHeight="2">
                <wp:simplePos x="0" y="0"/>
                <wp:positionH relativeFrom="page">
                  <wp:posOffset>613410</wp:posOffset>
                </wp:positionH>
                <wp:positionV relativeFrom="page">
                  <wp:align>bottom</wp:align>
                </wp:positionV>
                <wp:extent cx="3282950" cy="1143000"/>
                <wp:effectExtent l="0" t="0" r="0" b="0"/>
                <wp:wrapSquare wrapText="bothSides"/>
                <wp:docPr id="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1143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logan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Confidential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58.5pt;height:90pt;mso-wrap-distance-left:9.35pt;mso-wrap-distance-right:9.35pt;mso-wrap-distance-top:9.35pt;mso-wrap-distance-bottom:0pt;margin-top:702pt;mso-position-vertical:bottom;mso-position-vertical-relative:page;margin-left:48.3pt;mso-position-horizontal-relative:page">
                <v:fill opacity="0f"/>
                <v:textbox inset="0in,0in,0in,0in">
                  <w:txbxContent>
                    <w:p>
                      <w:pPr>
                        <w:pStyle w:val="Slogan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Confidential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800" w:right="1800" w:gutter="0" w:header="965" w:top="1685" w:footer="1440" w:bottom="14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w:rPr/>
      <w:tab/>
      <w:tab/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mc:AlternateContent>
        <mc:Choice Requires="wps">
          <w:drawing>
            <wp:anchor behindDoc="1" distT="0" distB="0" distL="114935" distR="114300" simplePos="0" locked="0" layoutInCell="0" allowOverlap="1" relativeHeight="3">
              <wp:simplePos x="0" y="0"/>
              <wp:positionH relativeFrom="page">
                <wp:posOffset>457200</wp:posOffset>
              </wp:positionH>
              <wp:positionV relativeFrom="paragraph">
                <wp:posOffset>635</wp:posOffset>
              </wp:positionV>
              <wp:extent cx="3502025" cy="609600"/>
              <wp:effectExtent l="635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2080" cy="60948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dfdfdf" stroked="f" o:allowincell="f" style="position:absolute;margin-left:36pt;margin-top:0pt;width:275.7pt;height:47.95pt;mso-wrap-style:none;v-text-anchor:middle;mso-position-horizontal-relative:page">
              <v:fill o:detectmouseclick="t" type="solid" color2="#202020"/>
              <v:stroke color="#3465a4" joinstyle="round" endcap="flat"/>
              <w10:wrap type="none"/>
            </v:rect>
          </w:pict>
        </mc:Fallback>
      </mc:AlternateContent>
    </w: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840" w:end="-36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/>
      <w:ind w:hanging="0" w:start="840" w:end="-360"/>
      <w:outlineLvl w:val="0"/>
    </w:pPr>
    <w:rPr>
      <w:rFonts w:ascii="Arial" w:hAnsi="Arial" w:cs="Arial"/>
      <w:b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ind w:hanging="0" w:start="840" w:end="-360"/>
      <w:outlineLvl w:val="1"/>
    </w:pPr>
    <w:rPr>
      <w:rFonts w:ascii="Arial" w:hAnsi="Arial" w:cs="Arial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20" w:before="220" w:after="220"/>
      <w:ind w:hanging="0" w:start="840" w:end="-360"/>
      <w:outlineLvl w:val="2"/>
    </w:pPr>
    <w:rPr>
      <w:i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220"/>
      <w:ind w:hanging="0" w:start="840" w:end="-360"/>
      <w:outlineLvl w:val="3"/>
    </w:pPr>
    <w:rPr>
      <w:i/>
      <w:spacing w:val="-2"/>
      <w:kern w:val="2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220"/>
      <w:ind w:hanging="0" w:start="1440" w:end="-360"/>
      <w:outlineLvl w:val="4"/>
    </w:pPr>
    <w:rPr>
      <w:i/>
      <w:spacing w:val="-2"/>
      <w:kern w:val="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St3z0">
    <w:name w:val="WW8NumSt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" w:hAnsi="Arial" w:cs="Arial"/>
      <w:b/>
      <w:spacing w:val="-4"/>
      <w:position w:val="0"/>
      <w:sz w:val="18"/>
      <w:sz w:val="18"/>
      <w:vertAlign w:val="baseline"/>
    </w:rPr>
  </w:style>
  <w:style w:type="character" w:styleId="PageNumber">
    <w:name w:val="page number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840" w:end="-3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spacing w:lineRule="atLeast" w:line="220"/>
      <w:ind w:hanging="0" w:start="840" w:end="-360"/>
    </w:pPr>
    <w:rPr/>
  </w:style>
  <w:style w:type="paragraph" w:styleId="CompanyName">
    <w:name w:val="Company Name"/>
    <w:basedOn w:val="Normal"/>
    <w:qFormat/>
    <w:pPr>
      <w:keepLines/>
      <w:spacing w:lineRule="atLeast" w:line="200"/>
      <w:ind w:hanging="0" w:start="840" w:end="-120"/>
    </w:pPr>
    <w:rPr>
      <w:sz w:val="16"/>
    </w:rPr>
  </w:style>
  <w:style w:type="paragraph" w:styleId="DocumentLabel">
    <w:name w:val="Document Label"/>
    <w:next w:val="Normal"/>
    <w:qFormat/>
    <w:pPr>
      <w:widowControl/>
      <w:bidi w:val="0"/>
      <w:spacing w:lineRule="atLeast" w:line="600" w:before="140" w:after="540"/>
      <w:ind w:hanging="0" w:start="840" w:end="0"/>
    </w:pPr>
    <w:rPr>
      <w:rFonts w:ascii="Times New Roman" w:hAnsi="Times New Roman" w:eastAsia="Times New Roman" w:cs="Times New Roman"/>
      <w:color w:val="auto"/>
      <w:spacing w:val="-38"/>
      <w:sz w:val="60"/>
      <w:szCs w:val="20"/>
      <w:lang w:val="en-US" w:eastAsia="zh-CN" w:bidi="hi-IN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</w:pPr>
    <w:rPr/>
  </w:style>
  <w:style w:type="paragraph" w:styleId="HeaderBase">
    <w:name w:val="Header Base"/>
    <w:basedOn w:val="Normal"/>
    <w:qFormat/>
    <w:pPr>
      <w:keepLines/>
      <w:tabs>
        <w:tab w:val="clear" w:pos="720"/>
        <w:tab w:val="left" w:pos="-1080" w:leader="none"/>
        <w:tab w:val="center" w:pos="4320" w:leader="none"/>
        <w:tab w:val="right" w:pos="9480" w:leader="none"/>
      </w:tabs>
      <w:ind w:hanging="0" w:start="-1080" w:end="-84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420" w:after="0"/>
      <w:ind w:hanging="0" w:start="-1080" w:end="-1080"/>
    </w:pPr>
    <w:rPr>
      <w:b/>
    </w:rPr>
  </w:style>
  <w:style w:type="paragraph" w:styleId="Header">
    <w:name w:val="header"/>
    <w:basedOn w:val="HeaderBase"/>
    <w:pPr>
      <w:ind w:hanging="0" w:start="-1080" w:end="-1080"/>
    </w:pPr>
    <w:rPr>
      <w:i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10"/>
      <w:kern w:val="2"/>
      <w:sz w:val="18"/>
    </w:rPr>
  </w:style>
  <w:style w:type="paragraph" w:styleId="MessageHeader">
    <w:name w:val="Message Header"/>
    <w:basedOn w:val="BodyText"/>
    <w:qFormat/>
    <w:pPr>
      <w:keepLines/>
      <w:spacing w:lineRule="atLeast" w:line="415" w:before="0" w:after="0"/>
      <w:ind w:hanging="720" w:start="1560" w:end="-360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22" w:color="000000"/>
      </w:pBdr>
      <w:spacing w:before="0" w:after="400"/>
    </w:pPr>
    <w:rPr/>
  </w:style>
  <w:style w:type="paragraph" w:styleId="NormalIndent">
    <w:name w:val="Normal Indent"/>
    <w:basedOn w:val="Normal"/>
    <w:qFormat/>
    <w:pPr>
      <w:ind w:hanging="0" w:start="1440" w:end="-360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-120"/>
    </w:pPr>
    <w:rPr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ind w:hanging="0" w:start="840" w:end="0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</w:pPr>
    <w:rPr/>
  </w:style>
  <w:style w:type="paragraph" w:styleId="Slogan">
    <w:name w:val="Slogan"/>
    <w:basedOn w:val="Normal"/>
    <w:qFormat/>
    <w:pPr>
      <w:ind w:hanging="0" w:start="0" w:end="0"/>
    </w:pPr>
    <w:rPr>
      <w:rFonts w:ascii="Impact" w:hAnsi="Impact" w:cs="Impact"/>
      <w:caps/>
      <w:color w:val="FFFFFF"/>
      <w:spacing w:val="20"/>
      <w:sz w:val="48"/>
      <w:vertAlign w:val="superscript"/>
    </w:rPr>
  </w:style>
  <w:style w:type="paragraph" w:styleId="BodyText2">
    <w:name w:val="Body Text 2"/>
    <w:basedOn w:val="Normal"/>
    <w:qFormat/>
    <w:pPr>
      <w:ind w:hanging="0" w:start="0" w:end="-360"/>
    </w:pPr>
    <w:rPr>
      <w:rFonts w:ascii="Arial" w:hAnsi="Arial" w:cs="Arial"/>
      <w:sz w:val="24"/>
      <w:lang w:eastAsia="en-US"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-1080"/>
        <w:tab w:val="clear" w:pos="948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marra@isda.org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Memo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2000-09-19T15:24:00Z</dcterms:created>
  <dc:creator>Ruth Ainsley</dc:creator>
  <dc:description/>
  <dc:language>en-CA</dc:language>
  <cp:lastModifiedBy>Ruth Ainsley</cp:lastModifiedBy>
  <dcterms:modified xsi:type="dcterms:W3CDTF">2000-09-19T15:24:00Z</dcterms:modified>
  <cp:revision>2</cp:revision>
  <dc:subject/>
  <dc:title>Memo</dc:title>
</cp:coreProperties>
</file>