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ENERGY</w:t>
      </w:r>
    </w:p>
    <w:p>
      <w:pPr>
        <w:pStyle w:val="Normal"/>
        <w:jc w:val="center"/>
        <w:rPr>
          <w:sz w:val="32"/>
        </w:rPr>
      </w:pPr>
      <w:r>
        <w:rPr>
          <w:sz w:val="32"/>
        </w:rPr>
      </w:r>
    </w:p>
    <w:p>
      <w:pPr>
        <w:pStyle w:val="Normal"/>
        <w:jc w:val="center"/>
        <w:rPr/>
      </w:pPr>
      <w:r>
        <w:rPr/>
      </w:r>
    </w:p>
    <w:p>
      <w:pPr>
        <w:pStyle w:val="Normal"/>
        <w:jc w:val="center"/>
        <w:rPr/>
      </w:pPr>
      <w:r>
        <w:rPr/>
        <w:t>Report Date:  February 5, 2002</w:t>
      </w:r>
    </w:p>
    <w:p>
      <w:pPr>
        <w:pStyle w:val="Normal"/>
        <w:jc w:val="center"/>
        <w:rPr/>
      </w:pPr>
      <w:r>
        <w:rPr/>
      </w:r>
    </w:p>
    <w:p>
      <w:pPr>
        <w:pStyle w:val="Normal"/>
        <w:jc w:val="center"/>
        <w:rPr/>
      </w:pPr>
      <w:r>
        <w:rPr/>
      </w:r>
    </w:p>
    <w:p>
      <w:pPr>
        <w:pStyle w:val="Normal"/>
        <w:jc w:val="center"/>
        <w:rPr/>
      </w:pPr>
      <w:r>
        <w:rPr/>
      </w:r>
    </w:p>
    <w:p>
      <w:pPr>
        <w:pStyle w:val="Heading2"/>
        <w:ind w:hanging="0" w:start="0"/>
        <w:rPr/>
      </w:pPr>
      <w:r>
        <w:rPr/>
        <w:t>Natural Gas</w:t>
      </w:r>
    </w:p>
    <w:p>
      <w:pPr>
        <w:pStyle w:val="Normal"/>
        <w:rPr/>
      </w:pPr>
      <w:r>
        <w:rPr/>
      </w:r>
    </w:p>
    <w:p>
      <w:pPr>
        <w:pStyle w:val="Normal"/>
        <w:rPr/>
      </w:pPr>
      <w:r>
        <w:rPr/>
        <w:tab/>
        <w:t>Just a couple of tidbits to pass along.  Tuesday’s price action in natural produced a new type of daily weakness pattern.  This pattern, a “fast 1,” normally appears in a price decline that is already making new lows and occurs under previous “0” type bottoming patterns.  Thus far, that is not the case.  Should natural move any lower, it needs to be from here.  Everyone knows how bad things are.  This pattern sets up a possible bullish divergence of sorts – a failure to make new lows on a more bearish weakness pattern.  For Wednesday, ET can generate a near-term buy signal should March trade under 207 and close above 207.5, or if March trades over 214.  The same applies to back month contracts – trade under their Tuesday low and close up for the day, or take out Tuesday’s high.  Should this occur, we may have the first little snippet of information that natural has wrung out all of the bearish behavior that it is capable of.</w:t>
      </w:r>
    </w:p>
    <w:p>
      <w:pPr>
        <w:pStyle w:val="Normal"/>
        <w:rPr/>
      </w:pPr>
      <w:r>
        <w:rPr/>
      </w:r>
    </w:p>
    <w:p>
      <w:pPr>
        <w:pStyle w:val="Normal"/>
        <w:rPr/>
      </w:pPr>
      <w:r>
        <w:rPr/>
        <w:tab/>
        <w:t>Also, it is interesting to see how the relationship between natural and crude has developed.  In early 1999, when natural was bottoming out around $1.65, crude was trading at $12.  Now we see natural at $2 and crude is steady around $20.  I believe the relatively firm price of crude, give or take $2-3, is a clue of impending strength in the natural market.</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2002-01-14T17:48:00Z</cp:lastPrinted>
  <dcterms:modified xsi:type="dcterms:W3CDTF">2002-02-05T20:02:00Z</dcterms:modified>
  <cp:revision>118</cp:revision>
  <dc:subject/>
  <dc:title>E</dc:title>
</cp:coreProperties>
</file>