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Energen Resources Corporation, an Alabama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an amount equal to the product of Buyer's Deficiency Quantity multiplied by the Replacement Price Differential.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$50,000,000, or with respect to Customer, at any time, Customer’s Guarantor shall have defaulted on its indebted</w:t>
        <w:softHyphen/>
        <w:t xml:space="preserve">ness to third parties, resulting in an acceleration of obligations of Customer’s Guarantor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r>
        <w:rPr>
          <w:rFonts w:cs="Arial Narrow" w:ascii="Arial Narrow" w:hAnsi="Arial Narrow"/>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a Termination Payment that would be owed in respect to all Transactions then outstanding to Company is greater than an amount equal to $50,000,000 less Company’s Exposure (“Customer’s Collateral Threshold”) under the ISDA Master Agreement between Enron North America Corp., and Energen Resources Corporation, dated __________, (the “ISDA Agreement”) then Company as the Beneficiary Party may request Customer to establish a Letter of Credit as the Account Party in an amount equal to the Termination Payment in excess of Customer’s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or such other collateral as may be acceptable to Company.  If at any time during the term of this Agreement (and notwithstanding whether a Triggering Event has occurred) the Termination Payment that would be owed in respect to all Transactions then outstanding to Customer is greater than an amount equal to $50,000,000 less Customer’s Exposure under the ISDA Agreement (“Company’s Collateral Threshold”), then Customer as the Beneficiary Party may request the Company to establish a Letter of Credit as the Account Party in an amount equal to the Termination Payment in excess of Company’s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or such other collateral as may be reasonably acceptable to the Customer.  In the event that either Customer’s or Company’s Collateral Threshold is a negative amount, then such Collateral Threshold shall be equal to $0.00.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ENERGEN RESOURCES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/mnt/main-storage/datasets/enron-docs/doc/Energen_Resources_Corporation-e02e9f0d48435db14a5b30334d8baa0280cd2cfaeceaf95a9540b45d107ce7fa.doc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Energen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of Energen Corporation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 –Fax &amp; Call</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Energen Resources Corporation</w:t>
      </w:r>
    </w:p>
    <w:p>
      <w:pPr>
        <w:pStyle w:val="Normal"/>
        <w:jc w:val="both"/>
        <w:rPr/>
      </w:pPr>
      <w:r>
        <w:rPr>
          <w:rFonts w:cs="Arial Narrow" w:ascii="Arial Narrow" w:hAnsi="Arial Narrow"/>
          <w:sz w:val="18"/>
        </w:rPr>
        <w:t>605 21</w:t>
      </w:r>
      <w:r>
        <w:rPr>
          <w:rFonts w:cs="Arial Narrow" w:ascii="Arial Narrow" w:hAnsi="Arial Narrow"/>
          <w:sz w:val="18"/>
          <w:vertAlign w:val="superscript"/>
        </w:rPr>
        <w:t>st</w:t>
      </w:r>
      <w:r>
        <w:rPr>
          <w:rFonts w:cs="Arial Narrow" w:ascii="Arial Narrow" w:hAnsi="Arial Narrow"/>
          <w:sz w:val="18"/>
        </w:rPr>
        <w:t xml:space="preserve"> N. St.</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jc w:val="both"/>
        <w:rPr>
          <w:rFonts w:ascii="Arial Narrow" w:hAnsi="Arial Narrow" w:cs="Arial Narrow"/>
          <w:sz w:val="18"/>
        </w:rPr>
      </w:pPr>
      <w:r>
        <w:rPr>
          <w:rFonts w:cs="Arial Narrow" w:ascii="Arial Narrow" w:hAnsi="Arial Narrow"/>
          <w:sz w:val="18"/>
        </w:rPr>
        <w:t>Attn. Gas Marketing</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Energen Resources Corporation</w:t>
      </w:r>
    </w:p>
    <w:p>
      <w:pPr>
        <w:pStyle w:val="Normal"/>
        <w:jc w:val="both"/>
        <w:rPr/>
      </w:pPr>
      <w:r>
        <w:rPr>
          <w:rFonts w:cs="Arial Narrow" w:ascii="Arial Narrow" w:hAnsi="Arial Narrow"/>
          <w:sz w:val="18"/>
        </w:rPr>
        <w:t>605 21</w:t>
      </w:r>
      <w:r>
        <w:rPr>
          <w:rFonts w:cs="Arial Narrow" w:ascii="Arial Narrow" w:hAnsi="Arial Narrow"/>
          <w:sz w:val="18"/>
          <w:vertAlign w:val="superscript"/>
        </w:rPr>
        <w:t>st</w:t>
      </w:r>
      <w:r>
        <w:rPr>
          <w:rFonts w:cs="Arial Narrow" w:ascii="Arial Narrow" w:hAnsi="Arial Narrow"/>
          <w:sz w:val="18"/>
        </w:rPr>
        <w:t xml:space="preserve"> Street North</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jc w:val="both"/>
        <w:rPr>
          <w:rFonts w:ascii="Arial Narrow" w:hAnsi="Arial Narrow" w:cs="Arial Narrow"/>
          <w:sz w:val="18"/>
        </w:rPr>
      </w:pPr>
      <w:r>
        <w:rPr>
          <w:rFonts w:cs="Arial Narrow" w:ascii="Arial Narrow" w:hAnsi="Arial Narrow"/>
          <w:sz w:val="18"/>
        </w:rPr>
        <w:t>Attn. Revenue Accounting</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Energen Resources Corporation</w:t>
      </w:r>
    </w:p>
    <w:p>
      <w:pPr>
        <w:pStyle w:val="Normal"/>
        <w:jc w:val="both"/>
        <w:rPr>
          <w:rFonts w:ascii="Arial Narrow" w:hAnsi="Arial Narrow" w:cs="Arial Narrow"/>
          <w:sz w:val="18"/>
        </w:rPr>
      </w:pPr>
      <w:r>
        <w:rPr>
          <w:rFonts w:cs="Arial Narrow" w:ascii="Arial Narrow" w:hAnsi="Arial Narrow"/>
          <w:sz w:val="18"/>
        </w:rPr>
        <w:t>ABA Routing 062000080 Southtrust Bank of Alabama, N.A.</w:t>
      </w:r>
    </w:p>
    <w:p>
      <w:pPr>
        <w:pStyle w:val="Normal"/>
        <w:jc w:val="both"/>
        <w:rPr>
          <w:rFonts w:ascii="Arial Narrow" w:hAnsi="Arial Narrow" w:cs="Arial Narrow"/>
          <w:sz w:val="18"/>
        </w:rPr>
      </w:pPr>
      <w:r>
        <w:rPr>
          <w:rFonts w:cs="Arial Narrow" w:ascii="Arial Narrow" w:hAnsi="Arial Narrow"/>
          <w:sz w:val="18"/>
        </w:rPr>
        <w:t xml:space="preserve">Birmingham, AL </w:t>
      </w:r>
    </w:p>
    <w:p>
      <w:pPr>
        <w:pStyle w:val="Normal"/>
        <w:jc w:val="both"/>
        <w:rPr>
          <w:rFonts w:ascii="Arial Narrow" w:hAnsi="Arial Narrow" w:cs="Arial Narrow"/>
          <w:sz w:val="18"/>
        </w:rPr>
      </w:pPr>
      <w:r>
        <w:rPr>
          <w:rFonts w:cs="Arial Narrow" w:ascii="Arial Narrow" w:hAnsi="Arial Narrow"/>
          <w:sz w:val="18"/>
        </w:rPr>
        <w:t>Account 60-132-528</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bCs/>
          <w:sz w:val="18"/>
        </w:rPr>
        <w:t>205-326-2785</w:t>
      </w:r>
    </w:p>
    <w:p>
      <w:pPr>
        <w:pStyle w:val="Normal"/>
        <w:jc w:val="both"/>
        <w:rPr>
          <w:rFonts w:ascii="Arial Narrow" w:hAnsi="Arial Narrow" w:cs="Arial Narrow"/>
          <w:sz w:val="18"/>
        </w:rPr>
      </w:pPr>
      <w:r>
        <w:rPr>
          <w:rFonts w:cs="Arial Narrow" w:ascii="Arial Narrow" w:hAnsi="Arial Narrow"/>
          <w:b/>
          <w:sz w:val="18"/>
        </w:rPr>
        <w:t xml:space="preserve">Confirmations: </w:t>
      </w:r>
      <w:r>
        <w:rPr>
          <w:rFonts w:cs="Arial Narrow" w:ascii="Arial Narrow" w:hAnsi="Arial Narrow"/>
          <w:bCs/>
          <w:sz w:val="18"/>
        </w:rPr>
        <w:t>205-326-1858</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Energen Resources Corporation, an Alabama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ENERGEN RESOURCES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Energen Corporation, an Alabama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Energen Resources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ENERGEN CORPORATION</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p>
      <w:pPr>
        <w:pStyle w:val="Normal"/>
        <w:rPr/>
      </w:pPr>
      <w:r>
        <w:rPr/>
      </w:r>
    </w:p>
    <w:p>
      <w:pPr>
        <w:pStyle w:val="Normal"/>
        <w:rPr/>
      </w:pPr>
      <w:r>
        <w:rPr/>
      </w:r>
    </w:p>
    <w:sectPr>
      <w:footerReference w:type="default" r:id="rId12"/>
      <w:footerReference w:type="first" r:id="rId1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2000-06-14T16:22:00Z</dcterms:created>
  <dc:creator>dperlin</dc:creator>
  <dc:description/>
  <dc:language>en-CA</dc:language>
  <cp:lastModifiedBy>dperlin</cp:lastModifiedBy>
  <cp:lastPrinted>2000-06-27T16:04:00Z</cp:lastPrinted>
  <dcterms:modified xsi:type="dcterms:W3CDTF">2000-06-27T18:37:00Z</dcterms:modified>
  <cp:revision>15</cp:revision>
  <dc:subject/>
  <dc:title>ENFOLIO® MASTER FIRM PURCHASE/SALE AGREEMENT</dc:title>
</cp:coreProperties>
</file>