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09" w:leader="none"/>
          <w:tab w:val="left" w:pos="1417" w:leader="none"/>
          <w:tab w:val="left" w:pos="2126" w:leader="none"/>
          <w:tab w:val="left" w:pos="2834" w:leader="none"/>
          <w:tab w:val="left" w:pos="3543" w:leader="none"/>
          <w:tab w:val="left" w:pos="4251" w:leader="none"/>
          <w:tab w:val="left" w:pos="4960" w:leader="none"/>
          <w:tab w:val="left" w:pos="5668" w:leader="none"/>
          <w:tab w:val="left" w:pos="6378" w:leader="none"/>
          <w:tab w:val="left" w:pos="7086" w:leader="none"/>
          <w:tab w:val="left" w:pos="7795" w:leader="none"/>
          <w:tab w:val="left" w:pos="8503" w:leader="none"/>
          <w:tab w:val="left" w:pos="9212" w:leader="none"/>
          <w:tab w:val="left" w:pos="9920" w:leader="none"/>
          <w:tab w:val="left" w:pos="10629" w:leader="none"/>
          <w:tab w:val="left" w:pos="11338" w:leader="none"/>
          <w:tab w:val="left" w:pos="12046" w:leader="none"/>
          <w:tab w:val="left" w:pos="12756" w:leader="none"/>
          <w:tab w:val="left" w:pos="13464" w:leader="none"/>
          <w:tab w:val="left" w:pos="14173" w:leader="none"/>
          <w:tab w:val="left" w:pos="14881" w:leader="none"/>
          <w:tab w:val="left" w:pos="15590" w:leader="none"/>
          <w:tab w:val="left" w:pos="16298" w:leader="none"/>
          <w:tab w:val="left" w:pos="17007" w:leader="none"/>
          <w:tab w:val="left" w:pos="17715" w:leader="none"/>
          <w:tab w:val="left" w:pos="18424" w:leader="none"/>
          <w:tab w:val="left" w:pos="19132" w:leader="none"/>
          <w:tab w:val="left" w:pos="19842" w:leader="none"/>
          <w:tab w:val="left" w:pos="20550" w:leader="none"/>
          <w:tab w:val="left" w:pos="21259" w:leader="none"/>
          <w:tab w:val="left" w:pos="21968" w:leader="none"/>
          <w:tab w:val="left" w:pos="22676" w:leader="none"/>
          <w:tab w:val="left" w:pos="23385" w:leader="none"/>
          <w:tab w:val="left" w:pos="24093" w:leader="none"/>
          <w:tab w:val="left" w:pos="24802" w:leader="none"/>
          <w:tab w:val="left" w:pos="25510" w:leader="none"/>
          <w:tab w:val="left" w:pos="26220" w:leader="none"/>
          <w:tab w:val="left" w:pos="26928" w:leader="none"/>
          <w:tab w:val="left" w:pos="27637" w:leader="none"/>
        </w:tabs>
        <w:jc w:val="center"/>
        <w:rPr>
          <w:rStyle w:val="BoldText"/>
        </w:rPr>
      </w:pPr>
      <w:r>
        <w:rPr/>
      </w:r>
    </w:p>
    <w:p>
      <w:pPr>
        <w:pStyle w:val="Normal"/>
        <w:tabs>
          <w:tab w:val="clear" w:pos="720"/>
          <w:tab w:val="left" w:pos="709" w:leader="none"/>
          <w:tab w:val="left" w:pos="1417" w:leader="none"/>
          <w:tab w:val="left" w:pos="2126" w:leader="none"/>
          <w:tab w:val="left" w:pos="2834" w:leader="none"/>
          <w:tab w:val="left" w:pos="3543" w:leader="none"/>
          <w:tab w:val="left" w:pos="4251" w:leader="none"/>
          <w:tab w:val="left" w:pos="4960" w:leader="none"/>
          <w:tab w:val="left" w:pos="5668" w:leader="none"/>
          <w:tab w:val="left" w:pos="6378" w:leader="none"/>
          <w:tab w:val="left" w:pos="7086" w:leader="none"/>
          <w:tab w:val="left" w:pos="7795" w:leader="none"/>
          <w:tab w:val="left" w:pos="8503" w:leader="none"/>
          <w:tab w:val="left" w:pos="9212" w:leader="none"/>
          <w:tab w:val="left" w:pos="9920" w:leader="none"/>
          <w:tab w:val="left" w:pos="10629" w:leader="none"/>
          <w:tab w:val="left" w:pos="11338" w:leader="none"/>
          <w:tab w:val="left" w:pos="12046" w:leader="none"/>
          <w:tab w:val="left" w:pos="12756" w:leader="none"/>
          <w:tab w:val="left" w:pos="13464" w:leader="none"/>
          <w:tab w:val="left" w:pos="14173" w:leader="none"/>
          <w:tab w:val="left" w:pos="14881" w:leader="none"/>
          <w:tab w:val="left" w:pos="15590" w:leader="none"/>
          <w:tab w:val="left" w:pos="16298" w:leader="none"/>
          <w:tab w:val="left" w:pos="17007" w:leader="none"/>
          <w:tab w:val="left" w:pos="17715" w:leader="none"/>
          <w:tab w:val="left" w:pos="18424" w:leader="none"/>
          <w:tab w:val="left" w:pos="19132" w:leader="none"/>
          <w:tab w:val="left" w:pos="19842" w:leader="none"/>
          <w:tab w:val="left" w:pos="20550" w:leader="none"/>
          <w:tab w:val="left" w:pos="21259" w:leader="none"/>
          <w:tab w:val="left" w:pos="21968" w:leader="none"/>
          <w:tab w:val="left" w:pos="22676" w:leader="none"/>
          <w:tab w:val="left" w:pos="23385" w:leader="none"/>
          <w:tab w:val="left" w:pos="24093" w:leader="none"/>
          <w:tab w:val="left" w:pos="24802" w:leader="none"/>
          <w:tab w:val="left" w:pos="25510" w:leader="none"/>
          <w:tab w:val="left" w:pos="26220" w:leader="none"/>
          <w:tab w:val="left" w:pos="26928" w:leader="none"/>
          <w:tab w:val="left" w:pos="27637" w:leader="none"/>
        </w:tabs>
        <w:jc w:val="center"/>
        <w:rPr>
          <w:rStyle w:val="BoldText"/>
        </w:rPr>
      </w:pPr>
      <w:r>
        <w:rPr/>
      </w:r>
    </w:p>
    <w:p>
      <w:pPr>
        <w:pStyle w:val="Normal"/>
        <w:tabs>
          <w:tab w:val="clear" w:pos="720"/>
          <w:tab w:val="left" w:pos="709" w:leader="none"/>
          <w:tab w:val="left" w:pos="1417" w:leader="none"/>
          <w:tab w:val="left" w:pos="2126" w:leader="none"/>
          <w:tab w:val="left" w:pos="2834" w:leader="none"/>
          <w:tab w:val="left" w:pos="3543" w:leader="none"/>
          <w:tab w:val="left" w:pos="4251" w:leader="none"/>
          <w:tab w:val="left" w:pos="4960" w:leader="none"/>
          <w:tab w:val="left" w:pos="5668" w:leader="none"/>
          <w:tab w:val="left" w:pos="6378" w:leader="none"/>
          <w:tab w:val="left" w:pos="7086" w:leader="none"/>
          <w:tab w:val="left" w:pos="7795" w:leader="none"/>
          <w:tab w:val="left" w:pos="8503" w:leader="none"/>
          <w:tab w:val="left" w:pos="9212" w:leader="none"/>
          <w:tab w:val="left" w:pos="9920" w:leader="none"/>
          <w:tab w:val="left" w:pos="10629" w:leader="none"/>
          <w:tab w:val="left" w:pos="11338" w:leader="none"/>
          <w:tab w:val="left" w:pos="12046" w:leader="none"/>
          <w:tab w:val="left" w:pos="12756" w:leader="none"/>
          <w:tab w:val="left" w:pos="13464" w:leader="none"/>
          <w:tab w:val="left" w:pos="14173" w:leader="none"/>
          <w:tab w:val="left" w:pos="14881" w:leader="none"/>
          <w:tab w:val="left" w:pos="15590" w:leader="none"/>
          <w:tab w:val="left" w:pos="16298" w:leader="none"/>
          <w:tab w:val="left" w:pos="17007" w:leader="none"/>
          <w:tab w:val="left" w:pos="17715" w:leader="none"/>
          <w:tab w:val="left" w:pos="18424" w:leader="none"/>
          <w:tab w:val="left" w:pos="19132" w:leader="none"/>
          <w:tab w:val="left" w:pos="19842" w:leader="none"/>
          <w:tab w:val="left" w:pos="20550" w:leader="none"/>
          <w:tab w:val="left" w:pos="21259" w:leader="none"/>
          <w:tab w:val="left" w:pos="21968" w:leader="none"/>
          <w:tab w:val="left" w:pos="22676" w:leader="none"/>
          <w:tab w:val="left" w:pos="23385" w:leader="none"/>
          <w:tab w:val="left" w:pos="24093" w:leader="none"/>
          <w:tab w:val="left" w:pos="24802" w:leader="none"/>
          <w:tab w:val="left" w:pos="25510" w:leader="none"/>
          <w:tab w:val="left" w:pos="26220" w:leader="none"/>
          <w:tab w:val="left" w:pos="26928" w:leader="none"/>
          <w:tab w:val="left" w:pos="27637" w:leader="none"/>
        </w:tabs>
        <w:jc w:val="center"/>
        <w:rPr>
          <w:rStyle w:val="BoldText"/>
        </w:rPr>
      </w:pPr>
      <w:r>
        <w:rPr/>
      </w:r>
    </w:p>
    <w:p>
      <w:pPr>
        <w:pStyle w:val="Normal"/>
        <w:tabs>
          <w:tab w:val="clear" w:pos="720"/>
          <w:tab w:val="left" w:pos="709" w:leader="none"/>
          <w:tab w:val="left" w:pos="1417" w:leader="none"/>
          <w:tab w:val="left" w:pos="2126" w:leader="none"/>
          <w:tab w:val="left" w:pos="2834" w:leader="none"/>
          <w:tab w:val="left" w:pos="3543" w:leader="none"/>
          <w:tab w:val="left" w:pos="4251" w:leader="none"/>
          <w:tab w:val="left" w:pos="4960" w:leader="none"/>
          <w:tab w:val="left" w:pos="5668" w:leader="none"/>
          <w:tab w:val="left" w:pos="6378" w:leader="none"/>
          <w:tab w:val="left" w:pos="7086" w:leader="none"/>
          <w:tab w:val="left" w:pos="7795" w:leader="none"/>
          <w:tab w:val="left" w:pos="8503" w:leader="none"/>
          <w:tab w:val="left" w:pos="9212" w:leader="none"/>
          <w:tab w:val="left" w:pos="9920" w:leader="none"/>
          <w:tab w:val="left" w:pos="10629" w:leader="none"/>
          <w:tab w:val="left" w:pos="11338" w:leader="none"/>
          <w:tab w:val="left" w:pos="12046" w:leader="none"/>
          <w:tab w:val="left" w:pos="12756" w:leader="none"/>
          <w:tab w:val="left" w:pos="13464" w:leader="none"/>
          <w:tab w:val="left" w:pos="14173" w:leader="none"/>
          <w:tab w:val="left" w:pos="14881" w:leader="none"/>
          <w:tab w:val="left" w:pos="15590" w:leader="none"/>
          <w:tab w:val="left" w:pos="16298" w:leader="none"/>
          <w:tab w:val="left" w:pos="17007" w:leader="none"/>
          <w:tab w:val="left" w:pos="17715" w:leader="none"/>
          <w:tab w:val="left" w:pos="18424" w:leader="none"/>
          <w:tab w:val="left" w:pos="19132" w:leader="none"/>
          <w:tab w:val="left" w:pos="19842" w:leader="none"/>
          <w:tab w:val="left" w:pos="20550" w:leader="none"/>
          <w:tab w:val="left" w:pos="21259" w:leader="none"/>
          <w:tab w:val="left" w:pos="21968" w:leader="none"/>
          <w:tab w:val="left" w:pos="22676" w:leader="none"/>
          <w:tab w:val="left" w:pos="23385" w:leader="none"/>
          <w:tab w:val="left" w:pos="24093" w:leader="none"/>
          <w:tab w:val="left" w:pos="24802" w:leader="none"/>
          <w:tab w:val="left" w:pos="25510" w:leader="none"/>
          <w:tab w:val="left" w:pos="26220" w:leader="none"/>
          <w:tab w:val="left" w:pos="26928" w:leader="none"/>
          <w:tab w:val="left" w:pos="27637" w:leader="none"/>
        </w:tabs>
        <w:jc w:val="center"/>
        <w:rPr/>
      </w:pPr>
      <w:r>
        <w:rPr>
          <w:rStyle w:val="BoldText"/>
        </w:rPr>
        <w:t>ENBANK STORAGE SERVICES GENERAL TERMS AND CONDITIONS</w:t>
      </w:r>
    </w:p>
    <w:p>
      <w:pPr>
        <w:pStyle w:val="Normal"/>
        <w:tabs>
          <w:tab w:val="clear" w:pos="720"/>
          <w:tab w:val="left" w:pos="709" w:leader="none"/>
          <w:tab w:val="left" w:pos="1417" w:leader="none"/>
          <w:tab w:val="left" w:pos="2126" w:leader="none"/>
          <w:tab w:val="left" w:pos="2834" w:leader="none"/>
          <w:tab w:val="left" w:pos="3543" w:leader="none"/>
          <w:tab w:val="left" w:pos="4251" w:leader="none"/>
          <w:tab w:val="left" w:pos="4960" w:leader="none"/>
          <w:tab w:val="left" w:pos="5668" w:leader="none"/>
          <w:tab w:val="left" w:pos="6378" w:leader="none"/>
          <w:tab w:val="left" w:pos="7086" w:leader="none"/>
          <w:tab w:val="left" w:pos="7795" w:leader="none"/>
          <w:tab w:val="left" w:pos="8503" w:leader="none"/>
          <w:tab w:val="left" w:pos="9212" w:leader="none"/>
          <w:tab w:val="left" w:pos="9920" w:leader="none"/>
          <w:tab w:val="left" w:pos="10629" w:leader="none"/>
          <w:tab w:val="left" w:pos="11338" w:leader="none"/>
          <w:tab w:val="left" w:pos="12046" w:leader="none"/>
          <w:tab w:val="left" w:pos="12756" w:leader="none"/>
          <w:tab w:val="left" w:pos="13464" w:leader="none"/>
          <w:tab w:val="left" w:pos="14173" w:leader="none"/>
          <w:tab w:val="left" w:pos="14881" w:leader="none"/>
          <w:tab w:val="left" w:pos="15590" w:leader="none"/>
          <w:tab w:val="left" w:pos="16298" w:leader="none"/>
          <w:tab w:val="left" w:pos="17007" w:leader="none"/>
          <w:tab w:val="left" w:pos="17715" w:leader="none"/>
          <w:tab w:val="left" w:pos="18424" w:leader="none"/>
          <w:tab w:val="left" w:pos="19132" w:leader="none"/>
          <w:tab w:val="left" w:pos="19842" w:leader="none"/>
          <w:tab w:val="left" w:pos="20550" w:leader="none"/>
          <w:tab w:val="left" w:pos="21259" w:leader="none"/>
          <w:tab w:val="left" w:pos="21968" w:leader="none"/>
          <w:tab w:val="left" w:pos="22676" w:leader="none"/>
          <w:tab w:val="left" w:pos="23385" w:leader="none"/>
          <w:tab w:val="left" w:pos="24093" w:leader="none"/>
          <w:tab w:val="left" w:pos="24802" w:leader="none"/>
          <w:tab w:val="left" w:pos="25510" w:leader="none"/>
          <w:tab w:val="left" w:pos="26220" w:leader="none"/>
          <w:tab w:val="left" w:pos="26928" w:leader="none"/>
          <w:tab w:val="left" w:pos="27637" w:leader="none"/>
        </w:tabs>
        <w:rPr/>
      </w:pPr>
      <w:r>
        <w:rPr/>
      </w:r>
    </w:p>
    <w:p>
      <w:pPr>
        <w:pStyle w:val="Normal"/>
        <w:tabs>
          <w:tab w:val="clear" w:pos="720"/>
          <w:tab w:val="left" w:pos="709" w:leader="none"/>
          <w:tab w:val="left" w:pos="1417" w:leader="none"/>
          <w:tab w:val="left" w:pos="2126" w:leader="none"/>
          <w:tab w:val="left" w:pos="2834" w:leader="none"/>
          <w:tab w:val="left" w:pos="3543" w:leader="none"/>
          <w:tab w:val="left" w:pos="4251" w:leader="none"/>
          <w:tab w:val="left" w:pos="4960" w:leader="none"/>
          <w:tab w:val="left" w:pos="5668" w:leader="none"/>
          <w:tab w:val="left" w:pos="6378" w:leader="none"/>
          <w:tab w:val="left" w:pos="7086" w:leader="none"/>
          <w:tab w:val="left" w:pos="7795" w:leader="none"/>
          <w:tab w:val="left" w:pos="8503" w:leader="none"/>
          <w:tab w:val="left" w:pos="9212" w:leader="none"/>
          <w:tab w:val="left" w:pos="9920" w:leader="none"/>
          <w:tab w:val="left" w:pos="10629" w:leader="none"/>
          <w:tab w:val="left" w:pos="11338" w:leader="none"/>
          <w:tab w:val="left" w:pos="12046" w:leader="none"/>
          <w:tab w:val="left" w:pos="12756" w:leader="none"/>
          <w:tab w:val="left" w:pos="13464" w:leader="none"/>
          <w:tab w:val="left" w:pos="14173" w:leader="none"/>
          <w:tab w:val="left" w:pos="14881" w:leader="none"/>
          <w:tab w:val="left" w:pos="15590" w:leader="none"/>
          <w:tab w:val="left" w:pos="16298" w:leader="none"/>
          <w:tab w:val="left" w:pos="17007" w:leader="none"/>
          <w:tab w:val="left" w:pos="17715" w:leader="none"/>
          <w:tab w:val="left" w:pos="18424" w:leader="none"/>
          <w:tab w:val="left" w:pos="19132" w:leader="none"/>
          <w:tab w:val="left" w:pos="19842" w:leader="none"/>
          <w:tab w:val="left" w:pos="20550" w:leader="none"/>
          <w:tab w:val="left" w:pos="21259" w:leader="none"/>
          <w:tab w:val="left" w:pos="21968" w:leader="none"/>
          <w:tab w:val="left" w:pos="22676" w:leader="none"/>
          <w:tab w:val="left" w:pos="23385" w:leader="none"/>
          <w:tab w:val="left" w:pos="24093" w:leader="none"/>
          <w:tab w:val="left" w:pos="24802" w:leader="none"/>
          <w:tab w:val="left" w:pos="25510" w:leader="none"/>
          <w:tab w:val="left" w:pos="26220" w:leader="none"/>
          <w:tab w:val="left" w:pos="26928" w:leader="none"/>
          <w:tab w:val="left" w:pos="27637" w:leader="none"/>
        </w:tabs>
        <w:rPr/>
      </w:pPr>
      <w:r>
        <w:rPr/>
      </w:r>
    </w:p>
    <w:p>
      <w:pPr>
        <w:pStyle w:val="Normal"/>
        <w:tabs>
          <w:tab w:val="clear" w:pos="720"/>
          <w:tab w:val="left" w:pos="709" w:leader="none"/>
          <w:tab w:val="left" w:pos="1417" w:leader="none"/>
          <w:tab w:val="left" w:pos="2126" w:leader="none"/>
          <w:tab w:val="left" w:pos="2834" w:leader="none"/>
          <w:tab w:val="left" w:pos="3543" w:leader="none"/>
          <w:tab w:val="left" w:pos="4251" w:leader="none"/>
          <w:tab w:val="left" w:pos="4960" w:leader="none"/>
          <w:tab w:val="left" w:pos="5668" w:leader="none"/>
          <w:tab w:val="left" w:pos="6378" w:leader="none"/>
          <w:tab w:val="left" w:pos="7086" w:leader="none"/>
          <w:tab w:val="left" w:pos="7795" w:leader="none"/>
          <w:tab w:val="left" w:pos="8503" w:leader="none"/>
          <w:tab w:val="left" w:pos="9212" w:leader="none"/>
          <w:tab w:val="left" w:pos="9920" w:leader="none"/>
          <w:tab w:val="left" w:pos="10629" w:leader="none"/>
          <w:tab w:val="left" w:pos="11338" w:leader="none"/>
          <w:tab w:val="left" w:pos="12046" w:leader="none"/>
          <w:tab w:val="left" w:pos="12756" w:leader="none"/>
          <w:tab w:val="left" w:pos="13464" w:leader="none"/>
          <w:tab w:val="left" w:pos="14173" w:leader="none"/>
          <w:tab w:val="left" w:pos="14881" w:leader="none"/>
          <w:tab w:val="left" w:pos="15590" w:leader="none"/>
          <w:tab w:val="left" w:pos="16298" w:leader="none"/>
          <w:tab w:val="left" w:pos="17007" w:leader="none"/>
          <w:tab w:val="left" w:pos="17715" w:leader="none"/>
          <w:tab w:val="left" w:pos="18424" w:leader="none"/>
          <w:tab w:val="left" w:pos="19132" w:leader="none"/>
          <w:tab w:val="left" w:pos="19842" w:leader="none"/>
          <w:tab w:val="left" w:pos="20550" w:leader="none"/>
          <w:tab w:val="left" w:pos="21259" w:leader="none"/>
          <w:tab w:val="left" w:pos="21968" w:leader="none"/>
          <w:tab w:val="left" w:pos="22676" w:leader="none"/>
          <w:tab w:val="left" w:pos="23385" w:leader="none"/>
          <w:tab w:val="left" w:pos="24093" w:leader="none"/>
          <w:tab w:val="left" w:pos="24802" w:leader="none"/>
          <w:tab w:val="left" w:pos="25510" w:leader="none"/>
          <w:tab w:val="left" w:pos="26220" w:leader="none"/>
          <w:tab w:val="left" w:pos="26928" w:leader="none"/>
          <w:tab w:val="left" w:pos="27637" w:leader="none"/>
        </w:tabs>
        <w:rPr/>
      </w:pPr>
      <w:r>
        <w:rPr/>
      </w:r>
    </w:p>
    <w:p>
      <w:pPr>
        <w:pStyle w:val="Level1"/>
        <w:numPr>
          <w:ilvl w:val="0"/>
          <w:numId w:val="2"/>
        </w:numPr>
        <w:ind w:hanging="0" w:start="0"/>
        <w:rPr/>
      </w:pPr>
      <w:r>
        <w:fldChar w:fldCharType="begin"/>
      </w:r>
      <w:r>
        <w:rPr/>
        <w:instrText xml:space="preserve"> TC "_x0013_ REF _Ref474908214 \r _x0014_1" \l 1 </w:instrText>
      </w:r>
      <w:r>
        <w:rPr/>
        <w:fldChar w:fldCharType="separate"/>
      </w:r>
      <w:r>
        <w:rPr/>
      </w:r>
      <w:r>
        <w:rPr/>
        <w:fldChar w:fldCharType="end"/>
      </w:r>
      <w:bookmarkStart w:id="0" w:name="__RefHeading___Toc474917990"/>
      <w:bookmarkStart w:id="1" w:name="_Ref1572865"/>
      <w:bookmarkEnd w:id="1"/>
      <w:r>
        <w:rPr>
          <w:rStyle w:val="Heading1Text"/>
        </w:rPr>
        <w:fldChar w:fldCharType="begin"/>
      </w:r>
      <w:r>
        <w:rPr>
          <w:rStyle w:val="Heading1Text"/>
        </w:rPr>
        <w:instrText xml:space="preserve"> REF _Ref474908214 \r \r \h </w:instrText>
      </w:r>
      <w:r>
        <w:rPr>
          <w:rStyle w:val="Heading1Text"/>
        </w:rPr>
        <w:fldChar w:fldCharType="separate"/>
      </w:r>
      <w:r>
        <w:rPr>
          <w:rStyle w:val="Heading1Text"/>
        </w:rPr>
        <w:t>1</w:t>
      </w:r>
      <w:r>
        <w:rPr>
          <w:rStyle w:val="Heading1Text"/>
        </w:rPr>
        <w:fldChar w:fldCharType="end"/>
      </w:r>
      <w:bookmarkStart w:id="2" w:name="_Ref474908214"/>
      <w:bookmarkEnd w:id="0"/>
      <w:r>
        <w:rPr>
          <w:rStyle w:val="Heading1Text"/>
        </w:rPr>
        <w:t>DEFINITIONS AND INTERPRETATION</w:t>
      </w:r>
      <w:bookmarkEnd w:id="2"/>
    </w:p>
    <w:p>
      <w:pPr>
        <w:pStyle w:val="Level2"/>
        <w:numPr>
          <w:ilvl w:val="1"/>
          <w:numId w:val="2"/>
        </w:numPr>
        <w:ind w:hanging="0" w:start="709"/>
        <w:rPr/>
      </w:pPr>
      <w:r>
        <w:rPr/>
        <w:t>The following terms shall have the following meanings:</w:t>
      </w:r>
    </w:p>
    <w:tbl>
      <w:tblPr>
        <w:tblW w:w="9076" w:type="dxa"/>
        <w:jc w:val="start"/>
        <w:tblInd w:w="4" w:type="dxa"/>
        <w:tblLayout w:type="fixed"/>
        <w:tblCellMar>
          <w:top w:w="0" w:type="dxa"/>
          <w:start w:w="4" w:type="dxa"/>
          <w:bottom w:w="0" w:type="dxa"/>
          <w:end w:w="4" w:type="dxa"/>
        </w:tblCellMar>
      </w:tblPr>
      <w:tblGrid>
        <w:gridCol w:w="4536"/>
        <w:gridCol w:w="4540"/>
      </w:tblGrid>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"Acquiring Trade 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Section C6 of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"Affected Party"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clauses 18.1 and 18.2;</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"Affiliate"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of a Party, its holding company or subsidiary or any holding company or subsidiary of such holding company or subsidiary; and the expressions "holding company" and "subsidiary" shall have the meanings specified by section 736 of the Companies Act 1985 (as amended from time to time);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"Agreement"</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contractual agreement between Enron and the Customer, incorporating these General Terms and Conditions and the terms set out in each Transaction Summary which has been accepted by Enron in accordance with clause 2.1;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"Approved Bank"</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bank having and continuing to have a Credit Rating by S&amp;P, Duff &amp; Phelps or IBCA at A or higher, or by Moody’s at A2 or higher;</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"Approved Guarantor"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Guarantor having and continuing to have a Credit Rating by S&amp;P, Duff &amp; Phelps or IBCA at BBB- or higher, or by Moody’s at Baa3 or higher;</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"Bar"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unit defined as such in ISO 1000: 1992(E);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"Base Rate"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on any Day, the sterling base lending rate of Barclays Bank plc in London at 11:00 hours;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"Business Day"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Section W2 of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"Climate Change Levy"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any tax, duty, levy or impost imposed by reference to energy value and/or carbon content;</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"Communications"</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21.1;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"Composite Transaction"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3.2;</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"Continuing Transaction"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4.4;</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"Contract Period"</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period from the Effective Date up to the day on which the Agreement terminates;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"Contract Year"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period of 12 consecutive Months beginning on the Start Date or on any anniversary of the Start Date;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"Credit Rating"</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any person or entity, unsecured long-term, senior indebtedness unsupported by third party credit enhancement which is publicly rated by S&amp;P, Duff &amp; Phelps, IBCA or Moody’s, as the case may be;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"Customer"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person who enters into the Agreement with Enron;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"Day"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period commencing at 06:00 hours on any day and ending at the same time on the immediately following day;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"Day Ahead Index"</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as specified in clause 18.7;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"Degree Celsius"</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unit defined as such in ISO 1000: 1992(E);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"Delivering Party"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a NBP Trade, the Party making the Disposing Trade Nomination;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"Delivery Point"</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National Balancing Point;</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"Disposing Trade 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Section C6 of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"Due Date"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clauses 17.1 and 18.9;</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"Duff &amp; Phelps"</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Duff &amp; Phelps Credit Rating Co or its successor for the time being;</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"Early Termination Date"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clauses 18.1 and 18.2;</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"Early Termination Event"</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any of the following events: </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(a)</w:t>
              <w:tab/>
              <w:t>a Party (or any third party providing credit support to such Party in respect of its obligations hereunder) becomes insolvent or unable to pay its debts within the meaning of section 123 of the Insolvency Act 1986 (other than under subclause 1(a) thereof), or goes into liquidation, receivership or administration, or makes a composition with its creditors, or a petition is presented in relation to making an administration order against or for the winding up or dissolution of that Party and such petition is not withdrawn within 30 days of its presentation;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before="240" w:after="0"/>
              <w:jc w:val="start"/>
              <w:rPr/>
            </w:pPr>
            <w:r>
              <w:rPr/>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(b)</w:t>
              <w:tab/>
              <w:t>a Party fails to make payment of any amount payable under the Agreement and fails to remedy the same within two Business Days of receiving notice of such breach from the other Party;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before="240" w:after="0"/>
              <w:jc w:val="start"/>
              <w:rPr/>
            </w:pPr>
            <w:r>
              <w:rPr/>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(c)</w:t>
              <w:tab/>
              <w:t xml:space="preserve">a Party commits any other material breach of the Agreement and fails to remedy the same within seven days of receiving notice of such breach from the other Party;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before="240" w:after="0"/>
              <w:jc w:val="start"/>
              <w:rPr/>
            </w:pPr>
            <w:r>
              <w:rPr/>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(d)</w:t>
              <w:tab/>
              <w:t>the occurrence of a Material Adverse Change with respect to a Party, unless that Party provides within two Business Days of receiving notice from the other Party, a Letter of Credit (rounded up to the nearest integral multiple of £100,000) naming such other Party as beneficiary, and for such amount as such other Party reasonably considers to be its exposure under all Transactions;</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(e)</w:t>
              <w:tab/>
              <w:t>failure by a Party to provide or continue to provide credit support as  required under the Agreement;</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(f)</w:t>
              <w:tab/>
              <w:t>the duration of Force Majeure exceeding in aggregate the period specified by clause 13.2;</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(g)</w:t>
              <w:tab/>
              <w:t>the occurrence of a Letter of Credit Default, unless the Party required to provide a Letter of Credit shall deliver a substitute Letter of Credit to the other Party as beneficiary on or before the second Business Day after written demand by the beneficiary (or on or before the tenth day if clause (a) only of the definition of Letter of Credit Default applies);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"Effective Date"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date on which, in accordance with clause 2.1, the Agreement comes into force;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"EnBank Charges"</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Package Price and/or the Injection Price;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"Enron"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Enron Capital &amp; Trade Resources Limited (company number 2415924);</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"Force Majeure"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any event or circumstance which is beyond the reasonable control of a Party acting (and having acted) as a Reasonable and Prudent Operator, excluding:</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(a)</w:t>
              <w:tab/>
              <w:t xml:space="preserve">loss of a Party's markets, or a Party's inability to use or resell Natural Gas;  </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(b)</w:t>
              <w:tab/>
              <w:t>any failure, termination or discontinuance of any system for the transportation, storage and delivery of Natural Gas in the United Kingdom or of the transportation services provided under any applicable transportation agreement; or</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(c)</w:t>
              <w:tab/>
              <w:t>any failure of a platform or producing Natural Gas field;</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"Gas Flow Day"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the application of any provision of the Agreement in relation to injections or withdrawals of Natural Gas or other operations, a Day in respect of which such provision is to apply;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"Gas-in-Storage"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4.1;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"Gross Calorific Value"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that quantity of heat in Megajoules produced by the complete combustion of one standard cubic metre of Natural Gas at fifteen Degrees Celsius and at an absolute pressure of 1.01325 Bar with excess air at the same temperature and pressure as the Natural Gas when the production of combustion are cooled to fifteen Degrees Celsius and when the water formed by combustion is condensed to the liquid state and the products of combustion contain the same total mass of water vapour as the Natural Gas and air before combustion;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"Guarantee"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any guarantee provided by a Guarantor;</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"Guarantor"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any person providing credit support in respect of a Party’s obligations hereunder;</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"Hour"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any period of 60 minutes beginning on the hour;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"IBCA"</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Fitch IBCA Inc or its successor for the time being;</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"Implied Credit Rating"</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in relation to any person or entity, unsecured long-term, senior indebtedness unsupported by third party credit enhancement which is rated on an implied or indicative basis by S&amp;P (excluding such rating with a "pi" subscript), Duff &amp; Phelps, IBCA or Moody's, as the case may be;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"Implied Hourly Flow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6.4 or, as the case may be, clause 9.4;</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"Injected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of a Day, in respect of a Transaction (or, as the case may be, Composite Transaction), the quantity of Natural Gas specified in the last Injection Nomination or Injection Renomination submitted to Enron in accordance with clause 5 or, as the case may be, clause 6;</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"Injection Adjustment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in relation to an Injection Renomination, the quantity of Natural Gas which would be the subject of the NBP Trade for the purpose of giving effect to the Injection Renomination, as specified in clause 7.2;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"Injection 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5.1;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"Injection Price"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in relation to a Transaction, the charge (specified in pence per Therm) payable for injection of Natural Gas pursuant to the Agreement, the amount of the charge being dependent upon the Service to which the Transaction relates, the Injection Price for each Service being set out in Schedule II;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"Injection Renomination"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6.1;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"Intermediate Period"</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the Month beginning on 1 March, the Month beginning on 1 April, the Month beginning on 1 October and the Month beginning on 1 November in any year;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"Invoice Period"</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16.4;</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"ISO"</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International Organisation for Standardisation;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"kWh"</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kilowatt hour(s);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"Lead Time"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Schedule III;</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"Letter of Credit"</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one or more irrevocable, standby letters of credit denominated in pounds sterling and issued or confirmed by an Approved Bank in the form attached as Schedule V and having a minimum tenor of 364 days;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"Letter of Credit Default"</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with respect to an outstanding Letter of Credit required by one party to have been provided by the other under the Agreement or in order to avoid an Early Termination Event falling within paragraph (d) of the definition of that term, the occurrence of any of the following events:</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(a)</w:t>
              <w:tab/>
              <w:t>the issuer fails to maintain a Credit Rating of at least A by S&amp;P or A2 by Moody’s;</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(b)</w:t>
              <w:tab/>
              <w:t>the issuer fails to comply with or perform its obligations under the Letter of Credit if such failure is continuing after any applicable grace period;</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(c)</w:t>
              <w:tab/>
              <w:t>the issuer disaffirms, disclaims, repudiates or rejects in whole or in part, or challenges the delivery of, such Letter of Credit;</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(d)</w:t>
              <w:tab/>
              <w:t>the Letter of Credit expires, or will expire in less than thirty days, or terminates or ceases to be in full force and effect; or</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rPr/>
            </w:pPr>
            <w:r>
              <w:rPr/>
              <w:t>(e)</w:t>
              <w:tab/>
              <w:t>an event analogous to an event in (a) of the definition of Early Termination Event occurs with respect to the issuer;</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"Libor"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for any calendar month, the one month sterling London Interbank Offer Rate as quoted on the first London banking day for that month by Barclays Bank plc at the 11:00 hours fixing;</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"Maintenance Day"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14;</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"Material Adverse Change"</w:t>
            </w:r>
          </w:p>
        </w:tc>
        <w:tc>
          <w:tcPr>
            <w:tcW w:w="4540" w:type="dxa"/>
            <w:tcBorders/>
          </w:tcPr>
          <w:p>
            <w:pPr>
              <w:pStyle w:val="Normal"/>
              <w:tabs>
                <w:tab w:val="clear" w:pos="720"/>
                <w:tab w:val="left" w:pos="459" w:leader="none"/>
                <w:tab w:val="left" w:pos="607" w:leader="none"/>
                <w:tab w:val="left" w:pos="750" w:leader="none"/>
                <w:tab w:val="left" w:pos="1032" w:leader="none"/>
                <w:tab w:val="left" w:pos="1417" w:leader="none"/>
                <w:tab w:val="left" w:pos="2125" w:leader="none"/>
                <w:tab w:val="left" w:pos="2834" w:leader="none"/>
                <w:tab w:val="left" w:pos="3543" w:leader="none"/>
                <w:tab w:val="left" w:pos="4252" w:leader="none"/>
                <w:tab w:val="left" w:pos="4960" w:leader="none"/>
                <w:tab w:val="left" w:pos="5670" w:leader="none"/>
              </w:tabs>
              <w:spacing w:before="240" w:after="0"/>
              <w:rPr/>
            </w:pPr>
            <w:r>
              <w:rPr/>
              <w:t>in respect of a Party or any Guarantor:</w:t>
            </w:r>
          </w:p>
          <w:p>
            <w:pPr>
              <w:pStyle w:val="Normal"/>
              <w:tabs>
                <w:tab w:val="clear" w:pos="720"/>
                <w:tab w:val="left" w:pos="459" w:leader="none"/>
                <w:tab w:val="left" w:pos="607" w:leader="none"/>
                <w:tab w:val="left" w:pos="750" w:leader="none"/>
                <w:tab w:val="left" w:pos="1032" w:leader="none"/>
                <w:tab w:val="left" w:pos="1417" w:leader="none"/>
                <w:tab w:val="left" w:pos="2125" w:leader="none"/>
                <w:tab w:val="left" w:pos="2834" w:leader="none"/>
                <w:tab w:val="left" w:pos="3543" w:leader="none"/>
                <w:tab w:val="left" w:pos="4252" w:leader="none"/>
                <w:tab w:val="left" w:pos="4960" w:leader="none"/>
                <w:tab w:val="left" w:pos="5670" w:leader="none"/>
              </w:tabs>
              <w:spacing w:before="240" w:after="0"/>
              <w:ind w:hanging="607" w:start="607" w:end="0"/>
              <w:rPr/>
            </w:pPr>
            <w:r>
              <w:rPr/>
              <w:t>(a)</w:t>
              <w:tab/>
              <w:t>such Party or Guarantor ceases to have a Credit Rating or Implied Credit Rating by S&amp;P, Duff &amp; Phelps, IBCA or Moody’s; or</w:t>
            </w:r>
          </w:p>
          <w:p>
            <w:pPr>
              <w:pStyle w:val="Normal"/>
              <w:tabs>
                <w:tab w:val="clear" w:pos="720"/>
                <w:tab w:val="left" w:pos="459" w:leader="none"/>
                <w:tab w:val="left" w:pos="607" w:leader="none"/>
                <w:tab w:val="left" w:pos="750" w:leader="none"/>
                <w:tab w:val="left" w:pos="1032" w:leader="none"/>
                <w:tab w:val="left" w:pos="1417" w:leader="none"/>
                <w:tab w:val="left" w:pos="2125" w:leader="none"/>
                <w:tab w:val="left" w:pos="2834" w:leader="none"/>
                <w:tab w:val="left" w:pos="3543" w:leader="none"/>
                <w:tab w:val="left" w:pos="4252" w:leader="none"/>
                <w:tab w:val="left" w:pos="4960" w:leader="none"/>
                <w:tab w:val="left" w:pos="5670" w:leader="none"/>
              </w:tabs>
              <w:spacing w:before="240" w:after="0"/>
              <w:ind w:hanging="607" w:start="607" w:end="0"/>
              <w:rPr/>
            </w:pPr>
            <w:r>
              <w:rPr/>
              <w:t>(b)</w:t>
              <w:tab/>
              <w:t>such Party or Guarantor has a Credit Rating or Implied Credit Rating which is rated by S&amp;P, Duff &amp; Phelps or IBCA below BBB-, or by Moody’s below Baa3; or</w:t>
            </w:r>
          </w:p>
          <w:p>
            <w:pPr>
              <w:pStyle w:val="Normal"/>
              <w:tabs>
                <w:tab w:val="clear" w:pos="720"/>
                <w:tab w:val="left" w:pos="459" w:leader="none"/>
                <w:tab w:val="left" w:pos="607" w:leader="none"/>
                <w:tab w:val="left" w:pos="750" w:leader="none"/>
                <w:tab w:val="left" w:pos="1032" w:leader="none"/>
                <w:tab w:val="left" w:pos="1417" w:leader="none"/>
                <w:tab w:val="left" w:pos="2125" w:leader="none"/>
                <w:tab w:val="left" w:pos="2834" w:leader="none"/>
                <w:tab w:val="left" w:pos="3543" w:leader="none"/>
                <w:tab w:val="left" w:pos="4252" w:leader="none"/>
                <w:tab w:val="left" w:pos="4960" w:leader="none"/>
                <w:tab w:val="left" w:pos="5670" w:leader="none"/>
              </w:tabs>
              <w:spacing w:before="240" w:after="0"/>
              <w:ind w:hanging="459" w:start="459" w:end="0"/>
              <w:rPr/>
            </w:pPr>
            <w:r>
              <w:rPr/>
              <w:t>(c)</w:t>
              <w:tab/>
              <w:t>as such expression is defined under any existing long-term gas agreement(s) between the Parties;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"Maximum Daily Injection Quantity"</w:t>
            </w:r>
          </w:p>
        </w:tc>
        <w:tc>
          <w:tcPr>
            <w:tcW w:w="4540" w:type="dxa"/>
            <w:tcBorders/>
          </w:tcPr>
          <w:p>
            <w:pPr>
              <w:pStyle w:val="Normal"/>
              <w:tabs>
                <w:tab w:val="clear" w:pos="720"/>
                <w:tab w:val="left" w:pos="459" w:leader="none"/>
                <w:tab w:val="left" w:pos="607" w:leader="none"/>
                <w:tab w:val="left" w:pos="750" w:leader="none"/>
                <w:tab w:val="left" w:pos="1032" w:leader="none"/>
                <w:tab w:val="left" w:pos="1417" w:leader="none"/>
                <w:tab w:val="left" w:pos="2125" w:leader="none"/>
                <w:tab w:val="left" w:pos="2834" w:leader="none"/>
                <w:tab w:val="left" w:pos="3543" w:leader="none"/>
                <w:tab w:val="left" w:pos="4252" w:leader="none"/>
                <w:tab w:val="left" w:pos="4960" w:leader="none"/>
                <w:tab w:val="left" w:pos="5670" w:leader="none"/>
              </w:tabs>
              <w:spacing w:before="240" w:after="0"/>
              <w:rPr/>
            </w:pPr>
            <w:r>
              <w:rPr/>
              <w:t>in respect of a Transaction, the maximum quantity of Natural Gas which the Customer is entitled to inject on any Day, as determined from the details in the Transaction Summary for that Transaction;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"Maximum Daily Withdrawal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a Transaction, the maximum quantity of Natural Gas which the Customer is entitled to withdraw on any Day, as determined from the details in the Transaction Summary for that Transaction;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"Maximum Hourly Injection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in respect of a Transaction, a quantity of Natural Gas equal to the Maximum Daily Injection Quantity for that Transaction divided by 24;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"Maximum Hourly Withdrawal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of a Transaction, a quantity of Natural Gas equal to the Maximum Daily Withdrawal Quantity for that Transaction divided by 24;</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"Megajoule"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unit defined as such in ISO 1000:1992(E);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"Month"</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period commencing at 06:00 hours on the first day of a calendar month and ending at the same time on the first day of the immediately following calendar month;</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"Moody's"</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Moody’s Investors Service Inc. or its successor for the time being;</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"National Balancing Point" or "NBP"</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conceptual point at which Natural Gas may be the subject of Trade Nominations made through UK Link in accordance with the terms of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"Natural Gas"</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any hydrocarbons or mixture of hydrocarbons and other gases consisting predominantly of methane, which at a temperature of 15 Degrees Celsius and at an absolute pressure of 1.01325 Bar, is or are predominantly in the gaseous state;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"NBP Trade"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making of corresponding Trade Nominations in accordance with Section C6 of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"Network Code"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network code prepared by Transco pursuant to its public gas transporter's licence and relating to its principal pipeline system, as such code may be amended, varied, supplemented, modified or replaced from time to time;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"Nominated Injection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5.2(d);</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"Nominated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Nominated Injection Quantity or Nominated Withdrawal Quantity;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"Nominated Withdrawal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8.2(d);</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 Injection Nomination or an Injection Renomination or a Withdrawal Nomination or a Withdrawal Renomination;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"Notice"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Communication;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"Notifying Party"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clauses 18.1 and 18.2;</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"Package"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a Service, the package of Reserved Space and Maximum Daily Injection Quantity which are combined with 1 Therm/Day of Maximum Daily Withdrawal Quantity;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"Package Price"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a Transaction, the annual charge (specified in pence per Therm of Maximum Daily Withdrawal Quantity) payable by the Customer for the availability of the Service pursuant to the Transaction (regardless of the extent to which the Customer makes use of the Service), the amount of the Package Price being set out in the Transaction Summary which relates to the Transaction;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"Party"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either party to the Agreement and its successors and permitted assigns;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"Point of Expiry"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clauses 4.2 and 4.3;</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"Preceding Day"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a Gas Flow Day or a Trade Day, the immediately preceding Day;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"Prevailing Hourly Flow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6.5 or, as the case may be, clause 9.5;</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"Prospective Injection Renomination"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6.5;</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"Prospective Withdrawal Renomination"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9.5;</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"Reasonable and Prudent Operator"</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person acting in good faith, with the intention of performing its contractual obligations and who in so doing, and in the general conduct of its undertaking, exercises that degree of skill, diligence, prudence and foresight which would reasonably and ordinarily be exercised by a skilled and experienced person complying with applicable law engaged in the same type of undertaking in similar conditions and circumstances;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"Receiving Party"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a NBP Trade, the Party making the Acquiring Trade Nomination;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"Regulation"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any regulation, rule, order, official directive (in each case having the force of law) of any governmental body, agency or department, regulatory or self-regulatory authority;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"Renominated Injection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6.2(d);</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"Renominated Withdrawal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9.2(d);</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"Reserved Space"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of a Transaction, the maximum quantity of Natural Gas which the Customer is entitled to require Enron to hold in storage at any time, as determined from the details in the Transaction Summary for that Transaction;</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"S&amp;P"</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Standard &amp; Poor’s Rating Group (a division of McGraw Hill, Inc.) or its successor for the time being;</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"Service"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 xml:space="preserve">as specified in clause 3.1(a); </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"Start Date"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of a Transaction, 06:00 hours on 1 May 2000 or any anniversary thereof, as specified in the Transaction Summary;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"Summer Period"</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period beginning at 06:00 hours on 1 May in any year and ending at 06:00 hours on 1 October in the same year;</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"System Marginal Buy Price"</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"System Marginal Sell Price"</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the Network Code;</w:t>
            </w:r>
          </w:p>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"Tax"</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any United Kingdom tax, duty or impost (other than VAT) on Natural Gas or on the processing, sale, transportation or supply of Natural Gas, but excluding any Climate Change Levy;</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"Term"</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of a Transaction, the period (being a whole number of Contract Years, commencing on the Start Date) throughout which Enron is to provide storage services in accordance with the Agreement;</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"Termination Payment"</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sum calculated in accordance with and payable pursuant to clause 18;</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"Therm"</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105.506 Megajoules;</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"Trade Day"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11.1;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"Trade 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"Trade Nomination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the Network Code;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"Transaction"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an arrangement for the provision of storage services by Enron to the Customer, the details of which are set out in a Transaction Summary which has been accepted by Enron in accordance with clause 2.1;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"Transaction Summary"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statement substantially in the form specified in Schedule VII for which the details have been completed;</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"Transco"</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BG Transco plc or any successor to the BG Transco plc public gas transporter's licence;</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"VAT"</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value added tax, or any similar or analogous tax or impost;</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"Week"</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 period commencing at 06:00 hours on each Sunday and ending at the same time on the Sunday immediately following;</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"Winter Period"</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the period beginning at 06:00 hours on 1 December in any year and ending at 06:00 hours on 1 March in the immediately following year;</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"Withdrawal Adjustment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relation to a Withdrawal Renomination, the quantity of Natural Gas which would be the subject of the NBP Trade for the purpose of giving effect to the Withdrawal Renomination, as specified in clause 10.2;</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"Withdrawal 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8.1;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"Withdrawal Renomination"</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as specified in clause 9.1;</w:t>
            </w:r>
          </w:p>
        </w:tc>
      </w:tr>
      <w:tr>
        <w:trPr/>
        <w:tc>
          <w:tcPr>
            <w:tcW w:w="4536"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ind w:hanging="736" w:start="736" w:end="0"/>
              <w:jc w:val="start"/>
              <w:rPr/>
            </w:pPr>
            <w:r>
              <w:rPr/>
              <w:tab/>
              <w:t>"Withdrawn Quantity"</w:t>
            </w:r>
          </w:p>
        </w:tc>
        <w:tc>
          <w:tcPr>
            <w:tcW w:w="4540" w:type="dxa"/>
            <w:tcBorders/>
          </w:tcPr>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240" w:after="0"/>
              <w:rPr/>
            </w:pPr>
            <w:r>
              <w:rPr/>
              <w:t>in respect of a Day, in respect of a Transaction, (or, as the case may be, Composite Transaction), the quantity of Natural Gas specified in the last Withdrawal Nomination or Withdrawal Renomination submitted to Enron in accordance with clause 8 or, as the case may be, clause 9.</w:t>
            </w:r>
          </w:p>
        </w:tc>
      </w:tr>
    </w:tbl>
    <w:p>
      <w:pPr>
        <w:pStyle w:val="Normal"/>
        <w:tabs>
          <w:tab w:val="clear" w:pos="720"/>
          <w:tab w:val="left" w:pos="-999" w:leader="none"/>
          <w:tab w:val="left" w:pos="-720" w:leader="none"/>
          <w:tab w:val="left" w:pos="736"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Level2"/>
        <w:numPr>
          <w:ilvl w:val="1"/>
          <w:numId w:val="2"/>
        </w:numPr>
        <w:ind w:hanging="0" w:start="709"/>
        <w:rPr/>
      </w:pPr>
      <w:r>
        <w:rPr/>
        <w:t>All references to clauses and Schedules are (unless otherwise specified) references to clauses of and schedules to, these General Terms and Conditions; and such Schedules are hereby incorporated as part of the Agreement.</w:t>
      </w:r>
    </w:p>
    <w:p>
      <w:pPr>
        <w:pStyle w:val="Level2"/>
        <w:numPr>
          <w:ilvl w:val="1"/>
          <w:numId w:val="2"/>
        </w:numPr>
        <w:ind w:hanging="0" w:start="709"/>
        <w:rPr/>
      </w:pPr>
      <w:r>
        <w:rPr/>
        <w:t>All terms derived from terms defined in this clause 1 shall be construed in accordance with such defined terms; and references to the singular shall include the plural and vice versa.</w:t>
      </w:r>
    </w:p>
    <w:p>
      <w:pPr>
        <w:pStyle w:val="Level2"/>
        <w:numPr>
          <w:ilvl w:val="1"/>
          <w:numId w:val="2"/>
        </w:numPr>
        <w:ind w:hanging="0" w:start="709"/>
        <w:rPr/>
      </w:pPr>
      <w:r>
        <w:rPr/>
        <w:t>All capitalised terms not otherwise defined in these General Terms and Conditions shall have the meanings respectively specified in the Network Code.</w:t>
      </w:r>
    </w:p>
    <w:p>
      <w:pPr>
        <w:pStyle w:val="Level2"/>
        <w:numPr>
          <w:ilvl w:val="1"/>
          <w:numId w:val="2"/>
        </w:numPr>
        <w:ind w:hanging="0" w:start="709"/>
        <w:rPr/>
      </w:pPr>
      <w:r>
        <w:rPr/>
        <w:t>The headings of the clauses in these General Terms and Conditions are inserted for convenience only and shall not affect the construction of these General Terms and Conditions.</w:t>
      </w:r>
    </w:p>
    <w:p>
      <w:pPr>
        <w:pStyle w:val="Level2"/>
        <w:numPr>
          <w:ilvl w:val="1"/>
          <w:numId w:val="2"/>
        </w:numPr>
        <w:ind w:hanging="0" w:start="709"/>
        <w:rPr/>
      </w:pPr>
      <w:r>
        <w:rPr/>
        <w:t>In these General Terms and Conditions, unless the context otherwise requires:</w:t>
      </w:r>
    </w:p>
    <w:p>
      <w:pPr>
        <w:pStyle w:val="Level3"/>
        <w:numPr>
          <w:ilvl w:val="2"/>
          <w:numId w:val="2"/>
        </w:numPr>
        <w:ind w:hanging="0" w:start="1418"/>
        <w:rPr/>
      </w:pPr>
      <w:r>
        <w:rPr/>
        <w:t>the word "including" is to be construed without limitation;</w:t>
      </w:r>
    </w:p>
    <w:p>
      <w:pPr>
        <w:pStyle w:val="Level3"/>
        <w:numPr>
          <w:ilvl w:val="2"/>
          <w:numId w:val="2"/>
        </w:numPr>
        <w:ind w:hanging="0" w:start="1418"/>
        <w:rPr/>
      </w:pPr>
      <w:r>
        <w:rPr/>
        <w:t>references to persons shall include individuals, bodies corporate, unincorporated associations and partnerships.</w:t>
      </w:r>
    </w:p>
    <w:p>
      <w:pPr>
        <w:pStyle w:val="Level2"/>
        <w:numPr>
          <w:ilvl w:val="1"/>
          <w:numId w:val="2"/>
        </w:numPr>
        <w:ind w:hanging="0" w:start="709"/>
        <w:rPr/>
      </w:pPr>
      <w:r>
        <w:rPr/>
        <w:t>References to statutes are to the same as may be amended modified or re-enacted from time to time.</w:t>
      </w:r>
    </w:p>
    <w:p>
      <w:pPr>
        <w:pStyle w:val="Level2"/>
        <w:numPr>
          <w:ilvl w:val="1"/>
          <w:numId w:val="2"/>
        </w:numPr>
        <w:ind w:hanging="0" w:start="709"/>
        <w:rPr/>
      </w:pPr>
      <w:r>
        <w:rPr/>
        <w:t>References in these General Terms and Conditions to "injection" of a quantity of Natural Gas are to the transfer of that quantity from the Customer to Enron by means of NBP Trade in accordance with the provisions of the Agreement, and cognate expressions shall be construed accordingly.</w:t>
      </w:r>
    </w:p>
    <w:p>
      <w:pPr>
        <w:pStyle w:val="Level2"/>
        <w:numPr>
          <w:ilvl w:val="1"/>
          <w:numId w:val="2"/>
        </w:numPr>
        <w:ind w:hanging="0" w:start="709"/>
        <w:rPr/>
      </w:pPr>
      <w:r>
        <w:rPr/>
        <w:t>References in these General Terms and Conditions to "withdrawal" of a quantity of Natural Gas are to the transfer of that quantity from Enron to the Customer by means of NBP Trade in accordance with the provisions of the Agreement, and cognate expressions shall be construed accordingly.</w:t>
      </w:r>
    </w:p>
    <w:p>
      <w:pPr>
        <w:pStyle w:val="Level2"/>
        <w:numPr>
          <w:ilvl w:val="1"/>
          <w:numId w:val="2"/>
        </w:numPr>
        <w:ind w:hanging="0" w:start="709"/>
        <w:rPr/>
      </w:pPr>
      <w:r>
        <w:rPr/>
        <w:t xml:space="preserve">References in these General Terms and Conditions to "credit support" include any Guarantee, Letter of Credit or other security. </w:t>
      </w:r>
    </w:p>
    <w:p>
      <w:pPr>
        <w:pStyle w:val="Level2"/>
        <w:numPr>
          <w:ilvl w:val="1"/>
          <w:numId w:val="2"/>
        </w:numPr>
        <w:ind w:hanging="0" w:start="709"/>
        <w:rPr/>
      </w:pPr>
      <w:r>
        <w:rPr/>
        <w:t>Each Transaction Summary accepted by Enron in accordance with clause 2.1 is incorporated in and forms part of the Agreement.</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_Ref474908242 \r _x0014_2" \l 1 </w:instrText>
      </w:r>
      <w:r>
        <w:rPr/>
        <w:fldChar w:fldCharType="separate"/>
      </w:r>
      <w:r>
        <w:rPr/>
      </w:r>
      <w:r>
        <w:rPr/>
        <w:fldChar w:fldCharType="end"/>
      </w:r>
      <w:bookmarkStart w:id="3" w:name="__RefHeading___Toc474917991"/>
      <w:bookmarkStart w:id="4" w:name="_Ref474830739"/>
      <w:bookmarkStart w:id="5" w:name="_Ref474825139"/>
      <w:bookmarkStart w:id="6" w:name="_Ref1572867"/>
      <w:bookmarkEnd w:id="6"/>
      <w:r>
        <w:rPr>
          <w:rStyle w:val="Heading1Text"/>
        </w:rPr>
        <w:fldChar w:fldCharType="begin"/>
      </w:r>
      <w:r>
        <w:rPr>
          <w:rStyle w:val="Heading1Text"/>
        </w:rPr>
        <w:instrText xml:space="preserve"> REF _Ref474908242 \r \r \h </w:instrText>
      </w:r>
      <w:r>
        <w:rPr>
          <w:rStyle w:val="Heading1Text"/>
        </w:rPr>
        <w:fldChar w:fldCharType="separate"/>
      </w:r>
      <w:r>
        <w:rPr>
          <w:rStyle w:val="Heading1Text"/>
        </w:rPr>
        <w:t>2</w:t>
      </w:r>
      <w:r>
        <w:rPr>
          <w:rStyle w:val="Heading1Text"/>
        </w:rPr>
        <w:fldChar w:fldCharType="end"/>
      </w:r>
      <w:bookmarkStart w:id="7" w:name="_Ref474908242"/>
      <w:bookmarkEnd w:id="3"/>
      <w:r>
        <w:rPr>
          <w:rStyle w:val="Heading1Text"/>
        </w:rPr>
        <w:t>EFFECTIVE DATE AND DURATION</w:t>
      </w:r>
      <w:bookmarkEnd w:id="4"/>
      <w:bookmarkEnd w:id="5"/>
      <w:bookmarkEnd w:id="7"/>
    </w:p>
    <w:p>
      <w:pPr>
        <w:pStyle w:val="Level2"/>
        <w:numPr>
          <w:ilvl w:val="1"/>
          <w:numId w:val="2"/>
        </w:numPr>
        <w:ind w:hanging="0" w:start="709"/>
        <w:rPr/>
      </w:pPr>
      <w:r>
        <w:rPr>
          <w:rStyle w:val="Heading2Text"/>
        </w:rPr>
        <w:t>Effective Date</w:t>
      </w:r>
    </w:p>
    <w:p>
      <w:pPr>
        <w:pStyle w:val="Body2"/>
        <w:rPr/>
      </w:pPr>
      <w:r>
        <w:rPr/>
        <w:t>The Agreement shall come into force when:</w:t>
      </w:r>
    </w:p>
    <w:p>
      <w:pPr>
        <w:pStyle w:val="Level3"/>
        <w:numPr>
          <w:ilvl w:val="2"/>
          <w:numId w:val="2"/>
        </w:numPr>
        <w:ind w:hanging="0" w:start="1418"/>
        <w:rPr/>
      </w:pPr>
      <w:r>
        <w:rPr/>
        <w:t>the Customer has submitted a Transaction Summary (or more than one Transaction Summary) to Enron, either:</w:t>
      </w:r>
    </w:p>
    <w:p>
      <w:pPr>
        <w:pStyle w:val="Level4"/>
        <w:numPr>
          <w:ilvl w:val="3"/>
          <w:numId w:val="2"/>
        </w:numPr>
        <w:ind w:hanging="0" w:start="2126"/>
        <w:rPr/>
      </w:pPr>
      <w:r>
        <w:rPr/>
        <w:t>by sending a written Transaction Summary to Enron which the Customer has signed; or</w:t>
      </w:r>
    </w:p>
    <w:p>
      <w:pPr>
        <w:pStyle w:val="Level4"/>
        <w:numPr>
          <w:ilvl w:val="3"/>
          <w:numId w:val="2"/>
        </w:numPr>
        <w:ind w:hanging="0" w:start="2126"/>
        <w:rPr/>
      </w:pPr>
      <w:r>
        <w:rPr/>
        <w:t>by electronically submitting a Transaction Summary to Enron via the EnronOnline website; and</w:t>
      </w:r>
    </w:p>
    <w:p>
      <w:pPr>
        <w:pStyle w:val="Level3"/>
        <w:numPr>
          <w:ilvl w:val="2"/>
          <w:numId w:val="2"/>
        </w:numPr>
        <w:ind w:hanging="0" w:start="1418"/>
        <w:rPr/>
      </w:pPr>
      <w:r>
        <w:rPr/>
        <w:t>Enron has accepted the Transaction Summary (or more than one Transaction Summary) submitted by the Customer, either:</w:t>
      </w:r>
    </w:p>
    <w:p>
      <w:pPr>
        <w:pStyle w:val="Level4"/>
        <w:numPr>
          <w:ilvl w:val="3"/>
          <w:numId w:val="2"/>
        </w:numPr>
        <w:ind w:hanging="0" w:start="2126"/>
        <w:rPr/>
      </w:pPr>
      <w:r>
        <w:rPr/>
        <w:t>in the case of a written Transaction Summary submitted in accordance with (a)(i) above, by countersigning the Transaction Summary and sending it to the Customer; or</w:t>
      </w:r>
    </w:p>
    <w:p>
      <w:pPr>
        <w:pStyle w:val="Level4"/>
        <w:numPr>
          <w:ilvl w:val="3"/>
          <w:numId w:val="2"/>
        </w:numPr>
        <w:ind w:hanging="0" w:start="2126"/>
        <w:rPr/>
      </w:pPr>
      <w:r>
        <w:rPr/>
        <w:t>in the case of a Transaction Summary submitted electronically in accordance with (a)(ii) above, by preparing a written Transaction Summary containing the same information as the electronic version, signing it and sending it to the Customer.</w:t>
      </w:r>
    </w:p>
    <w:p>
      <w:pPr>
        <w:pStyle w:val="Level4"/>
        <w:numPr>
          <w:ilvl w:val="0"/>
          <w:numId w:val="0"/>
        </w:numPr>
        <w:ind w:hanging="0" w:start="720" w:end="0"/>
        <w:rPr/>
      </w:pPr>
      <w:r>
        <w:rPr/>
        <w:t>The Agreement shall, subject to clause 18, continue in effect until both Parties have fully complied with their respective obligations under the Agreement.</w:t>
      </w:r>
    </w:p>
    <w:p>
      <w:pPr>
        <w:pStyle w:val="Level2"/>
        <w:numPr>
          <w:ilvl w:val="1"/>
          <w:numId w:val="2"/>
        </w:numPr>
        <w:ind w:hanging="0" w:start="709"/>
        <w:rPr/>
      </w:pPr>
      <w:r>
        <w:rPr>
          <w:rStyle w:val="Heading2Text"/>
        </w:rPr>
        <w:t>Surviving Provisions</w:t>
      </w:r>
    </w:p>
    <w:p>
      <w:pPr>
        <w:pStyle w:val="Body2"/>
        <w:rPr/>
      </w:pPr>
      <w:r>
        <w:rPr/>
        <w:t>Notwithstanding any termination of the Agreement, clause 2.3 and the provisions contained herein relating to confidentiality, governing law and jurisdiction shall continue to apply without limit in time.  Termination shall be without prejudice to any accrued rights and liabilities existing at the date thereof.</w:t>
      </w:r>
    </w:p>
    <w:p>
      <w:pPr>
        <w:pStyle w:val="Level2"/>
        <w:keepNext w:val="true"/>
        <w:numPr>
          <w:ilvl w:val="1"/>
          <w:numId w:val="2"/>
        </w:numPr>
        <w:ind w:hanging="0" w:start="709"/>
        <w:rPr/>
      </w:pPr>
      <w:r>
        <w:rPr>
          <w:rStyle w:val="Heading2Text"/>
        </w:rPr>
        <w:t>Final Adjustments</w:t>
      </w:r>
    </w:p>
    <w:p>
      <w:pPr>
        <w:pStyle w:val="Body2"/>
        <w:keepNext w:val="true"/>
        <w:rPr/>
      </w:pPr>
      <w:r>
        <w:rPr/>
        <w:t>Upon the expiry of the Agreement (other than pursuant to clause 18, in which case the provisions of that clause shall apply) any monies, due and owing by either Party to the other shall be paid, any corrections or adjustments to payments previously made shall be determined, and any refunds due shall be made within 60 days after the date of such expiry.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_Ref474908269 \r _x0014_3" \l 1 </w:instrText>
      </w:r>
      <w:r>
        <w:rPr/>
        <w:fldChar w:fldCharType="separate"/>
      </w:r>
      <w:r>
        <w:rPr/>
      </w:r>
      <w:r>
        <w:rPr/>
        <w:fldChar w:fldCharType="end"/>
      </w:r>
      <w:bookmarkStart w:id="8" w:name="__RefHeading___Toc474917992"/>
      <w:bookmarkStart w:id="9" w:name="_Ref1572869"/>
      <w:bookmarkEnd w:id="9"/>
      <w:r>
        <w:rPr>
          <w:rStyle w:val="Heading1Text"/>
        </w:rPr>
        <w:fldChar w:fldCharType="begin"/>
      </w:r>
      <w:r>
        <w:rPr>
          <w:rStyle w:val="Heading1Text"/>
        </w:rPr>
        <w:instrText xml:space="preserve"> REF _Ref474908269 \r \r \h </w:instrText>
      </w:r>
      <w:r>
        <w:rPr>
          <w:rStyle w:val="Heading1Text"/>
        </w:rPr>
        <w:fldChar w:fldCharType="separate"/>
      </w:r>
      <w:r>
        <w:rPr>
          <w:rStyle w:val="Heading1Text"/>
        </w:rPr>
        <w:t>3</w:t>
      </w:r>
      <w:r>
        <w:rPr>
          <w:rStyle w:val="Heading1Text"/>
        </w:rPr>
        <w:fldChar w:fldCharType="end"/>
      </w:r>
      <w:bookmarkStart w:id="10" w:name="_Ref474908269"/>
      <w:bookmarkEnd w:id="8"/>
      <w:r>
        <w:rPr>
          <w:rStyle w:val="Heading1Text"/>
        </w:rPr>
        <w:t>TYPES OF SERVICE, TRANSACTIONS AND COMPOSITE TRANSACTIONS</w:t>
      </w:r>
      <w:bookmarkEnd w:id="10"/>
    </w:p>
    <w:p>
      <w:pPr>
        <w:pStyle w:val="Level2"/>
        <w:numPr>
          <w:ilvl w:val="1"/>
          <w:numId w:val="2"/>
        </w:numPr>
        <w:ind w:hanging="0" w:start="709"/>
        <w:rPr/>
      </w:pPr>
      <w:r>
        <w:rPr/>
        <w:t>The Parties acknowledge that:</w:t>
      </w:r>
    </w:p>
    <w:p>
      <w:pPr>
        <w:pStyle w:val="Level3"/>
        <w:numPr>
          <w:ilvl w:val="2"/>
          <w:numId w:val="2"/>
        </w:numPr>
        <w:ind w:hanging="0" w:start="1418"/>
        <w:rPr/>
      </w:pPr>
      <w:r>
        <w:rPr/>
        <w:t>Enron has available four different types of Natural Gas storage service (each a "Service"), namely:</w:t>
      </w:r>
    </w:p>
    <w:p>
      <w:pPr>
        <w:pStyle w:val="Level4"/>
        <w:numPr>
          <w:ilvl w:val="3"/>
          <w:numId w:val="2"/>
        </w:numPr>
        <w:ind w:hanging="0" w:start="2126"/>
        <w:rPr/>
      </w:pPr>
      <w:r>
        <w:rPr/>
        <w:t>the "EnBank 90 Service";</w:t>
      </w:r>
    </w:p>
    <w:p>
      <w:pPr>
        <w:pStyle w:val="Level4"/>
        <w:numPr>
          <w:ilvl w:val="3"/>
          <w:numId w:val="2"/>
        </w:numPr>
        <w:ind w:hanging="0" w:start="2126"/>
        <w:rPr/>
      </w:pPr>
      <w:r>
        <w:rPr/>
        <w:t>the "EnBank 60 Service";</w:t>
      </w:r>
    </w:p>
    <w:p>
      <w:pPr>
        <w:pStyle w:val="Level4"/>
        <w:numPr>
          <w:ilvl w:val="3"/>
          <w:numId w:val="2"/>
        </w:numPr>
        <w:ind w:hanging="0" w:start="2126"/>
        <w:rPr/>
      </w:pPr>
      <w:r>
        <w:rPr/>
        <w:t>the "EnBank 30 Service";</w:t>
      </w:r>
    </w:p>
    <w:p>
      <w:pPr>
        <w:pStyle w:val="Level4"/>
        <w:numPr>
          <w:ilvl w:val="3"/>
          <w:numId w:val="2"/>
        </w:numPr>
        <w:ind w:hanging="0" w:start="2126"/>
        <w:rPr/>
      </w:pPr>
      <w:r>
        <w:rPr/>
        <w:t>the "EnBank 15 Service";</w:t>
      </w:r>
    </w:p>
    <w:p>
      <w:pPr>
        <w:pStyle w:val="Level3"/>
        <w:numPr>
          <w:ilvl w:val="2"/>
          <w:numId w:val="2"/>
        </w:numPr>
        <w:ind w:hanging="0" w:start="1418"/>
        <w:rPr/>
      </w:pPr>
      <w:r>
        <w:rPr/>
        <w:t>each Service differs from the others as regards the ratio of the following parameters:</w:t>
      </w:r>
    </w:p>
    <w:p>
      <w:pPr>
        <w:pStyle w:val="Level4"/>
        <w:numPr>
          <w:ilvl w:val="3"/>
          <w:numId w:val="2"/>
        </w:numPr>
        <w:ind w:hanging="0" w:start="2126"/>
        <w:rPr/>
      </w:pPr>
      <w:r>
        <w:rPr/>
        <w:t>the Reserved Space;</w:t>
      </w:r>
    </w:p>
    <w:p>
      <w:pPr>
        <w:pStyle w:val="Level4"/>
        <w:numPr>
          <w:ilvl w:val="3"/>
          <w:numId w:val="2"/>
        </w:numPr>
        <w:ind w:hanging="0" w:start="2126"/>
        <w:rPr/>
      </w:pPr>
      <w:r>
        <w:rPr/>
        <w:t>the Maximum Daily Injection Quantity;</w:t>
      </w:r>
    </w:p>
    <w:p>
      <w:pPr>
        <w:pStyle w:val="Level4"/>
        <w:numPr>
          <w:ilvl w:val="3"/>
          <w:numId w:val="2"/>
        </w:numPr>
        <w:ind w:hanging="0" w:start="2126"/>
        <w:rPr/>
      </w:pPr>
      <w:r>
        <w:rPr/>
        <w:t>the Maximum Daily Withdrawal Quantity;</w:t>
      </w:r>
    </w:p>
    <w:p>
      <w:pPr>
        <w:pStyle w:val="Body3"/>
        <w:rPr/>
      </w:pPr>
      <w:r>
        <w:rPr/>
        <w:t>the ratio of these parameters for each Service being set out in Schedule I;</w:t>
      </w:r>
    </w:p>
    <w:p>
      <w:pPr>
        <w:pStyle w:val="Level3"/>
        <w:numPr>
          <w:ilvl w:val="2"/>
          <w:numId w:val="2"/>
        </w:numPr>
        <w:ind w:hanging="0" w:start="1418"/>
        <w:rPr/>
      </w:pPr>
      <w:r>
        <w:rPr/>
        <w:t>each Transaction relates to only one Service (as indicated in the relevant Transaction Summary), but there may be more than one Transaction relating to the same Service.</w:t>
      </w:r>
    </w:p>
    <w:p>
      <w:pPr>
        <w:pStyle w:val="Level2"/>
        <w:numPr>
          <w:ilvl w:val="1"/>
          <w:numId w:val="2"/>
        </w:numPr>
        <w:ind w:hanging="0" w:start="709"/>
        <w:rPr/>
      </w:pPr>
      <w:r>
        <w:rPr/>
        <w:t>If there is more than one Transaction relating to the same Service, then for each Contract Year all such Transactions having a Term which includes that Contract Year shall be treated, in respect of each Gas Flow Day in that Contract Year, as a single, combined transaction (a "Composite Transaction") in respect of which:</w:t>
      </w:r>
    </w:p>
    <w:p>
      <w:pPr>
        <w:pStyle w:val="Level3"/>
        <w:numPr>
          <w:ilvl w:val="2"/>
          <w:numId w:val="2"/>
        </w:numPr>
        <w:ind w:hanging="0" w:start="1418"/>
        <w:rPr/>
      </w:pPr>
      <w:r>
        <w:rPr/>
        <w:t>the Reserved Space shall be equal to the aggregate of the amounts of Reserved Space for each such Transaction;</w:t>
      </w:r>
    </w:p>
    <w:p>
      <w:pPr>
        <w:pStyle w:val="Level3"/>
        <w:numPr>
          <w:ilvl w:val="2"/>
          <w:numId w:val="2"/>
        </w:numPr>
        <w:ind w:hanging="0" w:start="1418"/>
        <w:rPr/>
      </w:pPr>
      <w:r>
        <w:rPr/>
        <w:t xml:space="preserve">the Maximum Daily Injection Quantity shall be equal to the aggregate of the Maximum Daily Injection Quantities for each such Transaction; and </w:t>
      </w:r>
    </w:p>
    <w:p>
      <w:pPr>
        <w:pStyle w:val="Level3"/>
        <w:numPr>
          <w:ilvl w:val="2"/>
          <w:numId w:val="2"/>
        </w:numPr>
        <w:ind w:hanging="0" w:start="1418"/>
        <w:rPr/>
      </w:pPr>
      <w:r>
        <w:rPr/>
        <w:t>the Maximum Daily Withdrawal Quantity shall be equal to the aggregate of the Maximum Daily Withdrawal Quantities of each such Transaction.</w:t>
      </w:r>
    </w:p>
    <w:p>
      <w:pPr>
        <w:pStyle w:val="Level2"/>
        <w:numPr>
          <w:ilvl w:val="1"/>
          <w:numId w:val="2"/>
        </w:numPr>
        <w:ind w:hanging="0" w:start="709"/>
        <w:rPr/>
      </w:pPr>
      <w:r>
        <w:rPr/>
        <w:t>Where pursuant to clause 3.2, a Composite Transaction exists in respect of a Gas Flow Day, the references to Transactions in the following provisions of these General Terms and Conditions shall be treated as including a reference to Composite Transactions.</w:t>
      </w:r>
    </w:p>
    <w:p>
      <w:pPr>
        <w:pStyle w:val="Level2"/>
        <w:numPr>
          <w:ilvl w:val="1"/>
          <w:numId w:val="2"/>
        </w:numPr>
        <w:ind w:hanging="0" w:start="709"/>
        <w:rPr/>
      </w:pPr>
      <w:r>
        <w:rPr/>
        <w:t>If there are Transactions relating to different Services, then for each Gas Flow Day in respect of which this is the case, the provisions of clauses 5 to 10 shall apply separately in relation to each such Transaction (or, as the case may be, Composite Transaction) and, accordingly, each Notice required to be given in respect thereof shall specify to which Service the Notice relates.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keepNext w:val="true"/>
        <w:numPr>
          <w:ilvl w:val="0"/>
          <w:numId w:val="2"/>
        </w:numPr>
        <w:ind w:hanging="0" w:start="0"/>
        <w:rPr/>
      </w:pPr>
      <w:r>
        <w:fldChar w:fldCharType="begin"/>
      </w:r>
      <w:r>
        <w:rPr/>
        <w:instrText xml:space="preserve"> TC "_x0013_ REF _Ref474917149 \r _x0014_4" \l 1 </w:instrText>
      </w:r>
      <w:r>
        <w:rPr/>
        <w:fldChar w:fldCharType="separate"/>
      </w:r>
      <w:r>
        <w:rPr/>
      </w:r>
      <w:r>
        <w:rPr/>
        <w:fldChar w:fldCharType="end"/>
      </w:r>
      <w:bookmarkStart w:id="11" w:name="__RefHeading___Toc474917993"/>
      <w:bookmarkStart w:id="12" w:name="_Ref474908285"/>
      <w:bookmarkStart w:id="13" w:name="_Ref1572871"/>
      <w:bookmarkEnd w:id="13"/>
      <w:r>
        <w:rPr>
          <w:rStyle w:val="Heading1Text"/>
        </w:rPr>
        <w:fldChar w:fldCharType="begin"/>
      </w:r>
      <w:r>
        <w:rPr>
          <w:rStyle w:val="Heading1Text"/>
        </w:rPr>
        <w:instrText xml:space="preserve"> REF _Ref474917149 \r \r \h </w:instrText>
      </w:r>
      <w:r>
        <w:rPr>
          <w:rStyle w:val="Heading1Text"/>
        </w:rPr>
        <w:fldChar w:fldCharType="separate"/>
      </w:r>
      <w:r>
        <w:rPr>
          <w:rStyle w:val="Heading1Text"/>
        </w:rPr>
        <w:t>4</w:t>
      </w:r>
      <w:r>
        <w:rPr>
          <w:rStyle w:val="Heading1Text"/>
        </w:rPr>
        <w:fldChar w:fldCharType="end"/>
      </w:r>
      <w:bookmarkStart w:id="14" w:name="_Ref474917149"/>
      <w:bookmarkEnd w:id="11"/>
      <w:r>
        <w:rPr>
          <w:rStyle w:val="Heading1Text"/>
        </w:rPr>
        <w:t>GAS-IN-STORAGE</w:t>
      </w:r>
      <w:bookmarkEnd w:id="12"/>
      <w:bookmarkEnd w:id="14"/>
    </w:p>
    <w:p>
      <w:pPr>
        <w:pStyle w:val="Level2"/>
        <w:keepNext w:val="true"/>
        <w:numPr>
          <w:ilvl w:val="1"/>
          <w:numId w:val="2"/>
        </w:numPr>
        <w:ind w:hanging="0" w:start="709"/>
        <w:rPr/>
      </w:pPr>
      <w:r>
        <w:rPr/>
        <w:t>The quantity of Natural Gas deemed to be held in storage at the beginning of any Day in respect of any Service (the "Gas-in-Storage") is a quantity calculated in accordance with the following formula:</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1417" w:start="1417" w:end="0"/>
        <w:rPr/>
      </w:pPr>
      <w:r>
        <w:rPr/>
        <w:tab/>
        <w:tab/>
        <w:t>A = B - C - D</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where:</w:t>
        <w:tab/>
        <w:t>A</w:t>
        <w:tab/>
        <w:t>=</w:t>
        <w:tab/>
        <w:t>the Gas-in-Storage for the Service in question at the beginning of the Day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ab/>
        <w:t>B</w:t>
        <w:tab/>
        <w:t>=</w:t>
        <w:tab/>
        <w:t>the aggregate of the Injected Quantities for the Service in question for all Gas Flow Days prior to that Day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ab/>
        <w:t>C</w:t>
        <w:tab/>
        <w:t>=</w:t>
        <w:tab/>
        <w:t>the aggregate of the Withdrawn Quantities for the Service in question for all Gas Flow Days prior to that Day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ab/>
        <w:t>D</w:t>
        <w:tab/>
        <w:t>=</w:t>
        <w:tab/>
        <w:t>any quantity forfeited pursuant to clause 4.2 or clause 4.3 for the Service in question</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2"/>
        <w:numPr>
          <w:ilvl w:val="1"/>
          <w:numId w:val="2"/>
        </w:numPr>
        <w:ind w:hanging="0" w:start="709"/>
        <w:rPr/>
      </w:pPr>
      <w:r>
        <w:rPr/>
        <w:t>If at the point when the Term of a Transaction expires (the "Point of Expiry") there is one or more Continuing Transaction, then, if at the Point of Expiry the quantity of Gas-in-Storage for that Service exceeds the aggregate of the quantities of Reserved Space under the Continuing Transactions, the Customer shall have no right to withdraw the excess quantity which shall, accordingly, be forfeited by the Customer.</w:t>
      </w:r>
    </w:p>
    <w:p>
      <w:pPr>
        <w:pStyle w:val="Level2"/>
        <w:numPr>
          <w:ilvl w:val="1"/>
          <w:numId w:val="2"/>
        </w:numPr>
        <w:ind w:hanging="0" w:start="709"/>
        <w:rPr/>
      </w:pPr>
      <w:r>
        <w:rPr/>
        <w:t>If at the point when the Term of a Transaction expires (the "Point of Expiry") there are no Continuing Transactions, and if there is any quantity of Gas-in-Storage for that Service at the Point of Expiry, then the Customer shall have no right to withdraw such quantity which shall, accordingly, be forfeited by the Customer.</w:t>
      </w:r>
    </w:p>
    <w:p>
      <w:pPr>
        <w:pStyle w:val="Level2"/>
        <w:numPr>
          <w:ilvl w:val="1"/>
          <w:numId w:val="2"/>
        </w:numPr>
        <w:ind w:hanging="0" w:start="709"/>
        <w:rPr/>
      </w:pPr>
      <w:r>
        <w:rPr/>
        <w:t>For the purposes of clauses 4.2 and 4.3, if at the point when a Transaction expires (the "Point of Expiry") there is one or more other Transaction in respect of the same Service and in respect of which the Term begins on or before the Point of Expiry and extends beyond the Point of Expiry, each such other Transaction is a "Continuing Transaction".</w:t>
      </w:r>
    </w:p>
    <w:p>
      <w:pPr>
        <w:pStyle w:val="Level2"/>
        <w:numPr>
          <w:ilvl w:val="1"/>
          <w:numId w:val="2"/>
        </w:numPr>
        <w:ind w:hanging="0" w:start="709"/>
        <w:rPr/>
      </w:pPr>
      <w:r>
        <w:rPr/>
        <w:t>For the avoidance of doubt, where a quantity of Natural Gas is forfeited by the Customer pursuant to clause 4.2 or clause 4.3, the Customer shall have no further interest or rights whatsoever in respect of such quantity.</w:t>
      </w:r>
    </w:p>
    <w:p>
      <w:pPr>
        <w:pStyle w:val="Level2"/>
        <w:numPr>
          <w:ilvl w:val="1"/>
          <w:numId w:val="2"/>
        </w:numPr>
        <w:ind w:hanging="0" w:start="709"/>
        <w:rPr/>
      </w:pPr>
      <w:r>
        <w:rPr/>
        <w:t>Enron shall, on a weekly basis, provide the Customer with a statement specifying the quantity of Gas-in-Storage which the Customer has for each Service at the time specified in the statement.</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_Ref474908294 \r _x0014_5" \l 1 </w:instrText>
      </w:r>
      <w:r>
        <w:rPr/>
        <w:fldChar w:fldCharType="separate"/>
      </w:r>
      <w:r>
        <w:rPr/>
      </w:r>
      <w:r>
        <w:rPr/>
        <w:fldChar w:fldCharType="end"/>
      </w:r>
      <w:bookmarkStart w:id="15" w:name="__RefHeading___Toc474917994"/>
      <w:bookmarkStart w:id="16" w:name="_Ref1572873"/>
      <w:bookmarkEnd w:id="16"/>
      <w:r>
        <w:rPr>
          <w:rStyle w:val="Heading1Text"/>
        </w:rPr>
        <w:fldChar w:fldCharType="begin"/>
      </w:r>
      <w:r>
        <w:rPr>
          <w:rStyle w:val="Heading1Text"/>
        </w:rPr>
        <w:instrText xml:space="preserve"> REF _Ref474908294 \r \r \h </w:instrText>
      </w:r>
      <w:r>
        <w:rPr>
          <w:rStyle w:val="Heading1Text"/>
        </w:rPr>
        <w:fldChar w:fldCharType="separate"/>
      </w:r>
      <w:r>
        <w:rPr>
          <w:rStyle w:val="Heading1Text"/>
        </w:rPr>
        <w:t>5</w:t>
      </w:r>
      <w:r>
        <w:rPr>
          <w:rStyle w:val="Heading1Text"/>
        </w:rPr>
        <w:fldChar w:fldCharType="end"/>
      </w:r>
      <w:bookmarkStart w:id="17" w:name="_Ref474908294"/>
      <w:bookmarkEnd w:id="15"/>
      <w:r>
        <w:rPr>
          <w:rStyle w:val="Heading1Text"/>
        </w:rPr>
        <w:t>INJECTION NOMINATIONS</w:t>
      </w:r>
      <w:bookmarkEnd w:id="17"/>
    </w:p>
    <w:p>
      <w:pPr>
        <w:pStyle w:val="Level2"/>
        <w:numPr>
          <w:ilvl w:val="1"/>
          <w:numId w:val="2"/>
        </w:numPr>
        <w:ind w:hanging="0" w:start="709"/>
        <w:rPr/>
      </w:pPr>
      <w:r>
        <w:rPr/>
        <w:t xml:space="preserve">If the Customer wishes to have a quantity of Natural Gas injected on a Gas Flow Day, it shall serve on Enron a Notice (an "Injection Nomination") in accordance with clause 5.2.  </w:t>
      </w:r>
    </w:p>
    <w:p>
      <w:pPr>
        <w:pStyle w:val="Level2"/>
        <w:numPr>
          <w:ilvl w:val="1"/>
          <w:numId w:val="2"/>
        </w:numPr>
        <w:ind w:hanging="0" w:start="709"/>
        <w:rPr/>
      </w:pPr>
      <w:r>
        <w:rPr/>
        <w:t>An Injection Nomination shall:</w:t>
      </w:r>
    </w:p>
    <w:p>
      <w:pPr>
        <w:pStyle w:val="Level3"/>
        <w:numPr>
          <w:ilvl w:val="2"/>
          <w:numId w:val="2"/>
        </w:numPr>
        <w:ind w:hanging="0" w:start="1418"/>
        <w:rPr/>
      </w:pPr>
      <w:r>
        <w:rPr/>
        <w:t xml:space="preserve">specify the identity of the Customer;    </w:t>
      </w:r>
    </w:p>
    <w:p>
      <w:pPr>
        <w:pStyle w:val="Level3"/>
        <w:numPr>
          <w:ilvl w:val="2"/>
          <w:numId w:val="2"/>
        </w:numPr>
        <w:ind w:hanging="0" w:start="1418"/>
        <w:rPr/>
      </w:pPr>
      <w:r>
        <w:rPr/>
        <w:t>specify the Gas Flow Day to which it relates;</w:t>
      </w:r>
    </w:p>
    <w:p>
      <w:pPr>
        <w:pStyle w:val="Level3"/>
        <w:numPr>
          <w:ilvl w:val="2"/>
          <w:numId w:val="2"/>
        </w:numPr>
        <w:ind w:hanging="0" w:start="1418"/>
        <w:rPr/>
      </w:pPr>
      <w:r>
        <w:rPr/>
        <w:t>relate only to one type of Service and accordingly, if the Customer has more than one Service available to it on that Gas Flow Day, shall specify the Service to which it relates;</w:t>
      </w:r>
    </w:p>
    <w:p>
      <w:pPr>
        <w:pStyle w:val="Level3"/>
        <w:numPr>
          <w:ilvl w:val="2"/>
          <w:numId w:val="2"/>
        </w:numPr>
        <w:ind w:hanging="0" w:start="1418"/>
        <w:rPr/>
      </w:pPr>
      <w:r>
        <w:rPr/>
        <w:t>specify the quantity of Natural Gas which the Customer wishes to have injected on that Gas Flow Day (the "Nominated Injection Quantity");</w:t>
      </w:r>
    </w:p>
    <w:p>
      <w:pPr>
        <w:pStyle w:val="Level3"/>
        <w:numPr>
          <w:ilvl w:val="2"/>
          <w:numId w:val="2"/>
        </w:numPr>
        <w:ind w:hanging="0" w:start="1418"/>
        <w:rPr/>
      </w:pPr>
      <w:r>
        <w:rPr/>
        <w:t>be served on Enron not later than 12:30 hours on the Preceding Day;</w:t>
      </w:r>
    </w:p>
    <w:p>
      <w:pPr>
        <w:pStyle w:val="Level3"/>
        <w:numPr>
          <w:ilvl w:val="2"/>
          <w:numId w:val="2"/>
        </w:numPr>
        <w:ind w:hanging="0" w:start="1418"/>
        <w:rPr/>
      </w:pPr>
      <w:r>
        <w:rPr/>
        <w:t>be substantially in the form set out in Schedule VIII;</w:t>
      </w:r>
    </w:p>
    <w:p>
      <w:pPr>
        <w:pStyle w:val="Level3"/>
        <w:numPr>
          <w:ilvl w:val="2"/>
          <w:numId w:val="2"/>
        </w:numPr>
        <w:ind w:hanging="0" w:start="1418"/>
        <w:rPr/>
      </w:pPr>
      <w:r>
        <w:rPr/>
        <w:t>be in accordance with clause 5.3.</w:t>
      </w:r>
    </w:p>
    <w:p>
      <w:pPr>
        <w:pStyle w:val="Level2"/>
        <w:numPr>
          <w:ilvl w:val="1"/>
          <w:numId w:val="2"/>
        </w:numPr>
        <w:spacing w:before="240" w:after="240"/>
        <w:ind w:hanging="0" w:start="709"/>
        <w:rPr/>
      </w:pPr>
      <w:r>
        <w:rPr/>
        <w:t>An Injection Nomination may not:</w:t>
      </w:r>
    </w:p>
    <w:p>
      <w:pPr>
        <w:pStyle w:val="Level3"/>
        <w:numPr>
          <w:ilvl w:val="2"/>
          <w:numId w:val="2"/>
        </w:numPr>
        <w:ind w:hanging="0" w:start="1418"/>
        <w:rPr/>
      </w:pPr>
      <w:r>
        <w:rPr/>
        <w:t>specify a Nominated Injection Quantity in excess of the Maximum Daily Injection Quantity for the Service in question;</w:t>
      </w:r>
    </w:p>
    <w:p>
      <w:pPr>
        <w:pStyle w:val="Level3"/>
        <w:numPr>
          <w:ilvl w:val="2"/>
          <w:numId w:val="2"/>
        </w:numPr>
        <w:ind w:hanging="0" w:start="1418"/>
        <w:rPr/>
      </w:pPr>
      <w:r>
        <w:rPr/>
        <w:t>specify a Nominated Injection Quantity which, if the Injection Nomination were implemented by Enron, would make the Gas-in-Storage exceed the Reserved Space for the Service in question; or</w:t>
      </w:r>
    </w:p>
    <w:p>
      <w:pPr>
        <w:pStyle w:val="Level3"/>
        <w:numPr>
          <w:ilvl w:val="2"/>
          <w:numId w:val="2"/>
        </w:numPr>
        <w:ind w:hanging="0" w:start="1418"/>
        <w:rPr/>
      </w:pPr>
      <w:r>
        <w:rPr/>
        <w:t>be submitted in respect of a Maintenance Day.</w:t>
      </w:r>
    </w:p>
    <w:p>
      <w:pPr>
        <w:pStyle w:val="Level2"/>
        <w:numPr>
          <w:ilvl w:val="1"/>
          <w:numId w:val="2"/>
        </w:numPr>
        <w:ind w:hanging="0" w:start="709"/>
        <w:rPr/>
      </w:pPr>
      <w:r>
        <w:rPr/>
        <w:t>Where the Customer has made an Injection Nomination in respect of a Gas Flow Day pursuant to clause 5.1, the Customer may, by serving a Notice on Enron not later than 12:30 hours on the Preceding Day, withdraw the Injection Nomination and, if it does so, it may make a further Injection Nomination (for the same Gas Flow Day, in respect of the same Service) in accordance with clause 5.1.</w:t>
      </w:r>
    </w:p>
    <w:p>
      <w:pPr>
        <w:pStyle w:val="Level2"/>
        <w:numPr>
          <w:ilvl w:val="1"/>
          <w:numId w:val="2"/>
        </w:numPr>
        <w:ind w:hanging="0" w:start="709"/>
        <w:rPr/>
      </w:pPr>
      <w:r>
        <w:rPr/>
        <w:t>If the Customer makes an Injection Nomination in respect of a Gas Flow Day pursuant to clause 5.1 then, unless the Customer withdraws such Injection Nomination in accordance with clause 5.4 it shall not be entitled to make any further Injection Nomination pursuant to clause 5.1 for that Gas Flow Day in respect of the same Service (but, for the avoidance of doubt, this does not prejudice its right to make Injection Renominations in accordance with clause 6).</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_Ref474908316 \r _x0014_6" \l 1 </w:instrText>
      </w:r>
      <w:r>
        <w:rPr/>
        <w:fldChar w:fldCharType="separate"/>
      </w:r>
      <w:r>
        <w:rPr/>
      </w:r>
      <w:r>
        <w:rPr/>
        <w:fldChar w:fldCharType="end"/>
      </w:r>
      <w:bookmarkStart w:id="18" w:name="__RefHeading___Toc474917995"/>
      <w:bookmarkStart w:id="19" w:name="_Ref1572875"/>
      <w:bookmarkEnd w:id="19"/>
      <w:r>
        <w:rPr>
          <w:rStyle w:val="Heading1Text"/>
        </w:rPr>
        <w:fldChar w:fldCharType="begin"/>
      </w:r>
      <w:r>
        <w:rPr>
          <w:rStyle w:val="Heading1Text"/>
        </w:rPr>
        <w:instrText xml:space="preserve"> REF _Ref474908316 \r \r \h </w:instrText>
      </w:r>
      <w:r>
        <w:rPr>
          <w:rStyle w:val="Heading1Text"/>
        </w:rPr>
        <w:fldChar w:fldCharType="separate"/>
      </w:r>
      <w:r>
        <w:rPr>
          <w:rStyle w:val="Heading1Text"/>
        </w:rPr>
        <w:t>6</w:t>
      </w:r>
      <w:r>
        <w:rPr>
          <w:rStyle w:val="Heading1Text"/>
        </w:rPr>
        <w:fldChar w:fldCharType="end"/>
      </w:r>
      <w:bookmarkStart w:id="20" w:name="_Ref474908316"/>
      <w:bookmarkEnd w:id="18"/>
      <w:r>
        <w:rPr>
          <w:rStyle w:val="Heading1Text"/>
        </w:rPr>
        <w:t>INJECTION RENOMINATIONS</w:t>
      </w:r>
      <w:bookmarkEnd w:id="20"/>
    </w:p>
    <w:p>
      <w:pPr>
        <w:pStyle w:val="Level2"/>
        <w:numPr>
          <w:ilvl w:val="1"/>
          <w:numId w:val="2"/>
        </w:numPr>
        <w:ind w:hanging="0" w:start="709"/>
        <w:rPr/>
      </w:pPr>
      <w:r>
        <w:rPr/>
        <w:t>If for any Gas Flow Day, in respect of any Service, the Customer wishes to do either of the following after 12:30 hours on the Preceding Day:</w:t>
      </w:r>
    </w:p>
    <w:p>
      <w:pPr>
        <w:pStyle w:val="Level3"/>
        <w:numPr>
          <w:ilvl w:val="2"/>
          <w:numId w:val="2"/>
        </w:numPr>
        <w:ind w:hanging="0" w:start="1418"/>
        <w:rPr/>
      </w:pPr>
      <w:r>
        <w:rPr/>
        <w:t xml:space="preserve">to nominate a quantity of Natural Gas for injection on that Gas Flow Day (having not previously made an Injection Nomination or Injection Renomination for that Gas Flow Day in respect of the same Service); or </w:t>
      </w:r>
    </w:p>
    <w:p>
      <w:pPr>
        <w:pStyle w:val="Level3"/>
        <w:numPr>
          <w:ilvl w:val="2"/>
          <w:numId w:val="2"/>
        </w:numPr>
        <w:ind w:hanging="0" w:start="1418"/>
        <w:rPr/>
      </w:pPr>
      <w:r>
        <w:rPr/>
        <w:t>if it has already made an Injection Nomination or Injection Renomination for that Gas Flow Day in respect of that Service, to modify such previous Nomination;</w:t>
      </w:r>
    </w:p>
    <w:p>
      <w:pPr>
        <w:pStyle w:val="Body2"/>
        <w:rPr/>
      </w:pPr>
      <w:r>
        <w:rPr/>
        <w:t>then the Customer shall serve on Enron a Notice (an "Injection Renomination") in accordance with clause 6.2.</w:t>
      </w:r>
    </w:p>
    <w:p>
      <w:pPr>
        <w:pStyle w:val="Level2"/>
        <w:numPr>
          <w:ilvl w:val="1"/>
          <w:numId w:val="2"/>
        </w:numPr>
        <w:ind w:hanging="0" w:start="709"/>
        <w:rPr/>
      </w:pPr>
      <w:r>
        <w:rPr/>
        <w:t>An Injection Renomination shall:</w:t>
      </w:r>
    </w:p>
    <w:p>
      <w:pPr>
        <w:pStyle w:val="Level3"/>
        <w:numPr>
          <w:ilvl w:val="2"/>
          <w:numId w:val="2"/>
        </w:numPr>
        <w:ind w:hanging="0" w:start="1418"/>
        <w:rPr/>
      </w:pPr>
      <w:r>
        <w:rPr/>
        <w:t>specify the identity of the Customer;</w:t>
      </w:r>
    </w:p>
    <w:p>
      <w:pPr>
        <w:pStyle w:val="Level3"/>
        <w:numPr>
          <w:ilvl w:val="2"/>
          <w:numId w:val="2"/>
        </w:numPr>
        <w:ind w:hanging="0" w:start="1418"/>
        <w:rPr/>
      </w:pPr>
      <w:r>
        <w:rPr/>
        <w:t>specify the Gas Flow Day to which it relates;</w:t>
      </w:r>
    </w:p>
    <w:p>
      <w:pPr>
        <w:pStyle w:val="Level3"/>
        <w:numPr>
          <w:ilvl w:val="2"/>
          <w:numId w:val="2"/>
        </w:numPr>
        <w:ind w:hanging="0" w:start="1418"/>
        <w:rPr/>
      </w:pPr>
      <w:r>
        <w:rPr/>
        <w:t>relate to only one type of Service and accordingly, if the Customer has more than one Service available to it on that Gas Flow Day, shall specify the Service to which it relates;</w:t>
      </w:r>
    </w:p>
    <w:p>
      <w:pPr>
        <w:pStyle w:val="Level3"/>
        <w:numPr>
          <w:ilvl w:val="2"/>
          <w:numId w:val="2"/>
        </w:numPr>
        <w:ind w:hanging="0" w:start="1418"/>
        <w:rPr/>
      </w:pPr>
      <w:r>
        <w:rPr/>
        <w:t>specify the quantity of Natural Gas or (if the Injection Renomination is made pursuant to clause 6.1(b)) the modified quantity of Natural Gas which the Customer wishes to have injected on that Gas Flow Day (the "Renominated Injection Quantity");</w:t>
      </w:r>
    </w:p>
    <w:p>
      <w:pPr>
        <w:pStyle w:val="Level3"/>
        <w:numPr>
          <w:ilvl w:val="2"/>
          <w:numId w:val="2"/>
        </w:numPr>
        <w:ind w:hanging="0" w:start="1418"/>
        <w:rPr/>
      </w:pPr>
      <w:r>
        <w:rPr/>
        <w:t>be substantially in the form set out in Schedule VIII; and</w:t>
      </w:r>
    </w:p>
    <w:p>
      <w:pPr>
        <w:pStyle w:val="Level3"/>
        <w:numPr>
          <w:ilvl w:val="2"/>
          <w:numId w:val="2"/>
        </w:numPr>
        <w:ind w:hanging="0" w:start="1418"/>
        <w:rPr/>
      </w:pPr>
      <w:r>
        <w:rPr/>
        <w:t>be in accordance with 6.3.</w:t>
      </w:r>
    </w:p>
    <w:p>
      <w:pPr>
        <w:pStyle w:val="Level2"/>
        <w:numPr>
          <w:ilvl w:val="1"/>
          <w:numId w:val="2"/>
        </w:numPr>
        <w:ind w:hanging="0" w:start="709"/>
        <w:rPr/>
      </w:pPr>
      <w:r>
        <w:rPr/>
        <w:t>An Injection Renomination may not:</w:t>
      </w:r>
    </w:p>
    <w:p>
      <w:pPr>
        <w:pStyle w:val="Level3"/>
        <w:numPr>
          <w:ilvl w:val="2"/>
          <w:numId w:val="2"/>
        </w:numPr>
        <w:ind w:hanging="0" w:start="1418"/>
        <w:rPr/>
      </w:pPr>
      <w:r>
        <w:rPr/>
        <w:t>specify a Renominated Injection Quantity in excess of the Maximum Daily Injection Quantity for the Service in question;</w:t>
      </w:r>
    </w:p>
    <w:p>
      <w:pPr>
        <w:pStyle w:val="Level3"/>
        <w:numPr>
          <w:ilvl w:val="2"/>
          <w:numId w:val="2"/>
        </w:numPr>
        <w:ind w:hanging="0" w:start="1418"/>
        <w:rPr/>
      </w:pPr>
      <w:r>
        <w:rPr/>
        <w:t>specify a Renominated Injection Quantity which, if the Injection Renomination were implemented by Enron, would make the Gas-in-Storage exceed the Reserved Space for the Service in question;</w:t>
      </w:r>
    </w:p>
    <w:p>
      <w:pPr>
        <w:pStyle w:val="Level3"/>
        <w:numPr>
          <w:ilvl w:val="2"/>
          <w:numId w:val="2"/>
        </w:numPr>
        <w:ind w:hanging="0" w:start="1418"/>
        <w:rPr/>
      </w:pPr>
      <w:r>
        <w:rPr/>
        <w:t>be submitted in respect of a Maintenance Day;</w:t>
      </w:r>
    </w:p>
    <w:p>
      <w:pPr>
        <w:pStyle w:val="Level3"/>
        <w:numPr>
          <w:ilvl w:val="2"/>
          <w:numId w:val="2"/>
        </w:numPr>
        <w:ind w:hanging="0" w:start="1418"/>
        <w:rPr/>
      </w:pPr>
      <w:r>
        <w:rPr/>
        <w:t>if it is an Injection Renomination pursuant to clause 6.1(b), the effect of which is to increase the quantity of Natural Gas to be injected, be served on Enron at a time which would cause the Implied Hourly Flow Quantity (as defined in clause 6.4) to exceed the Maximum Hourly Injection Quantity for the Service in question;</w:t>
      </w:r>
    </w:p>
    <w:p>
      <w:pPr>
        <w:pStyle w:val="Level3"/>
        <w:numPr>
          <w:ilvl w:val="2"/>
          <w:numId w:val="2"/>
        </w:numPr>
        <w:ind w:hanging="0" w:start="1418"/>
        <w:rPr/>
      </w:pPr>
      <w:r>
        <w:rPr/>
        <w:t>if it is an Injection Renomination pursuant to clause 6.1(b), the effect of which is to decrease the quantity of Natural Gas to be injected, be such that the Injection Adjustment Quantity exceeds a quantity equal to the product of the Prevailing Hourly Flow Quantity (as defined in clause 6.5) and the number of Hours from the expiry of the relevant Lead Time (or, if later, the beginning of the Gas Flow Day) until the end of the Gas Flow Day.</w:t>
      </w:r>
    </w:p>
    <w:p>
      <w:pPr>
        <w:pStyle w:val="Level2"/>
        <w:numPr>
          <w:ilvl w:val="1"/>
          <w:numId w:val="2"/>
        </w:numPr>
        <w:ind w:hanging="0" w:start="709"/>
        <w:rPr/>
      </w:pPr>
      <w:r>
        <w:rPr/>
        <w:t>For the purpose of clause 6.3(d), the "Implied Hourly Flow Quantity" resulting from an Injection Renomination is the quantity of Natural Gas (specified in Therms) which would be required to flow in each Hour in order to implement the Injection Renomination, being the aggregate of the Prevailing Hourly Flow Quantity (as defined in clause 6.5) and an incremental quantity which would be required to flow in each Hour to effect delivery of the Injection Adjustment Quantity, on the assumption that the Injection Adjustment Quantity is delivered at a uniform rate throughout the period from the expiry of the relevant Lead Time until the end of the Gas Flow Day.</w:t>
      </w:r>
    </w:p>
    <w:p>
      <w:pPr>
        <w:pStyle w:val="Level2"/>
        <w:numPr>
          <w:ilvl w:val="1"/>
          <w:numId w:val="2"/>
        </w:numPr>
        <w:ind w:hanging="0" w:start="709"/>
        <w:rPr/>
      </w:pPr>
      <w:r>
        <w:rPr/>
        <w:t>For the purpose of clauses 6.3(e) and 6.4, in the context of a particular Injection Renomination (the "Prospective Injection Renomination") the "Prevailing Hourly Flow Quantity" for the Gas Flow Day concerned is the quantity of Natural Gas (specified in Therms) which is required to flow in each Hour throughout the period from the expiry of the relevant Lead Time for the Prospective Injection Renomination (or, if later, the beginning of the Gas Flow Day) until the end of the Gas Flow Day in order to implement any Injection Nomination and any Injection Renominations which have previously been made in accordance with clause 5 and this clause 6 for the Gas Flow Day (but not including the Prospective Injection Renomination), on the assumption that:</w:t>
      </w:r>
    </w:p>
    <w:p>
      <w:pPr>
        <w:pStyle w:val="Level3"/>
        <w:numPr>
          <w:ilvl w:val="2"/>
          <w:numId w:val="2"/>
        </w:numPr>
        <w:ind w:hanging="0" w:start="1418"/>
        <w:rPr/>
      </w:pPr>
      <w:r>
        <w:rPr/>
        <w:t>for any such Injection Nomination, the Nominated Injection Quantity is delivered at a uniform rate throughout the Gas Flow Day; and</w:t>
      </w:r>
    </w:p>
    <w:p>
      <w:pPr>
        <w:pStyle w:val="Level3"/>
        <w:numPr>
          <w:ilvl w:val="2"/>
          <w:numId w:val="2"/>
        </w:numPr>
        <w:ind w:hanging="0" w:start="1418"/>
        <w:rPr/>
      </w:pPr>
      <w:bookmarkStart w:id="21" w:name="Temporary"/>
      <w:bookmarkEnd w:id="21"/>
      <w:r>
        <w:rPr/>
        <w:t>any such previously made Injection Renomination is given effect at a uniform rate over the period from the expiry of the relevant Lead Time (or, if later, from the beginning of the Gas Flow Day) until the expiry of the Gas Flow Day.</w:t>
      </w:r>
    </w:p>
    <w:p>
      <w:pPr>
        <w:pStyle w:val="Level2"/>
        <w:numPr>
          <w:ilvl w:val="1"/>
          <w:numId w:val="2"/>
        </w:numPr>
        <w:ind w:hanging="0" w:start="709"/>
        <w:rPr/>
      </w:pPr>
      <w:r>
        <w:rPr/>
        <w:t>For the purposes of clauses 6.3, 6.4 and 6.5 the relevant Lead Time for any Injection Renomination (as determined from Schedule III) commences at the beginning of the Hour immediately following the service on Enron of the Injection Renomination.</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_Ref474908335 \r _x0014_7" \l 1 </w:instrText>
      </w:r>
      <w:r>
        <w:rPr/>
        <w:fldChar w:fldCharType="separate"/>
      </w:r>
      <w:r>
        <w:rPr/>
      </w:r>
      <w:r>
        <w:rPr/>
        <w:fldChar w:fldCharType="end"/>
      </w:r>
      <w:bookmarkStart w:id="22" w:name="__RefHeading___Toc474917996"/>
      <w:bookmarkStart w:id="23" w:name="_Ref1572877"/>
      <w:bookmarkEnd w:id="23"/>
      <w:r>
        <w:rPr>
          <w:rStyle w:val="Heading1Text"/>
        </w:rPr>
        <w:fldChar w:fldCharType="begin"/>
      </w:r>
      <w:r>
        <w:rPr>
          <w:rStyle w:val="Heading1Text"/>
        </w:rPr>
        <w:instrText xml:space="preserve"> REF _Ref474908335 \r \r \h </w:instrText>
      </w:r>
      <w:r>
        <w:rPr>
          <w:rStyle w:val="Heading1Text"/>
        </w:rPr>
        <w:fldChar w:fldCharType="separate"/>
      </w:r>
      <w:r>
        <w:rPr>
          <w:rStyle w:val="Heading1Text"/>
        </w:rPr>
        <w:t>7</w:t>
      </w:r>
      <w:r>
        <w:rPr>
          <w:rStyle w:val="Heading1Text"/>
        </w:rPr>
        <w:fldChar w:fldCharType="end"/>
      </w:r>
      <w:bookmarkStart w:id="24" w:name="_Ref474908335"/>
      <w:bookmarkEnd w:id="22"/>
      <w:r>
        <w:rPr>
          <w:rStyle w:val="Heading1Text"/>
        </w:rPr>
        <w:t>ACTIONS FOLLOWING RECEIPT OF INJECTION NOMINATIONS AND INJECTION RENOMINATIONS</w:t>
      </w:r>
      <w:bookmarkEnd w:id="24"/>
    </w:p>
    <w:p>
      <w:pPr>
        <w:pStyle w:val="Level2"/>
        <w:numPr>
          <w:ilvl w:val="1"/>
          <w:numId w:val="2"/>
        </w:numPr>
        <w:ind w:hanging="0" w:start="709"/>
        <w:rPr/>
      </w:pPr>
      <w:r>
        <w:rPr/>
        <w:t>An Injection Nomination shall be given effect by means of a NBP Trade in accordance with clause 11, and for this purpose Enron shall make an Acquiring Trade Nomination and the Customer shall make a Disposing Trade Nomination, in each case for a quantity of Natural Gas equal to the Nominated Injection Quantity.</w:t>
      </w:r>
    </w:p>
    <w:p>
      <w:pPr>
        <w:pStyle w:val="Level2"/>
        <w:numPr>
          <w:ilvl w:val="1"/>
          <w:numId w:val="2"/>
        </w:numPr>
        <w:ind w:hanging="0" w:start="709"/>
        <w:rPr/>
      </w:pPr>
      <w:r>
        <w:rPr/>
        <w:t>Injection Renominations shall be given effect by means of a NBP Trade in accordance with clause 11, and for this purpose:</w:t>
      </w:r>
    </w:p>
    <w:p>
      <w:pPr>
        <w:pStyle w:val="Level3"/>
        <w:numPr>
          <w:ilvl w:val="2"/>
          <w:numId w:val="2"/>
        </w:numPr>
        <w:ind w:hanging="0" w:start="1418"/>
        <w:rPr/>
      </w:pPr>
      <w:r>
        <w:rPr/>
        <w:t>in the case of an Injection Renomination pursuant to clause 6.1(a), Enron shall make an Acquiring Trade Nomination and the Customer shall make a Disposing Trade Nomination, in each case for a quantity of Natural Gas equal to the Renominated Injection Quantity;</w:t>
      </w:r>
    </w:p>
    <w:p>
      <w:pPr>
        <w:pStyle w:val="Level3"/>
        <w:numPr>
          <w:ilvl w:val="2"/>
          <w:numId w:val="2"/>
        </w:numPr>
        <w:ind w:hanging="0" w:start="1418"/>
        <w:rPr/>
      </w:pPr>
      <w:r>
        <w:rPr/>
        <w:t>in the case of an Injection Renomination pursuant to clause 6.1(b), the effect of which is to increase the quantity of Natural Gas to be injected, Enron shall make an Acquiring Trade Nomination and the Customer shall make a Disposing Trade Nomination, in each case for a quantity of Natural Gas equal to the amount by which the quantity to be injected is so increased;</w:t>
      </w:r>
    </w:p>
    <w:p>
      <w:pPr>
        <w:pStyle w:val="Level3"/>
        <w:numPr>
          <w:ilvl w:val="2"/>
          <w:numId w:val="2"/>
        </w:numPr>
        <w:ind w:hanging="0" w:start="1418"/>
        <w:rPr/>
      </w:pPr>
      <w:r>
        <w:rPr/>
        <w:t>in the case of an Injection Renomination pursuant to clause 6.1(b), the effect of which is to reduce the quantity of Natural Gas to be injected, Enron shall make a Disposing Trade Nomination and the Customer shall make an Acquiring Trade Nomination, in each case for a quantity of Natural Gas equal to the amount by which the quantity to be injected is so reduced.</w:t>
      </w:r>
    </w:p>
    <w:p>
      <w:pPr>
        <w:pStyle w:val="Level1"/>
        <w:keepNext w:val="true"/>
        <w:numPr>
          <w:ilvl w:val="0"/>
          <w:numId w:val="2"/>
        </w:numPr>
        <w:spacing w:before="240" w:after="240"/>
        <w:ind w:hanging="0" w:start="0"/>
        <w:rPr/>
      </w:pPr>
      <w:r>
        <w:fldChar w:fldCharType="begin"/>
      </w:r>
      <w:r>
        <w:rPr/>
        <w:instrText xml:space="preserve"> TC "_x0013_ REF _Ref474908343 \r _x0014_8" \l 1 </w:instrText>
      </w:r>
      <w:r>
        <w:rPr/>
        <w:fldChar w:fldCharType="separate"/>
      </w:r>
      <w:r>
        <w:rPr/>
      </w:r>
      <w:r>
        <w:rPr/>
        <w:fldChar w:fldCharType="end"/>
      </w:r>
      <w:bookmarkStart w:id="25" w:name="__RefHeading___Toc474917997"/>
      <w:bookmarkStart w:id="26" w:name="_Ref1572879"/>
      <w:bookmarkEnd w:id="26"/>
      <w:r>
        <w:rPr>
          <w:rStyle w:val="Heading1Text"/>
        </w:rPr>
        <w:fldChar w:fldCharType="begin"/>
      </w:r>
      <w:r>
        <w:rPr>
          <w:rStyle w:val="Heading1Text"/>
        </w:rPr>
        <w:instrText xml:space="preserve"> REF _Ref474908343 \r \r \h </w:instrText>
      </w:r>
      <w:r>
        <w:rPr>
          <w:rStyle w:val="Heading1Text"/>
        </w:rPr>
        <w:fldChar w:fldCharType="separate"/>
      </w:r>
      <w:r>
        <w:rPr>
          <w:rStyle w:val="Heading1Text"/>
        </w:rPr>
        <w:t>8</w:t>
      </w:r>
      <w:r>
        <w:rPr>
          <w:rStyle w:val="Heading1Text"/>
        </w:rPr>
        <w:fldChar w:fldCharType="end"/>
      </w:r>
      <w:bookmarkStart w:id="27" w:name="_Ref474908343"/>
      <w:bookmarkEnd w:id="25"/>
      <w:r>
        <w:rPr>
          <w:rStyle w:val="Heading1Text"/>
        </w:rPr>
        <w:t>WITHDRAWAL NOMINATIONS</w:t>
      </w:r>
      <w:bookmarkEnd w:id="27"/>
    </w:p>
    <w:p>
      <w:pPr>
        <w:pStyle w:val="Level2"/>
        <w:keepNext w:val="true"/>
        <w:numPr>
          <w:ilvl w:val="1"/>
          <w:numId w:val="2"/>
        </w:numPr>
        <w:ind w:hanging="0" w:start="709"/>
        <w:rPr/>
      </w:pPr>
      <w:r>
        <w:rPr/>
        <w:t>If the Customer wishes to withdraw Natural Gas on any Gas Flow Day, it shall serve on Enron a Notice (a "Withdrawal Nomination") in accordance with clause 8.2.</w:t>
      </w:r>
    </w:p>
    <w:p>
      <w:pPr>
        <w:pStyle w:val="Level2"/>
        <w:numPr>
          <w:ilvl w:val="1"/>
          <w:numId w:val="2"/>
        </w:numPr>
        <w:ind w:hanging="0" w:start="709"/>
        <w:rPr/>
      </w:pPr>
      <w:r>
        <w:rPr/>
        <w:t>A Withdrawal Nomination shall:</w:t>
      </w:r>
    </w:p>
    <w:p>
      <w:pPr>
        <w:pStyle w:val="Level3"/>
        <w:numPr>
          <w:ilvl w:val="2"/>
          <w:numId w:val="2"/>
        </w:numPr>
        <w:ind w:hanging="0" w:start="1418"/>
        <w:rPr/>
      </w:pPr>
      <w:r>
        <w:rPr/>
        <w:t>specify the identity of the Customer;</w:t>
      </w:r>
    </w:p>
    <w:p>
      <w:pPr>
        <w:pStyle w:val="Level3"/>
        <w:numPr>
          <w:ilvl w:val="2"/>
          <w:numId w:val="2"/>
        </w:numPr>
        <w:ind w:hanging="0" w:start="1418"/>
        <w:rPr/>
      </w:pPr>
      <w:r>
        <w:rPr/>
        <w:t>specify the Gas Flow Day to which it relates;</w:t>
      </w:r>
    </w:p>
    <w:p>
      <w:pPr>
        <w:pStyle w:val="Level3"/>
        <w:numPr>
          <w:ilvl w:val="2"/>
          <w:numId w:val="2"/>
        </w:numPr>
        <w:ind w:hanging="0" w:start="1418"/>
        <w:rPr/>
      </w:pPr>
      <w:r>
        <w:rPr/>
        <w:t>relate to only one type of Service and accordingly, if the Customer has more than one Service available to it on that Gas Flow Day, shall specify the Service to which it relates;</w:t>
      </w:r>
    </w:p>
    <w:p>
      <w:pPr>
        <w:pStyle w:val="Level3"/>
        <w:numPr>
          <w:ilvl w:val="2"/>
          <w:numId w:val="2"/>
        </w:numPr>
        <w:ind w:hanging="0" w:start="1418"/>
        <w:rPr/>
      </w:pPr>
      <w:r>
        <w:rPr/>
        <w:t>specify the quantity of Natural Gas which the Customer wishes to withdraw on that Gas Flow Day (the "Nominated Withdrawal Quantity");</w:t>
      </w:r>
    </w:p>
    <w:p>
      <w:pPr>
        <w:pStyle w:val="Level3"/>
        <w:numPr>
          <w:ilvl w:val="2"/>
          <w:numId w:val="2"/>
        </w:numPr>
        <w:ind w:hanging="0" w:start="1418"/>
        <w:rPr/>
      </w:pPr>
      <w:r>
        <w:rPr/>
        <w:t>be served on Enron not later than 12:30 hours on the Preceding Day;</w:t>
      </w:r>
    </w:p>
    <w:p>
      <w:pPr>
        <w:pStyle w:val="Level3"/>
        <w:numPr>
          <w:ilvl w:val="2"/>
          <w:numId w:val="2"/>
        </w:numPr>
        <w:ind w:hanging="0" w:start="1418"/>
        <w:rPr/>
      </w:pPr>
      <w:r>
        <w:rPr/>
        <w:t>be substantially in the form set out in Schedule VIII;</w:t>
      </w:r>
    </w:p>
    <w:p>
      <w:pPr>
        <w:pStyle w:val="Level3"/>
        <w:numPr>
          <w:ilvl w:val="2"/>
          <w:numId w:val="2"/>
        </w:numPr>
        <w:ind w:hanging="0" w:start="1418"/>
        <w:rPr/>
      </w:pPr>
      <w:r>
        <w:rPr/>
        <w:t>be in accordance with clause 8.3.</w:t>
      </w:r>
    </w:p>
    <w:p>
      <w:pPr>
        <w:pStyle w:val="Level2"/>
        <w:numPr>
          <w:ilvl w:val="1"/>
          <w:numId w:val="2"/>
        </w:numPr>
        <w:ind w:hanging="0" w:start="709"/>
        <w:rPr/>
      </w:pPr>
      <w:r>
        <w:rPr/>
        <w:t>A Withdrawal Nomination may not:</w:t>
      </w:r>
    </w:p>
    <w:p>
      <w:pPr>
        <w:pStyle w:val="Level3"/>
        <w:numPr>
          <w:ilvl w:val="2"/>
          <w:numId w:val="2"/>
        </w:numPr>
        <w:ind w:hanging="0" w:start="1418"/>
        <w:rPr/>
      </w:pPr>
      <w:r>
        <w:rPr/>
        <w:t>specify a Nominated Withdrawal Quantity in excess of the Maximum Daily Withdrawal Quantity for the Service in question;</w:t>
      </w:r>
    </w:p>
    <w:p>
      <w:pPr>
        <w:pStyle w:val="Level3"/>
        <w:numPr>
          <w:ilvl w:val="2"/>
          <w:numId w:val="2"/>
        </w:numPr>
        <w:ind w:hanging="0" w:start="1418"/>
        <w:rPr/>
      </w:pPr>
      <w:r>
        <w:rPr/>
        <w:t>specify a Nominated Withdrawal Quantity which, if the Withdrawal Nomination were implemented by Enron, would make the Gas-in-Storage fall below zero for the Service in question; or</w:t>
      </w:r>
    </w:p>
    <w:p>
      <w:pPr>
        <w:pStyle w:val="Level3"/>
        <w:numPr>
          <w:ilvl w:val="2"/>
          <w:numId w:val="2"/>
        </w:numPr>
        <w:ind w:hanging="0" w:start="1418"/>
        <w:rPr/>
      </w:pPr>
      <w:r>
        <w:rPr/>
        <w:t>be submitted in respect of a Maintenance Day.</w:t>
      </w:r>
    </w:p>
    <w:p>
      <w:pPr>
        <w:pStyle w:val="Level2"/>
        <w:numPr>
          <w:ilvl w:val="1"/>
          <w:numId w:val="2"/>
        </w:numPr>
        <w:ind w:hanging="0" w:start="709"/>
        <w:rPr/>
      </w:pPr>
      <w:r>
        <w:rPr/>
        <w:t>Where the Customer has made a Withdrawal Nomination in respect of a Gas Flow Day pursuant to clause 8.1, the Customer may, by serving a Notice on Enron not later than 12:30 hours on the Preceding Day, withdraw the Withdrawal Nomination and, if it does so, it may make a further Withdrawal Nomination (for the same Gas Flow Day, in respect of the same Service) in accordance with clause 8.1.</w:t>
      </w:r>
    </w:p>
    <w:p>
      <w:pPr>
        <w:pStyle w:val="Level2"/>
        <w:numPr>
          <w:ilvl w:val="1"/>
          <w:numId w:val="2"/>
        </w:numPr>
        <w:ind w:hanging="0" w:start="709"/>
        <w:rPr/>
      </w:pPr>
      <w:r>
        <w:rPr/>
        <w:t>If the Customer makes a Withdrawal Nomination in respect of a Gas Flow Day pursuant to clause 8.1 then, unless the Customer withdraws such Withdrawal Nomination in accordance with clause 8.4, it shall not be entitled to make any further Withdrawal Nomination pursuant to clause 8.1 for that Gas Flow Day in respect of the same Service (but, for the avoidance of doubt, this does not prejudice its right to make Withdrawal Renominations in accordance with clause 9).</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_Ref474908358 \r _x0014_9" \l 1 </w:instrText>
      </w:r>
      <w:r>
        <w:rPr/>
        <w:fldChar w:fldCharType="separate"/>
      </w:r>
      <w:r>
        <w:rPr/>
      </w:r>
      <w:r>
        <w:rPr/>
        <w:fldChar w:fldCharType="end"/>
      </w:r>
      <w:bookmarkStart w:id="28" w:name="__RefHeading___Toc474917998"/>
      <w:bookmarkStart w:id="29" w:name="_Ref1572881"/>
      <w:bookmarkEnd w:id="29"/>
      <w:r>
        <w:rPr>
          <w:rStyle w:val="Heading1Text"/>
        </w:rPr>
        <w:fldChar w:fldCharType="begin"/>
      </w:r>
      <w:r>
        <w:rPr>
          <w:rStyle w:val="Heading1Text"/>
        </w:rPr>
        <w:instrText xml:space="preserve"> REF _Ref474908358 \r \r \h </w:instrText>
      </w:r>
      <w:r>
        <w:rPr>
          <w:rStyle w:val="Heading1Text"/>
        </w:rPr>
        <w:fldChar w:fldCharType="separate"/>
      </w:r>
      <w:r>
        <w:rPr>
          <w:rStyle w:val="Heading1Text"/>
        </w:rPr>
        <w:t>9</w:t>
      </w:r>
      <w:r>
        <w:rPr>
          <w:rStyle w:val="Heading1Text"/>
        </w:rPr>
        <w:fldChar w:fldCharType="end"/>
      </w:r>
      <w:bookmarkStart w:id="30" w:name="_Ref474908358"/>
      <w:bookmarkEnd w:id="28"/>
      <w:r>
        <w:rPr>
          <w:rStyle w:val="Heading1Text"/>
        </w:rPr>
        <w:t>WITHDRAWAL RENOMINATIONS</w:t>
      </w:r>
      <w:bookmarkEnd w:id="30"/>
    </w:p>
    <w:p>
      <w:pPr>
        <w:pStyle w:val="Level2"/>
        <w:numPr>
          <w:ilvl w:val="1"/>
          <w:numId w:val="2"/>
        </w:numPr>
        <w:ind w:hanging="0" w:start="709"/>
        <w:rPr/>
      </w:pPr>
      <w:r>
        <w:rPr/>
        <w:t>If for any Gas Flow Day, in respect of any Service, the Customer wishes to do either of the following after 12:30 hours on the Preceding Day:</w:t>
      </w:r>
    </w:p>
    <w:p>
      <w:pPr>
        <w:pStyle w:val="Level3"/>
        <w:numPr>
          <w:ilvl w:val="2"/>
          <w:numId w:val="2"/>
        </w:numPr>
        <w:ind w:hanging="0" w:start="1418"/>
        <w:rPr/>
      </w:pPr>
      <w:r>
        <w:rPr/>
        <w:t xml:space="preserve">to nominate a quantity of Natural Gas for withdrawal on that Gas Flow Day (having not previously made a Withdrawal Nomination or Withdrawal Renomination for that Gas Flow Day in respect of the same Service); or </w:t>
      </w:r>
    </w:p>
    <w:p>
      <w:pPr>
        <w:pStyle w:val="Level3"/>
        <w:numPr>
          <w:ilvl w:val="2"/>
          <w:numId w:val="2"/>
        </w:numPr>
        <w:ind w:hanging="0" w:start="1418"/>
        <w:rPr/>
      </w:pPr>
      <w:r>
        <w:rPr/>
        <w:t>if it has already made a Withdrawal Nomination or Withdrawal Renomination for that Gas Flow Day in respect of that Service, to modify such previous Nomination;</w:t>
      </w:r>
    </w:p>
    <w:p>
      <w:pPr>
        <w:pStyle w:val="Body2"/>
        <w:rPr/>
      </w:pPr>
      <w:r>
        <w:rPr/>
        <w:t>then the Customer shall serve on Enron a Notice ("Withdrawal Renomination") in accordance with clause 9.2.</w:t>
      </w:r>
    </w:p>
    <w:p>
      <w:pPr>
        <w:pStyle w:val="Level2"/>
        <w:numPr>
          <w:ilvl w:val="1"/>
          <w:numId w:val="2"/>
        </w:numPr>
        <w:ind w:hanging="0" w:start="709"/>
        <w:rPr/>
      </w:pPr>
      <w:r>
        <w:rPr/>
        <w:t>A Withdrawal Renomination shall:</w:t>
      </w:r>
    </w:p>
    <w:p>
      <w:pPr>
        <w:pStyle w:val="Level3"/>
        <w:numPr>
          <w:ilvl w:val="2"/>
          <w:numId w:val="2"/>
        </w:numPr>
        <w:ind w:hanging="0" w:start="1418"/>
        <w:rPr/>
      </w:pPr>
      <w:r>
        <w:rPr/>
        <w:t>specify the identity of the Customer;</w:t>
      </w:r>
    </w:p>
    <w:p>
      <w:pPr>
        <w:pStyle w:val="Level3"/>
        <w:numPr>
          <w:ilvl w:val="2"/>
          <w:numId w:val="2"/>
        </w:numPr>
        <w:ind w:hanging="0" w:start="1418"/>
        <w:rPr/>
      </w:pPr>
      <w:r>
        <w:rPr/>
        <w:t>specify the Gas Flow Day to which it relates;</w:t>
      </w:r>
    </w:p>
    <w:p>
      <w:pPr>
        <w:pStyle w:val="Level3"/>
        <w:numPr>
          <w:ilvl w:val="2"/>
          <w:numId w:val="2"/>
        </w:numPr>
        <w:ind w:hanging="0" w:start="1418"/>
        <w:rPr/>
      </w:pPr>
      <w:r>
        <w:rPr/>
        <w:t>relate to only one type of Service and accordingly, if the Customer has more than one Service available to it on that Gas Flow Day, shall specify the Service to which it relates;</w:t>
      </w:r>
    </w:p>
    <w:p>
      <w:pPr>
        <w:pStyle w:val="Level3"/>
        <w:numPr>
          <w:ilvl w:val="2"/>
          <w:numId w:val="2"/>
        </w:numPr>
        <w:ind w:hanging="0" w:start="1418"/>
        <w:rPr/>
      </w:pPr>
      <w:r>
        <w:rPr/>
        <w:t>specify the quantity of Natural Gas or (if the Withdrawal Renomination is made pursuant to clause 9.1(b)) the modified quantity of Natural Gas which the Customer wishes to withdraw on that Gas Flow Day (the "Renominated Withdrawal Quantity");</w:t>
      </w:r>
    </w:p>
    <w:p>
      <w:pPr>
        <w:pStyle w:val="Level3"/>
        <w:numPr>
          <w:ilvl w:val="2"/>
          <w:numId w:val="2"/>
        </w:numPr>
        <w:ind w:hanging="0" w:start="1418"/>
        <w:rPr/>
      </w:pPr>
      <w:r>
        <w:rPr/>
        <w:t>be substantially in the form set out in Schedule VIII; and</w:t>
      </w:r>
    </w:p>
    <w:p>
      <w:pPr>
        <w:pStyle w:val="Level3"/>
        <w:numPr>
          <w:ilvl w:val="2"/>
          <w:numId w:val="2"/>
        </w:numPr>
        <w:ind w:hanging="0" w:start="1418"/>
        <w:rPr/>
      </w:pPr>
      <w:r>
        <w:rPr/>
        <w:t>be in accordance with 9.3.</w:t>
      </w:r>
    </w:p>
    <w:p>
      <w:pPr>
        <w:pStyle w:val="Level2"/>
        <w:numPr>
          <w:ilvl w:val="1"/>
          <w:numId w:val="2"/>
        </w:numPr>
        <w:ind w:hanging="0" w:start="709"/>
        <w:rPr/>
      </w:pPr>
      <w:r>
        <w:rPr/>
        <w:t>A Withdrawal Renomination may not:</w:t>
      </w:r>
    </w:p>
    <w:p>
      <w:pPr>
        <w:pStyle w:val="Level3"/>
        <w:numPr>
          <w:ilvl w:val="2"/>
          <w:numId w:val="2"/>
        </w:numPr>
        <w:ind w:hanging="0" w:start="1418"/>
        <w:rPr/>
      </w:pPr>
      <w:r>
        <w:rPr/>
        <w:t>specify a Renominated Withdrawal Quantity in excess of the Maximum Daily Withdrawal Quantity for the Service in question;</w:t>
      </w:r>
    </w:p>
    <w:p>
      <w:pPr>
        <w:pStyle w:val="Level3"/>
        <w:numPr>
          <w:ilvl w:val="2"/>
          <w:numId w:val="2"/>
        </w:numPr>
        <w:ind w:hanging="0" w:start="1418"/>
        <w:rPr/>
      </w:pPr>
      <w:r>
        <w:rPr/>
        <w:t>specify a Renominated Withdrawal Quantity which, if the Withdrawal Renomination were implemented by Enron, would make the Gas-in-Storage fall below zero for the Service in question;</w:t>
      </w:r>
    </w:p>
    <w:p>
      <w:pPr>
        <w:pStyle w:val="Level3"/>
        <w:numPr>
          <w:ilvl w:val="2"/>
          <w:numId w:val="2"/>
        </w:numPr>
        <w:ind w:hanging="0" w:start="1418"/>
        <w:rPr/>
      </w:pPr>
      <w:r>
        <w:rPr/>
        <w:t>be submitted in respect of a Maintenance Day;</w:t>
      </w:r>
    </w:p>
    <w:p>
      <w:pPr>
        <w:pStyle w:val="Level3"/>
        <w:numPr>
          <w:ilvl w:val="2"/>
          <w:numId w:val="2"/>
        </w:numPr>
        <w:ind w:hanging="0" w:start="1418"/>
        <w:rPr/>
      </w:pPr>
      <w:r>
        <w:rPr/>
        <w:t>if it is a Withdrawal Renomination pursuant to clause 9.1(b), the effect of which is to increase the quantity of Natural Gas to be withdrawn, be served on Enron at a time which would cause the Implied Hourly Flow Quantity (as defined in clause 9.4) to exceed the Maximum Hourly Withdrawal Quantity for the Service in question;</w:t>
      </w:r>
    </w:p>
    <w:p>
      <w:pPr>
        <w:pStyle w:val="Level3"/>
        <w:numPr>
          <w:ilvl w:val="2"/>
          <w:numId w:val="2"/>
        </w:numPr>
        <w:ind w:hanging="0" w:start="1418"/>
        <w:rPr/>
      </w:pPr>
      <w:r>
        <w:rPr/>
        <w:t>if it is a Withdrawal Renomination pursuant to clause 9.1(b), the effect of which is to decrease the quantity of Natural Gas to be withdrawn, be such that the Withdrawal Adjustment Quantity exceeds a quantity equal to the product of the Prevailing Hourly Flow Quantity (as defined in clause 9.5) and the number of Hours from the expiry of the relevant Lead Time (or, if later, the beginning of the Gas Flow Day) until the end of the Gas Flow Day.</w:t>
      </w:r>
    </w:p>
    <w:p>
      <w:pPr>
        <w:pStyle w:val="Level2"/>
        <w:numPr>
          <w:ilvl w:val="1"/>
          <w:numId w:val="2"/>
        </w:numPr>
        <w:ind w:hanging="0" w:start="709"/>
        <w:rPr/>
      </w:pPr>
      <w:r>
        <w:rPr/>
        <w:t>For the purpose of clause 9.3(d), the "Implied Hourly Flow Quantity" resulting from a Withdrawal Renomination is the quantity of Natural Gas (specified in Therms) which would be required to flow in each Hour in order to implement the Withdrawal Renomination, being the aggregate of the Prevailing Hourly Flow Quantity (as defined in clause 9.5) and an incremental quantity which would be required to flow in each Hour to effect delivery of the Withdrawal Adjustment Quantity, on the assumption that the Withdrawal Adjustment Quantity is delivered at a uniform rate throughout the period from the expiry of the relevant Lead Time until the end of the Gas Flow Day.</w:t>
      </w:r>
    </w:p>
    <w:p>
      <w:pPr>
        <w:pStyle w:val="Level2"/>
        <w:numPr>
          <w:ilvl w:val="1"/>
          <w:numId w:val="2"/>
        </w:numPr>
        <w:ind w:hanging="0" w:start="709"/>
        <w:rPr/>
      </w:pPr>
      <w:r>
        <w:rPr/>
        <w:t>For the purpose of clauses 9.3(e) and 9.4, in the context of a particular Withdrawal Renomination (the "Prospective Withdrawal Renomination") the "Prevailing Hourly Flow Quantity" for the Gas Flow Day concerned is the quantity of Natural Gas (specified in Therms) which is required to flow in each Hour throughout the period from the expiry of the relevant Lead Time for the Prospective Withdrawal Renomination (or, if later, the beginning of the Gas Flow Day) until the end of the Gas Flow Day in order to implement any Withdrawal Nomination and any Withdrawal Renominations which have previously been made in accordance with clause 8 and this clause 9 for the Gas Flow Day (but not including the Prospective Withdrawal Renomination), on the assumption that:</w:t>
      </w:r>
    </w:p>
    <w:p>
      <w:pPr>
        <w:pStyle w:val="Level3"/>
        <w:numPr>
          <w:ilvl w:val="2"/>
          <w:numId w:val="2"/>
        </w:numPr>
        <w:ind w:hanging="0" w:start="1418"/>
        <w:rPr/>
      </w:pPr>
      <w:r>
        <w:rPr/>
        <w:t>for any such Withdrawal Nomination, the Nominated Withdrawal Quantity is delivered at a uniform rate throughout the Gas Flow Day; and</w:t>
      </w:r>
    </w:p>
    <w:p>
      <w:pPr>
        <w:pStyle w:val="Level3"/>
        <w:numPr>
          <w:ilvl w:val="2"/>
          <w:numId w:val="2"/>
        </w:numPr>
        <w:ind w:hanging="0" w:start="1418"/>
        <w:rPr/>
      </w:pPr>
      <w:r>
        <w:rPr/>
        <w:t>any such previously made Withdrawal Renomination is given effect at a uniform rate over the period from the expiry of the relevant Lead Time (or, if later, from the beginning of the Gas Flow Day) until the expiry of the Gas Flow Day.</w:t>
      </w:r>
    </w:p>
    <w:p>
      <w:pPr>
        <w:pStyle w:val="Level2"/>
        <w:numPr>
          <w:ilvl w:val="1"/>
          <w:numId w:val="2"/>
        </w:numPr>
        <w:ind w:hanging="0" w:start="709"/>
        <w:rPr/>
      </w:pPr>
      <w:r>
        <w:rPr/>
        <w:t>For the purposes of clauses 9.3, 9.4 and 9.5 the relevant Lead Time for any Withdrawal Renomination (as determined from Schedule III) commences at the beginning of the Hour immediately following the service on Enron of the Withdrawal Renomination.</w:t>
      </w:r>
    </w:p>
    <w:p>
      <w:pPr>
        <w:pStyle w:val="Level1"/>
        <w:keepNext w:val="true"/>
        <w:keepLines/>
        <w:numPr>
          <w:ilvl w:val="0"/>
          <w:numId w:val="2"/>
        </w:numPr>
        <w:spacing w:before="240" w:after="240"/>
        <w:ind w:hanging="0" w:start="0"/>
        <w:rPr/>
      </w:pPr>
      <w:r>
        <w:fldChar w:fldCharType="begin"/>
      </w:r>
      <w:r>
        <w:rPr/>
        <w:instrText xml:space="preserve"> TC "_x0013_ REF _Ref474908375 \r  \* MERGEFORMAT _x0014_10" \l 1 </w:instrText>
      </w:r>
      <w:r>
        <w:rPr/>
        <w:fldChar w:fldCharType="separate"/>
      </w:r>
      <w:r>
        <w:rPr/>
      </w:r>
      <w:r>
        <w:rPr/>
        <w:fldChar w:fldCharType="end"/>
      </w:r>
      <w:bookmarkStart w:id="31" w:name="__RefHeading___Toc474917999"/>
      <w:bookmarkStart w:id="32" w:name="_Ref1572883"/>
      <w:bookmarkEnd w:id="32"/>
      <w:r>
        <w:rPr>
          <w:rStyle w:val="Heading1Text"/>
        </w:rPr>
        <w:fldChar w:fldCharType="begin"/>
      </w:r>
      <w:r>
        <w:rPr>
          <w:rStyle w:val="Heading1Text"/>
        </w:rPr>
        <w:instrText xml:space="preserve"> REF _Ref474908375 \r \r \h </w:instrText>
      </w:r>
      <w:r>
        <w:rPr>
          <w:rStyle w:val="Heading1Text"/>
        </w:rPr>
        <w:fldChar w:fldCharType="separate"/>
      </w:r>
      <w:r>
        <w:rPr>
          <w:rStyle w:val="Heading1Text"/>
        </w:rPr>
        <w:t>10</w:t>
      </w:r>
      <w:r>
        <w:rPr>
          <w:rStyle w:val="Heading1Text"/>
        </w:rPr>
        <w:fldChar w:fldCharType="end"/>
      </w:r>
      <w:bookmarkStart w:id="33" w:name="_Ref474908375"/>
      <w:bookmarkEnd w:id="31"/>
      <w:r>
        <w:rPr>
          <w:rStyle w:val="Heading1Text"/>
        </w:rPr>
        <w:t>ACTIONS FOLLOWING RECEIPT OF WITHDRAWAL NOMINATIONS AND WITHDRAWAL RENOMINATIONS</w:t>
      </w:r>
      <w:bookmarkEnd w:id="33"/>
    </w:p>
    <w:p>
      <w:pPr>
        <w:pStyle w:val="Level2"/>
        <w:keepNext w:val="true"/>
        <w:keepLines/>
        <w:numPr>
          <w:ilvl w:val="1"/>
          <w:numId w:val="2"/>
        </w:numPr>
        <w:ind w:hanging="0" w:start="709"/>
        <w:rPr/>
      </w:pPr>
      <w:r>
        <w:rPr/>
        <w:t>A Withdrawal Nomination shall be given effect by means of a NBP Trade in accordance with clause 11, and for this purpose the Customer shall make an Acquiring Trade Nomination and Enron shall make a Disposing Trade Nomination, in each case for a quantity of Natural Gas equal to the Nominated Withdrawal Quantity.</w:t>
      </w:r>
    </w:p>
    <w:p>
      <w:pPr>
        <w:pStyle w:val="Level2"/>
        <w:numPr>
          <w:ilvl w:val="1"/>
          <w:numId w:val="2"/>
        </w:numPr>
        <w:ind w:hanging="0" w:start="709"/>
        <w:rPr/>
      </w:pPr>
      <w:r>
        <w:rPr/>
        <w:t>Withdrawal Renominations shall be given effect by means of a NBP Trade in accordance with clause 11, and for this purpose:</w:t>
      </w:r>
    </w:p>
    <w:p>
      <w:pPr>
        <w:pStyle w:val="Level3"/>
        <w:numPr>
          <w:ilvl w:val="2"/>
          <w:numId w:val="2"/>
        </w:numPr>
        <w:ind w:hanging="0" w:start="1418"/>
        <w:rPr/>
      </w:pPr>
      <w:r>
        <w:rPr/>
        <w:t>in the case of a Withdrawal Renomination pursuant to clause 9.1(a), the Customer shall make an Acquiring Trade Nomination and Enron shall make a Disposing Trade Nomination, in each case for a quantity of Natural Gas equal to the Renominated Withdrawal Quantity;</w:t>
      </w:r>
    </w:p>
    <w:p>
      <w:pPr>
        <w:pStyle w:val="Level3"/>
        <w:numPr>
          <w:ilvl w:val="2"/>
          <w:numId w:val="2"/>
        </w:numPr>
        <w:ind w:hanging="0" w:start="1418"/>
        <w:rPr/>
      </w:pPr>
      <w:r>
        <w:rPr/>
        <w:t>in the case of a Withdrawal Renomination pursuant to clause 9.1(b), the effect of which is to increase the quantity of Natural Gas to be withdrawn, the Customer shall make an Acquiring Trade Nomination and Enron shall make a Disposing Trade Nomination, in each case for a quantity of Natural Gas equal to the amount by which the quantity to be withdrawn is so increased;</w:t>
      </w:r>
    </w:p>
    <w:p>
      <w:pPr>
        <w:pStyle w:val="Level3"/>
        <w:numPr>
          <w:ilvl w:val="2"/>
          <w:numId w:val="2"/>
        </w:numPr>
        <w:ind w:hanging="0" w:start="1418"/>
        <w:rPr/>
      </w:pPr>
      <w:r>
        <w:rPr/>
        <w:t>in the case of a Withdrawal Renomination pursuant to clause 9.1(b), the effect of which is to reduce the quantity of Natural Gas to be withdrawn, the Customer shall make a Disposing Trade Nomination and Enron shall make an Acquiring Trade Nomination in each case for a quantity of Natural Gas equal to the amount by which the quantity to be withdrawn is so reduced.</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_Ref474908399 \r _x0014_11" \l 1 </w:instrText>
      </w:r>
      <w:r>
        <w:rPr/>
        <w:fldChar w:fldCharType="separate"/>
      </w:r>
      <w:r>
        <w:rPr/>
      </w:r>
      <w:r>
        <w:rPr/>
        <w:fldChar w:fldCharType="end"/>
      </w:r>
      <w:bookmarkStart w:id="34" w:name="__RefHeading___Toc474918000"/>
      <w:bookmarkStart w:id="35" w:name="_Ref1572885"/>
      <w:bookmarkEnd w:id="35"/>
      <w:r>
        <w:rPr>
          <w:rStyle w:val="Heading1Text"/>
        </w:rPr>
        <w:fldChar w:fldCharType="begin"/>
      </w:r>
      <w:r>
        <w:rPr>
          <w:rStyle w:val="Heading1Text"/>
        </w:rPr>
        <w:instrText xml:space="preserve"> REF _Ref474908399 \r \r \h </w:instrText>
      </w:r>
      <w:r>
        <w:rPr>
          <w:rStyle w:val="Heading1Text"/>
        </w:rPr>
        <w:fldChar w:fldCharType="separate"/>
      </w:r>
      <w:r>
        <w:rPr>
          <w:rStyle w:val="Heading1Text"/>
        </w:rPr>
        <w:t>11</w:t>
      </w:r>
      <w:r>
        <w:rPr>
          <w:rStyle w:val="Heading1Text"/>
        </w:rPr>
        <w:fldChar w:fldCharType="end"/>
      </w:r>
      <w:bookmarkStart w:id="36" w:name="_Ref474908399"/>
      <w:bookmarkEnd w:id="34"/>
      <w:r>
        <w:rPr>
          <w:rStyle w:val="Heading1Text"/>
        </w:rPr>
        <w:t>NBP TRADES</w:t>
      </w:r>
      <w:bookmarkEnd w:id="36"/>
    </w:p>
    <w:p>
      <w:pPr>
        <w:pStyle w:val="Level2"/>
        <w:numPr>
          <w:ilvl w:val="1"/>
          <w:numId w:val="2"/>
        </w:numPr>
        <w:ind w:hanging="0" w:start="709"/>
        <w:rPr/>
      </w:pPr>
      <w:r>
        <w:rPr>
          <w:rStyle w:val="Heading2Text"/>
        </w:rPr>
        <w:t>Application of this clause 11</w:t>
      </w:r>
    </w:p>
    <w:p>
      <w:pPr>
        <w:pStyle w:val="Body2"/>
        <w:rPr/>
      </w:pPr>
      <w:r>
        <w:rPr/>
        <w:t>In relation to each NBP Trade required pursuant to clause 7 or clause 10, the provisions of this clause 11 shall apply, and the Gas Flow Day to which it relates shall be described as a "Trade Day".</w:t>
      </w:r>
    </w:p>
    <w:p>
      <w:pPr>
        <w:pStyle w:val="Level2"/>
        <w:numPr>
          <w:ilvl w:val="1"/>
          <w:numId w:val="2"/>
        </w:numPr>
        <w:ind w:hanging="0" w:start="709"/>
        <w:rPr/>
      </w:pPr>
      <w:r>
        <w:rPr>
          <w:rStyle w:val="Heading2Text"/>
        </w:rPr>
        <w:t>Trade Nominations</w:t>
      </w:r>
    </w:p>
    <w:p>
      <w:pPr>
        <w:pStyle w:val="Body2"/>
        <w:rPr/>
      </w:pPr>
      <w:r>
        <w:rPr/>
        <w:t>In respect of each NBP Trade:</w:t>
      </w:r>
    </w:p>
    <w:p>
      <w:pPr>
        <w:pStyle w:val="Level3"/>
        <w:numPr>
          <w:ilvl w:val="2"/>
          <w:numId w:val="2"/>
        </w:numPr>
        <w:ind w:hanging="0" w:start="1418"/>
        <w:rPr/>
      </w:pPr>
      <w:r>
        <w:rPr/>
        <w:t>the Party which is required to make a Disposing Trade Nomination shall:</w:t>
      </w:r>
    </w:p>
    <w:p>
      <w:pPr>
        <w:pStyle w:val="Level4"/>
        <w:numPr>
          <w:ilvl w:val="3"/>
          <w:numId w:val="2"/>
        </w:numPr>
        <w:ind w:hanging="0" w:start="2126"/>
        <w:rPr/>
      </w:pPr>
      <w:r>
        <w:rPr/>
        <w:t>in the case of an Injection Nomination or Withdrawal Nomination, do so prior to the DM Output Nomination Time on the Preceding Day;</w:t>
      </w:r>
    </w:p>
    <w:p>
      <w:pPr>
        <w:pStyle w:val="Level4"/>
        <w:numPr>
          <w:ilvl w:val="3"/>
          <w:numId w:val="2"/>
        </w:numPr>
        <w:ind w:hanging="0" w:start="2126"/>
        <w:rPr/>
      </w:pPr>
      <w:r>
        <w:rPr/>
        <w:t>in the case of an Injection Renomination or Withdrawal Renomination, do so in accordance with procedures determined pursuant to clause 27;</w:t>
      </w:r>
    </w:p>
    <w:p>
      <w:pPr>
        <w:pStyle w:val="Level3"/>
        <w:numPr>
          <w:ilvl w:val="2"/>
          <w:numId w:val="2"/>
        </w:numPr>
        <w:ind w:hanging="0" w:start="1418"/>
        <w:rPr/>
      </w:pPr>
      <w:r>
        <w:rPr/>
        <w:t>the Party which is required to make an Acquiring Trade Nomination shall:</w:t>
      </w:r>
    </w:p>
    <w:p>
      <w:pPr>
        <w:pStyle w:val="Level4"/>
        <w:numPr>
          <w:ilvl w:val="3"/>
          <w:numId w:val="2"/>
        </w:numPr>
        <w:ind w:hanging="0" w:start="2126"/>
        <w:rPr/>
      </w:pPr>
      <w:r>
        <w:rPr/>
        <w:t>in the case of an Injection Nomination or Withdrawal Nomination, do so prior to the Input Nomination Time on the Preceding Day;</w:t>
      </w:r>
    </w:p>
    <w:p>
      <w:pPr>
        <w:pStyle w:val="Level4"/>
        <w:numPr>
          <w:ilvl w:val="3"/>
          <w:numId w:val="2"/>
        </w:numPr>
        <w:ind w:hanging="0" w:start="2126"/>
        <w:rPr/>
      </w:pPr>
      <w:r>
        <w:rPr/>
        <w:t>in the case of an Injection Renomination or Withdrawal Renomination, do so in accordance with procedures determined pursuant to clause 27;</w:t>
      </w:r>
    </w:p>
    <w:p>
      <w:pPr>
        <w:pStyle w:val="Body2"/>
        <w:rPr/>
      </w:pPr>
      <w:r>
        <w:rPr/>
        <w:t>in each case in accordance with Section C6 of the Network Code, in each case specifying the other Party as the User making the corresponding Trade Nomination, and in each case for the relevant quantity of Natural Gas specified in clause 7.1, clause 7.2, clause 10.1 or clause 10.2.</w:t>
      </w:r>
    </w:p>
    <w:p>
      <w:pPr>
        <w:pStyle w:val="Level2"/>
        <w:numPr>
          <w:ilvl w:val="1"/>
          <w:numId w:val="2"/>
        </w:numPr>
        <w:ind w:hanging="0" w:start="709"/>
        <w:rPr/>
      </w:pPr>
      <w:r>
        <w:rPr>
          <w:rStyle w:val="Heading2Text"/>
        </w:rPr>
        <w:t>Code Contingencies</w:t>
      </w:r>
    </w:p>
    <w:p>
      <w:pPr>
        <w:pStyle w:val="Body2"/>
        <w:rPr/>
      </w:pPr>
      <w:r>
        <w:rPr/>
        <w:t>If, on any Trade Day, UK Link is affected by a Code Contingency, each Party shall submit its Trade Nominations by the means and in the manner provided for in the Contingency Procedures.</w:t>
      </w:r>
    </w:p>
    <w:p>
      <w:pPr>
        <w:pStyle w:val="Level2"/>
        <w:numPr>
          <w:ilvl w:val="1"/>
          <w:numId w:val="2"/>
        </w:numPr>
        <w:ind w:hanging="0" w:start="709"/>
        <w:rPr/>
      </w:pPr>
      <w:r>
        <w:rPr>
          <w:rStyle w:val="Heading2Text"/>
        </w:rPr>
        <w:t>Cancellations</w:t>
      </w:r>
    </w:p>
    <w:p>
      <w:pPr>
        <w:pStyle w:val="Body2"/>
        <w:rPr/>
      </w:pPr>
      <w:r>
        <w:rPr/>
        <w:t>Neither Party shall cancel a Trade Nomination submitted to Transco in accordance with the Agreement without the consent of the other Party.</w:t>
      </w:r>
    </w:p>
    <w:p>
      <w:pPr>
        <w:pStyle w:val="Level2"/>
        <w:numPr>
          <w:ilvl w:val="1"/>
          <w:numId w:val="2"/>
        </w:numPr>
        <w:ind w:hanging="0" w:start="709"/>
        <w:rPr/>
      </w:pPr>
      <w:r>
        <w:rPr>
          <w:rStyle w:val="Heading2Text"/>
        </w:rPr>
        <w:t>Co-operation</w:t>
      </w:r>
    </w:p>
    <w:p>
      <w:pPr>
        <w:pStyle w:val="Body2"/>
        <w:rPr/>
      </w:pPr>
      <w:r>
        <w:rPr/>
        <w:t>Each of the Parties shall co-operate with the other to facilitate the effective operation of this clause 11 in accordance with the relevant procedures in the Network Code or applicable to UK Link (taking account, to the extent necessary, of any other transactions that the Parties may be giving effect by means of NBP Trades pursuant to any other agreement between them) and, in particular, to correct any errors made in Trade Nominations.</w:t>
      </w:r>
    </w:p>
    <w:p>
      <w:pPr>
        <w:pStyle w:val="Level1"/>
        <w:numPr>
          <w:ilvl w:val="0"/>
          <w:numId w:val="2"/>
        </w:numPr>
        <w:spacing w:before="240" w:after="240"/>
        <w:ind w:hanging="0" w:start="0"/>
        <w:rPr/>
      </w:pPr>
      <w:r>
        <w:fldChar w:fldCharType="begin"/>
      </w:r>
      <w:r>
        <w:rPr/>
        <w:instrText xml:space="preserve"> TC "_x0013_ REF _Ref474908964 \r _x0014_12" \l 1 </w:instrText>
      </w:r>
      <w:r>
        <w:rPr/>
        <w:fldChar w:fldCharType="separate"/>
      </w:r>
      <w:r>
        <w:rPr/>
      </w:r>
      <w:r>
        <w:rPr/>
        <w:fldChar w:fldCharType="end"/>
      </w:r>
      <w:bookmarkStart w:id="37" w:name="__RefHeading___Toc474918001"/>
      <w:bookmarkStart w:id="38" w:name="_Ref474812114"/>
      <w:bookmarkStart w:id="39" w:name="_Ref1572891"/>
      <w:bookmarkStart w:id="40" w:name="_Ref1572887"/>
      <w:bookmarkEnd w:id="39"/>
      <w:bookmarkEnd w:id="40"/>
      <w:r>
        <w:rPr>
          <w:rStyle w:val="Heading1Text"/>
        </w:rPr>
        <w:fldChar w:fldCharType="begin"/>
      </w:r>
      <w:r>
        <w:rPr>
          <w:rStyle w:val="Heading1Text"/>
        </w:rPr>
        <w:instrText xml:space="preserve"> REF _Ref474908964 \r \r \h </w:instrText>
      </w:r>
      <w:r>
        <w:rPr>
          <w:rStyle w:val="Heading1Text"/>
        </w:rPr>
        <w:fldChar w:fldCharType="separate"/>
      </w:r>
      <w:r>
        <w:rPr>
          <w:rStyle w:val="Heading1Text"/>
        </w:rPr>
        <w:t>12</w:t>
      </w:r>
      <w:r>
        <w:rPr>
          <w:rStyle w:val="Heading1Text"/>
        </w:rPr>
        <w:fldChar w:fldCharType="end"/>
      </w:r>
      <w:bookmarkStart w:id="41" w:name="_Ref474908964"/>
      <w:bookmarkEnd w:id="37"/>
      <w:r>
        <w:rPr>
          <w:rStyle w:val="Heading1Text"/>
        </w:rPr>
        <w:t>NBP TRADE DEFAULT</w:t>
      </w:r>
      <w:bookmarkEnd w:id="38"/>
      <w:bookmarkEnd w:id="41"/>
    </w:p>
    <w:p>
      <w:pPr>
        <w:pStyle w:val="Level2"/>
        <w:numPr>
          <w:ilvl w:val="1"/>
          <w:numId w:val="2"/>
        </w:numPr>
        <w:ind w:hanging="0" w:start="709"/>
        <w:rPr/>
      </w:pPr>
      <w:r>
        <w:rPr>
          <w:rStyle w:val="Heading2Text"/>
        </w:rPr>
        <w:t>Receiving Party's Failure</w:t>
      </w:r>
    </w:p>
    <w:p>
      <w:pPr>
        <w:pStyle w:val="Body2"/>
        <w:rPr/>
      </w:pPr>
      <w:r>
        <w:rPr/>
        <w:t>If, in respect of a Trade Day, the Receiving Party in respect of a required NBP Trade fails for any reason (including by reason of Force Majeure) to comply with any of its obligations under clauses 7, 10 and 11 and as a result no Trade Nominations made by the Parties under the Agreement for the required NBP Trade are accepted as corresponding Trade Nominations (a "Receiving Party's Failure"), then the Receiving Party shall pay to the Delivering Party a sum calculated in accordance with clause 12.3.</w:t>
      </w:r>
    </w:p>
    <w:p>
      <w:pPr>
        <w:pStyle w:val="Level2"/>
        <w:numPr>
          <w:ilvl w:val="1"/>
          <w:numId w:val="2"/>
        </w:numPr>
        <w:ind w:hanging="0" w:start="709"/>
        <w:rPr/>
      </w:pPr>
      <w:r>
        <w:rPr>
          <w:rStyle w:val="Heading2Text"/>
        </w:rPr>
        <w:t>Delivering Party's Failure</w:t>
      </w:r>
    </w:p>
    <w:p>
      <w:pPr>
        <w:pStyle w:val="Body2"/>
        <w:rPr/>
      </w:pPr>
      <w:r>
        <w:rPr/>
        <w:t>If, in respect of a Trade Day, the Delivering Party in respect of a required NBP Trade fails for any reason (including by reason of Force Majeure) to comply with any of its obligations under clauses 7, 10 and 11 and as a result no Trade Nominations made by the Parties under the Agreement for the required NBP Trade are accepted as corresponding Trade Nominations (a "Delivering Party's Failure"), then the Delivering Party shall pay to the Receiving Party a sum calculated in accordance with clause 12.4.</w:t>
      </w:r>
    </w:p>
    <w:p>
      <w:pPr>
        <w:pStyle w:val="Level2"/>
        <w:numPr>
          <w:ilvl w:val="1"/>
          <w:numId w:val="2"/>
        </w:numPr>
        <w:ind w:hanging="0" w:start="709"/>
        <w:rPr/>
      </w:pPr>
      <w:r>
        <w:rPr>
          <w:rStyle w:val="Heading2Text"/>
        </w:rPr>
        <w:t>Receiving Party's Payment</w:t>
      </w:r>
    </w:p>
    <w:p>
      <w:pPr>
        <w:pStyle w:val="Body2"/>
        <w:rPr/>
      </w:pPr>
      <w:r>
        <w:rPr/>
        <w:t>If the System Marginal Sell Price is negative (but in no other event) a Party shall, in respect of any Receiving Party's Failure attributable to that Party, pay to the other Party a sum equal to the absolute value of the sum calculated in accordance with the following formula:</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1417" w:start="1417" w:end="0"/>
        <w:rPr/>
      </w:pPr>
      <w:r>
        <w:rPr/>
        <w:tab/>
        <w:tab/>
        <w:t>SMSP x TQ</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1417" w:start="1417" w:end="0"/>
        <w:rPr/>
      </w:pPr>
      <w:r>
        <w:rPr/>
        <w:tab/>
        <w:tab/>
        <w:t>where: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SMSP</w:t>
        <w:tab/>
        <w:t xml:space="preserve"> </w:t>
        <w:tab/>
        <w:t>=</w:t>
        <w:tab/>
        <w:t>the System Marginal Sell Price for the Day in respect of which the Receiving Party's Failure has occurred</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 xml:space="preserve">TQ       </w:t>
        <w:tab/>
        <w:tab/>
        <w:t xml:space="preserve">= </w:t>
        <w:tab/>
        <w:t>the quantity of Natural Gas which was to have been the subject of the NBP Trade pursuant to the Agreement.</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2"/>
        <w:numPr>
          <w:ilvl w:val="1"/>
          <w:numId w:val="2"/>
        </w:numPr>
        <w:ind w:hanging="0" w:start="709"/>
        <w:rPr/>
      </w:pPr>
      <w:r>
        <w:rPr>
          <w:rStyle w:val="Heading2Text"/>
        </w:rPr>
        <w:t>Delivering Party's Payment</w:t>
      </w:r>
    </w:p>
    <w:p>
      <w:pPr>
        <w:pStyle w:val="Body2"/>
        <w:rPr/>
      </w:pPr>
      <w:r>
        <w:rPr/>
        <w:t>A Party shall, in respect of any Delivering Party's Failure attributable to that Party, pay to the other Party a sum (if positive) calculated in accordance with the following formula:</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1417" w:start="1417" w:end="0"/>
        <w:rPr/>
      </w:pPr>
      <w:r>
        <w:rPr/>
        <w:tab/>
        <w:tab/>
        <w:t>SMBP x TQ</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1417" w:start="1417" w:end="0"/>
        <w:rPr/>
      </w:pPr>
      <w:r>
        <w:rPr/>
        <w:tab/>
        <w:tab/>
        <w:t>where: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SMBP</w:t>
        <w:tab/>
        <w:t xml:space="preserve"> </w:t>
        <w:tab/>
        <w:t>=</w:t>
        <w:tab/>
        <w:t>the System Marginal Buy Price for the Day in respect of which the Delivering Party's Failure has occurred</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tab/>
        <w:tab/>
        <w:t xml:space="preserve">TQ       </w:t>
        <w:tab/>
        <w:tab/>
        <w:t xml:space="preserve">= </w:t>
        <w:tab/>
        <w:t>the quantity of Natural Gas which was to have been the subject of the NBP Trade pursuant to the Agreement.</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ind w:hanging="3543" w:start="3543" w:end="0"/>
        <w:rPr/>
      </w:pPr>
      <w:r>
        <w:rPr/>
      </w:r>
    </w:p>
    <w:p>
      <w:pPr>
        <w:pStyle w:val="Level1"/>
        <w:keepNext w:val="true"/>
        <w:numPr>
          <w:ilvl w:val="0"/>
          <w:numId w:val="2"/>
        </w:numPr>
        <w:spacing w:before="240" w:after="240"/>
        <w:ind w:hanging="0" w:start="0"/>
        <w:rPr/>
      </w:pPr>
      <w:r>
        <w:fldChar w:fldCharType="begin"/>
      </w:r>
      <w:r>
        <w:rPr/>
        <w:instrText xml:space="preserve"> TC "_x0013_ REF _Ref474908415 \r  \* MERGEFORMAT _x0014_13" \l 1 </w:instrText>
      </w:r>
      <w:r>
        <w:rPr/>
        <w:fldChar w:fldCharType="separate"/>
      </w:r>
      <w:r>
        <w:rPr/>
      </w:r>
      <w:r>
        <w:rPr/>
        <w:fldChar w:fldCharType="end"/>
      </w:r>
      <w:bookmarkStart w:id="42" w:name="__RefHeading___Toc474918002"/>
      <w:bookmarkStart w:id="43" w:name="_Ref1572895"/>
      <w:bookmarkEnd w:id="43"/>
      <w:r>
        <w:rPr>
          <w:rStyle w:val="Heading1Text"/>
        </w:rPr>
        <w:fldChar w:fldCharType="begin"/>
      </w:r>
      <w:r>
        <w:rPr>
          <w:rStyle w:val="Heading1Text"/>
        </w:rPr>
        <w:instrText xml:space="preserve"> REF _Ref474908415 \r \r \h </w:instrText>
      </w:r>
      <w:r>
        <w:rPr>
          <w:rStyle w:val="Heading1Text"/>
        </w:rPr>
        <w:fldChar w:fldCharType="separate"/>
      </w:r>
      <w:r>
        <w:rPr>
          <w:rStyle w:val="Heading1Text"/>
        </w:rPr>
        <w:t>13</w:t>
      </w:r>
      <w:r>
        <w:rPr>
          <w:rStyle w:val="Heading1Text"/>
        </w:rPr>
        <w:fldChar w:fldCharType="end"/>
      </w:r>
      <w:bookmarkStart w:id="44" w:name="_Ref474908415"/>
      <w:bookmarkEnd w:id="42"/>
      <w:r>
        <w:rPr>
          <w:rStyle w:val="Heading1Text"/>
        </w:rPr>
        <w:t>FORCE MAJEURE AND ILLEGALITY</w:t>
      </w:r>
      <w:bookmarkEnd w:id="44"/>
    </w:p>
    <w:p>
      <w:pPr>
        <w:pStyle w:val="Level2"/>
        <w:keepNext w:val="true"/>
        <w:numPr>
          <w:ilvl w:val="1"/>
          <w:numId w:val="2"/>
        </w:numPr>
        <w:ind w:hanging="0" w:start="709"/>
        <w:rPr/>
      </w:pPr>
      <w:r>
        <w:rPr>
          <w:rStyle w:val="Heading2Text"/>
        </w:rPr>
        <w:t>Extent of Relief</w:t>
      </w:r>
    </w:p>
    <w:p>
      <w:pPr>
        <w:pStyle w:val="Body2"/>
        <w:keepNext w:val="true"/>
        <w:rPr/>
      </w:pPr>
      <w:r>
        <w:rPr/>
        <w:t>If either Party is rendered unable to perform any of its obligations under the Agreement as a result of Force Majeure, such Party shall, subject to the following provisions of this clause 13, be excused from liability for such non-performance to the extent that, and for as long as, such Force Majeure persists.</w:t>
      </w:r>
    </w:p>
    <w:p>
      <w:pPr>
        <w:pStyle w:val="Level2"/>
        <w:numPr>
          <w:ilvl w:val="1"/>
          <w:numId w:val="2"/>
        </w:numPr>
        <w:ind w:hanging="0" w:start="709"/>
        <w:rPr/>
      </w:pPr>
      <w:r>
        <w:rPr>
          <w:rStyle w:val="Heading2Text"/>
        </w:rPr>
        <w:t>Limitation on Force Majeure Relief</w:t>
      </w:r>
    </w:p>
    <w:p>
      <w:pPr>
        <w:pStyle w:val="Body2"/>
        <w:rPr/>
      </w:pPr>
      <w:r>
        <w:rPr/>
        <w:t>Force Majeure relief shall, for each Transaction, be limited to 60 Days in aggregate in any Contract Year.</w:t>
      </w:r>
    </w:p>
    <w:p>
      <w:pPr>
        <w:pStyle w:val="Level2"/>
        <w:numPr>
          <w:ilvl w:val="1"/>
          <w:numId w:val="2"/>
        </w:numPr>
        <w:ind w:hanging="0" w:start="709"/>
        <w:rPr/>
      </w:pPr>
      <w:r>
        <w:rPr>
          <w:rStyle w:val="Heading2Text"/>
        </w:rPr>
        <w:t>Notification of Force Majeure</w:t>
      </w:r>
    </w:p>
    <w:p>
      <w:pPr>
        <w:pStyle w:val="Body2"/>
        <w:rPr/>
      </w:pPr>
      <w:r>
        <w:rPr/>
        <w:t>A Party shall not be entitled to Force Majeure relief, unless:</w:t>
      </w:r>
    </w:p>
    <w:p>
      <w:pPr>
        <w:pStyle w:val="Level3"/>
        <w:numPr>
          <w:ilvl w:val="2"/>
          <w:numId w:val="2"/>
        </w:numPr>
        <w:ind w:hanging="0" w:start="1418"/>
        <w:rPr/>
      </w:pPr>
      <w:r>
        <w:rPr/>
        <w:t>it shall have notified the other as soon as reasonably practicable after becoming aware (or after it ought reasonably to have become aware) of such Force Majeure; and</w:t>
      </w:r>
    </w:p>
    <w:p>
      <w:pPr>
        <w:pStyle w:val="Level3"/>
        <w:numPr>
          <w:ilvl w:val="2"/>
          <w:numId w:val="2"/>
        </w:numPr>
        <w:ind w:hanging="0" w:start="1418"/>
        <w:rPr/>
      </w:pPr>
      <w:r>
        <w:rPr/>
        <w:t>it shall have continued to seek to perform its obligations hereunder (in which event it shall be entitled to such relief with effect from the commencement of such Force Majeure).</w:t>
      </w:r>
    </w:p>
    <w:p>
      <w:pPr>
        <w:pStyle w:val="Level2"/>
        <w:numPr>
          <w:ilvl w:val="1"/>
          <w:numId w:val="2"/>
        </w:numPr>
        <w:ind w:hanging="0" w:start="709"/>
        <w:rPr/>
      </w:pPr>
      <w:r>
        <w:rPr>
          <w:rStyle w:val="Heading2Text"/>
        </w:rPr>
        <w:t>Illegality</w:t>
      </w:r>
    </w:p>
    <w:p>
      <w:pPr>
        <w:pStyle w:val="Body2"/>
        <w:rPr/>
      </w:pPr>
      <w:r>
        <w:rPr/>
        <w:t>If either Party becomes unable to perform its obligations under the Agreement as a result of any law or Regulation rendering such performance illegal (otherwise than as a result of that Party's own acts or omissions) then such Party shall be entitled, upon written Notice to the other Party to establish a date on which all Transactions then outstanding will terminate (the "Early Termination Date"), and the provisions of clause 18 will apply, for which purpose the Party giving Notice pursuant to this clause 13.4 shall be the "Affected Party" and the other Party shall be the "Notifying Party".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_Ref474908423 \r _x0014_14" \l 1 </w:instrText>
      </w:r>
      <w:r>
        <w:rPr/>
        <w:fldChar w:fldCharType="separate"/>
      </w:r>
      <w:r>
        <w:rPr/>
      </w:r>
      <w:r>
        <w:rPr/>
        <w:fldChar w:fldCharType="end"/>
      </w:r>
      <w:bookmarkStart w:id="45" w:name="__RefHeading___Toc474918003"/>
      <w:bookmarkStart w:id="46" w:name="_Ref1572897"/>
      <w:bookmarkEnd w:id="46"/>
      <w:r>
        <w:rPr>
          <w:rStyle w:val="Heading1Text"/>
        </w:rPr>
        <w:fldChar w:fldCharType="begin"/>
      </w:r>
      <w:r>
        <w:rPr>
          <w:rStyle w:val="Heading1Text"/>
        </w:rPr>
        <w:instrText xml:space="preserve"> REF _Ref474908423 \r \r \h </w:instrText>
      </w:r>
      <w:r>
        <w:rPr>
          <w:rStyle w:val="Heading1Text"/>
        </w:rPr>
        <w:fldChar w:fldCharType="separate"/>
      </w:r>
      <w:r>
        <w:rPr>
          <w:rStyle w:val="Heading1Text"/>
        </w:rPr>
        <w:t>14</w:t>
      </w:r>
      <w:r>
        <w:rPr>
          <w:rStyle w:val="Heading1Text"/>
        </w:rPr>
        <w:fldChar w:fldCharType="end"/>
      </w:r>
      <w:bookmarkStart w:id="47" w:name="_Ref474908423"/>
      <w:bookmarkEnd w:id="45"/>
      <w:r>
        <w:rPr>
          <w:rStyle w:val="Heading1Text"/>
        </w:rPr>
        <w:t>MAINTENANCE DAYS</w:t>
      </w:r>
      <w:bookmarkEnd w:id="47"/>
    </w:p>
    <w:p>
      <w:pPr>
        <w:pStyle w:val="Body2"/>
        <w:rPr/>
      </w:pPr>
      <w:r>
        <w:rPr/>
        <w:t>A "Maintenance Day" is a Day nominated by Enron, and for this purpose:</w:t>
      </w:r>
    </w:p>
    <w:p>
      <w:pPr>
        <w:pStyle w:val="Level3"/>
        <w:numPr>
          <w:ilvl w:val="2"/>
          <w:numId w:val="2"/>
        </w:numPr>
        <w:ind w:hanging="0" w:start="1418"/>
        <w:rPr/>
      </w:pPr>
      <w:r>
        <w:rPr/>
        <w:t>the number of Maintenance Days shall not exceed 15 in any Contract Year;</w:t>
      </w:r>
    </w:p>
    <w:p>
      <w:pPr>
        <w:pStyle w:val="Level3"/>
        <w:numPr>
          <w:ilvl w:val="2"/>
          <w:numId w:val="2"/>
        </w:numPr>
        <w:ind w:hanging="0" w:start="1418"/>
        <w:rPr/>
      </w:pPr>
      <w:r>
        <w:rPr/>
        <w:t>all Maintenance Days shall be in the Summer Period;</w:t>
      </w:r>
    </w:p>
    <w:p>
      <w:pPr>
        <w:pStyle w:val="Level3"/>
        <w:numPr>
          <w:ilvl w:val="2"/>
          <w:numId w:val="2"/>
        </w:numPr>
        <w:ind w:hanging="0" w:start="1418"/>
        <w:rPr/>
      </w:pPr>
      <w:r>
        <w:rPr/>
        <w:t>Enron shall give the Customer Notice of any Maintenance Day at least 14 Days prior to the Month in which the Maintenance Day falls.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bookmarkStart w:id="48" w:name="_Ref1572899"/>
      <w:bookmarkStart w:id="49" w:name="_Ref1572899"/>
      <w:bookmarkEnd w:id="49"/>
    </w:p>
    <w:p>
      <w:pPr>
        <w:pStyle w:val="Level1"/>
        <w:numPr>
          <w:ilvl w:val="0"/>
          <w:numId w:val="2"/>
        </w:numPr>
        <w:ind w:hanging="0" w:start="0"/>
        <w:rPr/>
      </w:pPr>
      <w:r>
        <w:fldChar w:fldCharType="begin"/>
      </w:r>
      <w:r>
        <w:rPr/>
        <w:instrText xml:space="preserve"> TC "_x0013_ REF _Ref474908432 \r _x0014_15" \l 1 </w:instrText>
      </w:r>
      <w:r>
        <w:rPr/>
        <w:fldChar w:fldCharType="separate"/>
      </w:r>
      <w:r>
        <w:rPr/>
      </w:r>
      <w:r>
        <w:rPr/>
        <w:fldChar w:fldCharType="end"/>
      </w:r>
      <w:bookmarkStart w:id="50" w:name="__RefHeading___Toc474918004"/>
      <w:bookmarkStart w:id="51" w:name="_Ref1572901"/>
      <w:bookmarkEnd w:id="51"/>
      <w:r>
        <w:rPr>
          <w:rStyle w:val="Heading1Text"/>
        </w:rPr>
        <w:fldChar w:fldCharType="begin"/>
      </w:r>
      <w:r>
        <w:rPr>
          <w:rStyle w:val="Heading1Text"/>
        </w:rPr>
        <w:instrText xml:space="preserve"> REF _Ref474908432 \r \r \h </w:instrText>
      </w:r>
      <w:r>
        <w:rPr>
          <w:rStyle w:val="Heading1Text"/>
        </w:rPr>
        <w:fldChar w:fldCharType="separate"/>
      </w:r>
      <w:r>
        <w:rPr>
          <w:rStyle w:val="Heading1Text"/>
        </w:rPr>
        <w:t>15</w:t>
      </w:r>
      <w:r>
        <w:rPr>
          <w:rStyle w:val="Heading1Text"/>
        </w:rPr>
        <w:fldChar w:fldCharType="end"/>
      </w:r>
      <w:bookmarkStart w:id="52" w:name="_Ref474908432"/>
      <w:bookmarkEnd w:id="50"/>
      <w:r>
        <w:rPr>
          <w:rStyle w:val="Heading1Text"/>
        </w:rPr>
        <w:t>CONVERSION AND CALCULATION</w:t>
      </w:r>
      <w:bookmarkEnd w:id="52"/>
    </w:p>
    <w:p>
      <w:pPr>
        <w:pStyle w:val="Level2"/>
        <w:numPr>
          <w:ilvl w:val="1"/>
          <w:numId w:val="2"/>
        </w:numPr>
        <w:ind w:hanging="0" w:start="709"/>
        <w:rPr/>
      </w:pPr>
      <w:r>
        <w:rPr>
          <w:rStyle w:val="Heading2Text"/>
        </w:rPr>
        <w:t>kWh and Therms</w:t>
      </w:r>
    </w:p>
    <w:p>
      <w:pPr>
        <w:pStyle w:val="Body2"/>
        <w:rPr/>
      </w:pPr>
      <w:r>
        <w:rPr/>
        <w:t>Where:</w:t>
      </w:r>
    </w:p>
    <w:p>
      <w:pPr>
        <w:pStyle w:val="Level3"/>
        <w:numPr>
          <w:ilvl w:val="2"/>
          <w:numId w:val="2"/>
        </w:numPr>
        <w:ind w:hanging="0" w:start="1418"/>
        <w:rPr/>
      </w:pPr>
      <w:r>
        <w:rPr/>
        <w:t>a Nomination which is by reference to a quantity of Natural Gas in Therms, and the Network Code requires such nomination to be stated in kWh; or</w:t>
      </w:r>
    </w:p>
    <w:p>
      <w:pPr>
        <w:pStyle w:val="Level3"/>
        <w:numPr>
          <w:ilvl w:val="2"/>
          <w:numId w:val="2"/>
        </w:numPr>
        <w:ind w:hanging="0" w:start="1418"/>
        <w:rPr/>
      </w:pPr>
      <w:r>
        <w:rPr/>
        <w:t>any quantity or sum determined by Transco as a number of kWh or in relation to kWh is to be employed hereunder for the calculation of a quantity of Natural Gas in Therms or sum of money in pence per Therm; or</w:t>
      </w:r>
    </w:p>
    <w:p>
      <w:pPr>
        <w:pStyle w:val="Level3"/>
        <w:numPr>
          <w:ilvl w:val="2"/>
          <w:numId w:val="2"/>
        </w:numPr>
        <w:ind w:hanging="0" w:start="1418"/>
        <w:rPr/>
      </w:pPr>
      <w:r>
        <w:rPr/>
        <w:t>the Agreement otherwise requires a conversion of kWh to Therms or vice versa;</w:t>
      </w:r>
    </w:p>
    <w:p>
      <w:pPr>
        <w:pStyle w:val="Body2"/>
        <w:rPr/>
      </w:pPr>
      <w:r>
        <w:rPr/>
        <w:t>then such conversion shall be made on the basis of 1 Therm to 29.3071 kWh.</w:t>
      </w:r>
    </w:p>
    <w:p>
      <w:pPr>
        <w:pStyle w:val="Level2"/>
        <w:numPr>
          <w:ilvl w:val="1"/>
          <w:numId w:val="2"/>
        </w:numPr>
        <w:ind w:hanging="0" w:start="709"/>
        <w:rPr/>
      </w:pPr>
      <w:r>
        <w:rPr>
          <w:rStyle w:val="Heading2Text"/>
        </w:rPr>
        <w:t>Rounding</w:t>
      </w:r>
    </w:p>
    <w:p>
      <w:pPr>
        <w:pStyle w:val="Level3"/>
        <w:numPr>
          <w:ilvl w:val="2"/>
          <w:numId w:val="2"/>
        </w:numPr>
        <w:ind w:hanging="0" w:start="1418"/>
        <w:rPr/>
      </w:pPr>
      <w:r>
        <w:rPr/>
        <w:t>All intermediate calculations made for the purpose of ascertaining any sum payable by either Party hereunder shall be made to four decimal places without rounding. The final such sum shall be rounded to the second decimal place; and, in both cases, a figure of five, or greater than five in the final place of decimals shall cause a rounding up of the penultimate decimal.</w:t>
      </w:r>
    </w:p>
    <w:p>
      <w:pPr>
        <w:pStyle w:val="Level3"/>
        <w:numPr>
          <w:ilvl w:val="2"/>
          <w:numId w:val="2"/>
        </w:numPr>
        <w:ind w:hanging="0" w:start="1418"/>
        <w:rPr/>
      </w:pPr>
      <w:r>
        <w:rPr/>
        <w:t>Any quantity expressed for the purposes of the Agreement or any Nomination to be made hereunder in kWh shall be rounded to the nearest kWh; and an exact half shall be rounded upwards.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_Ref474908444 \r _x0014_16" \l 1 </w:instrText>
      </w:r>
      <w:r>
        <w:rPr/>
        <w:fldChar w:fldCharType="separate"/>
      </w:r>
      <w:r>
        <w:rPr/>
      </w:r>
      <w:r>
        <w:rPr/>
        <w:fldChar w:fldCharType="end"/>
      </w:r>
      <w:bookmarkStart w:id="53" w:name="__RefHeading___Toc474918005"/>
      <w:bookmarkStart w:id="54" w:name="_Ref1572903"/>
      <w:bookmarkEnd w:id="54"/>
      <w:r>
        <w:rPr>
          <w:rStyle w:val="Heading1Text"/>
        </w:rPr>
        <w:fldChar w:fldCharType="begin"/>
      </w:r>
      <w:r>
        <w:rPr>
          <w:rStyle w:val="Heading1Text"/>
        </w:rPr>
        <w:instrText xml:space="preserve"> REF _Ref474908444 \r \r \h </w:instrText>
      </w:r>
      <w:r>
        <w:rPr>
          <w:rStyle w:val="Heading1Text"/>
        </w:rPr>
        <w:fldChar w:fldCharType="separate"/>
      </w:r>
      <w:r>
        <w:rPr>
          <w:rStyle w:val="Heading1Text"/>
        </w:rPr>
        <w:t>16</w:t>
      </w:r>
      <w:r>
        <w:rPr>
          <w:rStyle w:val="Heading1Text"/>
        </w:rPr>
        <w:fldChar w:fldCharType="end"/>
      </w:r>
      <w:bookmarkStart w:id="55" w:name="_Ref474908444"/>
      <w:bookmarkEnd w:id="53"/>
      <w:r>
        <w:rPr>
          <w:rStyle w:val="Heading1Text"/>
        </w:rPr>
        <w:t>CHARGES AND INVOICING</w:t>
      </w:r>
      <w:bookmarkEnd w:id="55"/>
    </w:p>
    <w:p>
      <w:pPr>
        <w:pStyle w:val="Level2"/>
        <w:numPr>
          <w:ilvl w:val="1"/>
          <w:numId w:val="2"/>
        </w:numPr>
        <w:ind w:hanging="0" w:start="709"/>
        <w:rPr/>
      </w:pPr>
      <w:r>
        <w:rPr>
          <w:rStyle w:val="Heading2Text"/>
        </w:rPr>
        <w:t>Charges</w:t>
      </w:r>
    </w:p>
    <w:p>
      <w:pPr>
        <w:pStyle w:val="Body2"/>
        <w:rPr/>
      </w:pPr>
      <w:r>
        <w:rPr/>
        <w:t>The charges payable by the Customer comprise:</w:t>
      </w:r>
    </w:p>
    <w:p>
      <w:pPr>
        <w:pStyle w:val="Level3"/>
        <w:numPr>
          <w:ilvl w:val="2"/>
          <w:numId w:val="2"/>
        </w:numPr>
        <w:ind w:hanging="0" w:start="1418"/>
        <w:rPr/>
      </w:pPr>
      <w:r>
        <w:rPr/>
        <w:t>the Package Price; and</w:t>
      </w:r>
    </w:p>
    <w:p>
      <w:pPr>
        <w:pStyle w:val="Level3"/>
        <w:numPr>
          <w:ilvl w:val="2"/>
          <w:numId w:val="2"/>
        </w:numPr>
        <w:ind w:hanging="0" w:start="1418"/>
        <w:rPr/>
      </w:pPr>
      <w:r>
        <w:rPr/>
        <w:t>the Injection Price.</w:t>
      </w:r>
    </w:p>
    <w:p>
      <w:pPr>
        <w:pStyle w:val="Body2"/>
        <w:rPr/>
      </w:pPr>
      <w:r>
        <w:rPr/>
        <w:t>For the avoidance of doubt, there is no charge for withdrawal of Natural Gas.</w:t>
      </w:r>
    </w:p>
    <w:p>
      <w:pPr>
        <w:pStyle w:val="Level2"/>
        <w:numPr>
          <w:ilvl w:val="1"/>
          <w:numId w:val="2"/>
        </w:numPr>
        <w:ind w:hanging="0" w:start="709"/>
        <w:rPr/>
      </w:pPr>
      <w:r>
        <w:rPr>
          <w:rStyle w:val="Heading2Text"/>
        </w:rPr>
        <w:t>Package Price</w:t>
      </w:r>
    </w:p>
    <w:p>
      <w:pPr>
        <w:pStyle w:val="Body2"/>
        <w:rPr/>
      </w:pPr>
      <w:r>
        <w:rPr/>
        <w:t>In respect of each Transaction, the Package Price shall be payable:</w:t>
      </w:r>
    </w:p>
    <w:p>
      <w:pPr>
        <w:pStyle w:val="Level3"/>
        <w:numPr>
          <w:ilvl w:val="2"/>
          <w:numId w:val="2"/>
        </w:numPr>
        <w:ind w:hanging="0" w:start="1418"/>
        <w:rPr/>
      </w:pPr>
      <w:r>
        <w:rPr/>
        <w:t>for each Contract Year throughout the Term of such Transaction;</w:t>
      </w:r>
    </w:p>
    <w:p>
      <w:pPr>
        <w:pStyle w:val="Level3"/>
        <w:numPr>
          <w:ilvl w:val="2"/>
          <w:numId w:val="2"/>
        </w:numPr>
        <w:ind w:hanging="0" w:start="1418"/>
        <w:rPr/>
      </w:pPr>
      <w:r>
        <w:rPr/>
        <w:t>by 12 equal monthly instalments in accordance with clause 16.4.</w:t>
      </w:r>
    </w:p>
    <w:p>
      <w:pPr>
        <w:pStyle w:val="Level2"/>
        <w:keepNext w:val="true"/>
        <w:numPr>
          <w:ilvl w:val="1"/>
          <w:numId w:val="2"/>
        </w:numPr>
        <w:ind w:hanging="0" w:start="709"/>
        <w:rPr/>
      </w:pPr>
      <w:r>
        <w:rPr>
          <w:rStyle w:val="Heading2Text"/>
        </w:rPr>
        <w:t>Injection Price</w:t>
      </w:r>
    </w:p>
    <w:p>
      <w:pPr>
        <w:pStyle w:val="Body2"/>
        <w:keepNext w:val="true"/>
        <w:rPr/>
      </w:pPr>
      <w:r>
        <w:rPr/>
        <w:t>For each Day, in respect of each Transaction (or, as the case may be, Composite Transaction), the Injection Price shall be payable in respect of the Injected Quantity for that Day pursuant to that Transaction (or, as the case may be, Composite Transaction), and shall be payable in accordance with clause 16.4.</w:t>
      </w:r>
    </w:p>
    <w:p>
      <w:pPr>
        <w:pStyle w:val="Level2"/>
        <w:numPr>
          <w:ilvl w:val="1"/>
          <w:numId w:val="2"/>
        </w:numPr>
        <w:ind w:hanging="0" w:start="709"/>
        <w:rPr/>
      </w:pPr>
      <w:r>
        <w:rPr>
          <w:rStyle w:val="Heading2Text"/>
        </w:rPr>
        <w:t>Monthly Invoicing</w:t>
      </w:r>
    </w:p>
    <w:p>
      <w:pPr>
        <w:pStyle w:val="Body2"/>
        <w:rPr/>
      </w:pPr>
      <w:r>
        <w:rPr/>
        <w:t>Enron shall, in respect of each Month (the "Invoice Period"), on or before the tenth day of the Month following the end of that Invoice Period, provide the Customer with a valid VAT invoice (including any VAT and Climate Change Levy applicable) specifying, in relation to each Transaction:</w:t>
      </w:r>
    </w:p>
    <w:p>
      <w:pPr>
        <w:pStyle w:val="Level3"/>
        <w:numPr>
          <w:ilvl w:val="2"/>
          <w:numId w:val="2"/>
        </w:numPr>
        <w:ind w:hanging="0" w:start="1418"/>
        <w:rPr/>
      </w:pPr>
      <w:r>
        <w:rPr/>
        <w:t>the sum payable in respect of the Package Price for the Invoice Period, such sum being equal to one twelfth of the product of the Package Price for the Transaction and the Maximum Daily Withdrawal Quantity for the Transaction;</w:t>
      </w:r>
    </w:p>
    <w:p>
      <w:pPr>
        <w:pStyle w:val="Level3"/>
        <w:numPr>
          <w:ilvl w:val="2"/>
          <w:numId w:val="2"/>
        </w:numPr>
        <w:ind w:hanging="0" w:start="1418"/>
        <w:rPr/>
      </w:pPr>
      <w:r>
        <w:rPr/>
        <w:t>the sum payable in respect of the Injection Price for the Invoice Period, such sum being equal to the product of the Injection Price for the Transaction and the aggregate of the Injected Quantities for each Day in the Invoice Period;</w:t>
      </w:r>
    </w:p>
    <w:p>
      <w:pPr>
        <w:pStyle w:val="Level3"/>
        <w:numPr>
          <w:ilvl w:val="2"/>
          <w:numId w:val="2"/>
        </w:numPr>
        <w:ind w:hanging="0" w:start="1418"/>
        <w:rPr/>
      </w:pPr>
      <w:r>
        <w:rPr/>
        <w:t>the total sum payable by the Customer in respect of the Invoice Period, being the aggregate of the sums calculated pursuant to (a) and (b) above for each Transaction.</w:t>
      </w:r>
    </w:p>
    <w:p>
      <w:pPr>
        <w:pStyle w:val="Level2"/>
        <w:numPr>
          <w:ilvl w:val="1"/>
          <w:numId w:val="2"/>
        </w:numPr>
        <w:ind w:hanging="0" w:start="709"/>
        <w:rPr/>
      </w:pPr>
      <w:r>
        <w:rPr>
          <w:rStyle w:val="Heading2Text"/>
        </w:rPr>
        <w:t>Other invoices</w:t>
      </w:r>
    </w:p>
    <w:p>
      <w:pPr>
        <w:pStyle w:val="Body2"/>
        <w:rPr/>
      </w:pPr>
      <w:r>
        <w:rPr/>
        <w:t>Each Party shall promptly provide the other with valid VAT invoices (including any VAT and Climate Change Levy applicable) specifying:</w:t>
      </w:r>
    </w:p>
    <w:p>
      <w:pPr>
        <w:pStyle w:val="Level3"/>
        <w:numPr>
          <w:ilvl w:val="2"/>
          <w:numId w:val="2"/>
        </w:numPr>
        <w:ind w:hanging="0" w:start="1418"/>
        <w:rPr/>
      </w:pPr>
      <w:r>
        <w:rPr/>
        <w:t>any amount payable in respect of Receiving Party's Failures and Delivering Party's Failures; and</w:t>
      </w:r>
    </w:p>
    <w:p>
      <w:pPr>
        <w:pStyle w:val="Level3"/>
        <w:numPr>
          <w:ilvl w:val="2"/>
          <w:numId w:val="2"/>
        </w:numPr>
        <w:ind w:hanging="0" w:start="1418"/>
        <w:rPr/>
      </w:pPr>
      <w:r>
        <w:rPr/>
        <w:t>any other sums due or owing under the Agreement.</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_Ref474908455 \r _x0014_17" \l 1 </w:instrText>
      </w:r>
      <w:r>
        <w:rPr/>
        <w:fldChar w:fldCharType="separate"/>
      </w:r>
      <w:r>
        <w:rPr/>
      </w:r>
      <w:r>
        <w:rPr/>
        <w:fldChar w:fldCharType="end"/>
      </w:r>
      <w:bookmarkStart w:id="56" w:name="__RefHeading___Toc474918006"/>
      <w:bookmarkStart w:id="57" w:name="_Ref1572905"/>
      <w:bookmarkEnd w:id="57"/>
      <w:r>
        <w:rPr>
          <w:rStyle w:val="Heading1Text"/>
        </w:rPr>
        <w:fldChar w:fldCharType="begin"/>
      </w:r>
      <w:r>
        <w:rPr>
          <w:rStyle w:val="Heading1Text"/>
        </w:rPr>
        <w:instrText xml:space="preserve"> REF _Ref474908455 \r \r \h </w:instrText>
      </w:r>
      <w:r>
        <w:rPr>
          <w:rStyle w:val="Heading1Text"/>
        </w:rPr>
        <w:fldChar w:fldCharType="separate"/>
      </w:r>
      <w:r>
        <w:rPr>
          <w:rStyle w:val="Heading1Text"/>
        </w:rPr>
        <w:t>17</w:t>
      </w:r>
      <w:r>
        <w:rPr>
          <w:rStyle w:val="Heading1Text"/>
        </w:rPr>
        <w:fldChar w:fldCharType="end"/>
      </w:r>
      <w:bookmarkStart w:id="58" w:name="_Ref474908455"/>
      <w:bookmarkEnd w:id="56"/>
      <w:r>
        <w:rPr>
          <w:rStyle w:val="Heading1Text"/>
        </w:rPr>
        <w:t>PAYMENT</w:t>
      </w:r>
      <w:bookmarkEnd w:id="58"/>
    </w:p>
    <w:p>
      <w:pPr>
        <w:pStyle w:val="Level2"/>
        <w:numPr>
          <w:ilvl w:val="1"/>
          <w:numId w:val="2"/>
        </w:numPr>
        <w:ind w:hanging="0" w:start="709"/>
        <w:rPr/>
      </w:pPr>
      <w:r>
        <w:rPr>
          <w:rStyle w:val="Heading2Text"/>
        </w:rPr>
        <w:t>Payment</w:t>
      </w:r>
    </w:p>
    <w:p>
      <w:pPr>
        <w:pStyle w:val="Level3"/>
        <w:numPr>
          <w:ilvl w:val="2"/>
          <w:numId w:val="2"/>
        </w:numPr>
        <w:ind w:hanging="0" w:start="1418"/>
        <w:rPr/>
      </w:pPr>
      <w:r>
        <w:rPr/>
        <w:t>On or before the later of the twentieth day of the Month following the end of each Invoice Period, or the tenth day following receipt by the Customer of an invoice supplied by Enron pursuant to clause 16.4, (the "Due Date") the Customer shall, subject to clause 17.2, pay to the other any amount due, as indicated by the invoice for that period.</w:t>
      </w:r>
    </w:p>
    <w:p>
      <w:pPr>
        <w:pStyle w:val="Level3"/>
        <w:numPr>
          <w:ilvl w:val="2"/>
          <w:numId w:val="2"/>
        </w:numPr>
        <w:ind w:hanging="0" w:start="1418"/>
        <w:rPr/>
      </w:pPr>
      <w:r>
        <w:rPr/>
        <w:t>On or before the tenth day following receipt of an invoice provided under clause 16.5 (the "Due Date"), the receiving Party shall, subject to clause 17.2, pay to the other any amount due as indicated by that invoice.</w:t>
      </w:r>
    </w:p>
    <w:p>
      <w:pPr>
        <w:pStyle w:val="Level3"/>
        <w:numPr>
          <w:ilvl w:val="2"/>
          <w:numId w:val="2"/>
        </w:numPr>
        <w:ind w:hanging="0" w:start="1418"/>
        <w:rPr/>
      </w:pPr>
      <w:r>
        <w:rPr/>
        <w:t>All payments shall be made in pounds sterling by direct bank transfer of funds for good value received on the Due Date to the account of the receiving Party specified in Schedule IV, and all bank charges shall be for the account of the Party making payment.</w:t>
      </w:r>
    </w:p>
    <w:p>
      <w:pPr>
        <w:pStyle w:val="Level3"/>
        <w:numPr>
          <w:ilvl w:val="2"/>
          <w:numId w:val="2"/>
        </w:numPr>
        <w:ind w:hanging="0" w:start="1418"/>
        <w:rPr/>
      </w:pPr>
      <w:r>
        <w:rPr/>
        <w:t>Where the Due Date is not a Business Day, payment of the amount due shall be made on the immediately preceding Business Day, provided that where such Due Date is a Monday, payment of the amount due shall be made on the next following Business Day.</w:t>
      </w:r>
    </w:p>
    <w:p>
      <w:pPr>
        <w:pStyle w:val="Level2"/>
        <w:numPr>
          <w:ilvl w:val="1"/>
          <w:numId w:val="2"/>
        </w:numPr>
        <w:ind w:hanging="0" w:start="709"/>
        <w:rPr/>
      </w:pPr>
      <w:r>
        <w:rPr>
          <w:rStyle w:val="Heading2Text"/>
        </w:rPr>
        <w:t>Settlement Netting</w:t>
      </w:r>
    </w:p>
    <w:p>
      <w:pPr>
        <w:pStyle w:val="Level3"/>
        <w:numPr>
          <w:ilvl w:val="2"/>
          <w:numId w:val="2"/>
        </w:numPr>
        <w:ind w:hanging="0" w:start="1418"/>
        <w:rPr/>
      </w:pPr>
      <w:r>
        <w:rPr/>
        <w:t>Without prejudice to the generality of clause 17.2(b), any amounts which would, but for this clause 17.2(a), be due and payable on the same day in respect of any Transaction shall automatically be consolidated to produce a single amount, calculated by deducting from the greater aggregate amount which would (but for this clause 17.2(a)) be payable from one Party to the other, the lesser such amount, and the resulting net sum shall be paid by whichever Party would, but for this clause 17.2(a), have been required to pay the greater aggregate amount.</w:t>
      </w:r>
    </w:p>
    <w:p>
      <w:pPr>
        <w:pStyle w:val="Level3"/>
        <w:numPr>
          <w:ilvl w:val="2"/>
          <w:numId w:val="2"/>
        </w:numPr>
        <w:ind w:hanging="0" w:start="1418"/>
        <w:rPr/>
      </w:pPr>
      <w:r>
        <w:rPr/>
        <w:t>Each Party reserves to itself all rights, set-offs, counter-claims and other remedies and defences (to the extent not expressly herein waived) which such Party has or may be entitled to arising from or out of the Agreement and any obligation of a Party hereunder to make any payment to the other Party may be offset against any such obligation of the other Party.</w:t>
      </w:r>
    </w:p>
    <w:p>
      <w:pPr>
        <w:pStyle w:val="Level2"/>
        <w:numPr>
          <w:ilvl w:val="1"/>
          <w:numId w:val="2"/>
        </w:numPr>
        <w:ind w:hanging="0" w:start="709"/>
        <w:rPr/>
      </w:pPr>
      <w:r>
        <w:rPr>
          <w:rStyle w:val="Heading2Text"/>
        </w:rPr>
        <w:t>Disputes</w:t>
      </w:r>
    </w:p>
    <w:p>
      <w:pPr>
        <w:pStyle w:val="Level3"/>
        <w:numPr>
          <w:ilvl w:val="2"/>
          <w:numId w:val="2"/>
        </w:numPr>
        <w:ind w:hanging="0" w:start="1418"/>
        <w:rPr/>
      </w:pPr>
      <w:r>
        <w:rPr/>
        <w:t>If a Party disagrees in good faith with any sum shown by any invoice or statement received pursuant to clause 16.4 or clause 16.5 as being payable by that Party, it shall make payment of any undisputed amount on or before the Due Date and shall give notice of the amount in dispute and the reasons therefor to the other Party no later than two Business Days before the Due Date.  The Parties shall seek to settle the disputed amount as soon as practicable.</w:t>
      </w:r>
    </w:p>
    <w:p>
      <w:pPr>
        <w:pStyle w:val="Level3"/>
        <w:numPr>
          <w:ilvl w:val="2"/>
          <w:numId w:val="2"/>
        </w:numPr>
        <w:ind w:hanging="0" w:start="1418"/>
        <w:rPr/>
      </w:pPr>
      <w:r>
        <w:rPr/>
        <w:t>Upon determination or agreement of such dispute, any amount due shall be paid within five Business Days thereof, together with interest accruing from day to day, after as well as before any judgement (at a rate equal to the Base Rate plus one per cent) from the Due Date up to the date of payment.</w:t>
      </w:r>
    </w:p>
    <w:p>
      <w:pPr>
        <w:pStyle w:val="Level2"/>
        <w:numPr>
          <w:ilvl w:val="1"/>
          <w:numId w:val="2"/>
        </w:numPr>
        <w:ind w:hanging="0" w:start="709"/>
        <w:rPr/>
      </w:pPr>
      <w:r>
        <w:rPr>
          <w:rStyle w:val="Heading2Text"/>
        </w:rPr>
        <w:t>Payment Default</w:t>
      </w:r>
    </w:p>
    <w:p>
      <w:pPr>
        <w:pStyle w:val="Level3"/>
        <w:numPr>
          <w:ilvl w:val="2"/>
          <w:numId w:val="2"/>
        </w:numPr>
        <w:ind w:hanging="0" w:start="1418"/>
        <w:rPr/>
      </w:pPr>
      <w:r>
        <w:rPr/>
        <w:t>If a Party, except in the circumstances contemplated under clause 17.3(a), fails on the Due Date to make payment as required pursuant to clause 17.1, or clause 18, interest shall accrue from day to day, after as well as before any judgement, on the unpaid amount, from the Due Date until the date of payment, at a rate equal to the Base Rate plus three per cent;</w:t>
      </w:r>
    </w:p>
    <w:p>
      <w:pPr>
        <w:pStyle w:val="Level3"/>
        <w:numPr>
          <w:ilvl w:val="2"/>
          <w:numId w:val="2"/>
        </w:numPr>
        <w:ind w:hanging="0" w:start="1418"/>
        <w:rPr/>
      </w:pPr>
      <w:r>
        <w:rPr/>
        <w:t>Without prejudice to clause 17.2(a), in the event of failure to make any payment as described in that clause, the Party to whom such payment is due may suspend making Natural Gas available, or taking delivery thereof (as applicable), and may also (following notification of the other Party) withhold payments which would otherwise be due to the Party failing to make payment as described in clause 17.2.(a), and such suspension shall be without prejudice to such Party's other rights and remedies in respect of such non-payment (including without limitation its rights under clause 18).</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_Ref474908469 \r _x0014_18" \l 1 </w:instrText>
      </w:r>
      <w:r>
        <w:rPr/>
        <w:fldChar w:fldCharType="separate"/>
      </w:r>
      <w:r>
        <w:rPr/>
      </w:r>
      <w:r>
        <w:rPr/>
        <w:fldChar w:fldCharType="end"/>
      </w:r>
      <w:bookmarkStart w:id="59" w:name="__RefHeading___Toc474918007"/>
      <w:bookmarkStart w:id="60" w:name="_Ref1572907"/>
      <w:bookmarkEnd w:id="60"/>
      <w:r>
        <w:rPr>
          <w:rStyle w:val="Heading1Text"/>
        </w:rPr>
        <w:fldChar w:fldCharType="begin"/>
      </w:r>
      <w:r>
        <w:rPr>
          <w:rStyle w:val="Heading1Text"/>
        </w:rPr>
        <w:instrText xml:space="preserve"> REF _Ref474908469 \r \r \h </w:instrText>
      </w:r>
      <w:r>
        <w:rPr>
          <w:rStyle w:val="Heading1Text"/>
        </w:rPr>
        <w:fldChar w:fldCharType="separate"/>
      </w:r>
      <w:r>
        <w:rPr>
          <w:rStyle w:val="Heading1Text"/>
        </w:rPr>
        <w:t>18</w:t>
      </w:r>
      <w:r>
        <w:rPr>
          <w:rStyle w:val="Heading1Text"/>
        </w:rPr>
        <w:fldChar w:fldCharType="end"/>
      </w:r>
      <w:bookmarkStart w:id="61" w:name="_Ref474908469"/>
      <w:bookmarkEnd w:id="59"/>
      <w:r>
        <w:rPr>
          <w:rStyle w:val="Heading1Text"/>
        </w:rPr>
        <w:t>EARLY TERMINATION</w:t>
      </w:r>
      <w:bookmarkEnd w:id="61"/>
    </w:p>
    <w:p>
      <w:pPr>
        <w:pStyle w:val="Level2"/>
        <w:numPr>
          <w:ilvl w:val="1"/>
          <w:numId w:val="2"/>
        </w:numPr>
        <w:ind w:hanging="0" w:start="709"/>
        <w:rPr/>
      </w:pPr>
      <w:r>
        <w:rPr>
          <w:rStyle w:val="Heading2Text"/>
        </w:rPr>
        <w:t>Automatic Early Termination</w:t>
      </w:r>
    </w:p>
    <w:p>
      <w:pPr>
        <w:pStyle w:val="Body2"/>
        <w:rPr/>
      </w:pPr>
      <w:r>
        <w:rPr/>
        <w:t>Upon the occurrence of any Early Termination Event listed in paragraph (a) of the definition of that term (as it may apply to any Party or credit support provider referred to in that definition), all Transactions then outstanding shall automatically terminate and the date of such termination shall be the "Early Termination Date" for all such Transactions.  The Party in relation to which (or in relation to whose credit support provider) such Event occurs, shall for the purposes of this clause 18 be the "Affected Party", and the other shall be the "Notifying Party".</w:t>
      </w:r>
    </w:p>
    <w:p>
      <w:pPr>
        <w:pStyle w:val="Level2"/>
        <w:numPr>
          <w:ilvl w:val="1"/>
          <w:numId w:val="2"/>
        </w:numPr>
        <w:ind w:hanging="0" w:start="709"/>
        <w:rPr/>
      </w:pPr>
      <w:r>
        <w:rPr>
          <w:rStyle w:val="Heading2Text"/>
        </w:rPr>
        <w:t>Termination Procedure</w:t>
      </w:r>
    </w:p>
    <w:p>
      <w:pPr>
        <w:pStyle w:val="Body2"/>
        <w:rPr/>
      </w:pPr>
      <w:r>
        <w:rPr/>
        <w:t>If an Early Termination Event (other than such an Event as is specified by clause 18.1) occurs in relation to either Party (the "Affected Party") the other Party (the "Notifying Party") may upon Notice to the Affected Party, to be given no later than 60 days after the discovery by the Notifying Party of the occurrence of an Early Termination Event, establish a date on which all (but not some only) of the Transactions then outstanding will terminate (in respect of each such Transaction, the "Early Termination Date").</w:t>
      </w:r>
    </w:p>
    <w:p>
      <w:pPr>
        <w:pStyle w:val="Level2"/>
        <w:numPr>
          <w:ilvl w:val="1"/>
          <w:numId w:val="2"/>
        </w:numPr>
        <w:ind w:hanging="0" w:start="709"/>
        <w:rPr/>
      </w:pPr>
      <w:r>
        <w:rPr>
          <w:rStyle w:val="Heading2Text"/>
        </w:rPr>
        <w:t>Termination Payment</w:t>
      </w:r>
    </w:p>
    <w:p>
      <w:pPr>
        <w:pStyle w:val="Body2"/>
        <w:rPr/>
      </w:pPr>
      <w:r>
        <w:rPr/>
        <w:t>As soon as reasonably practicable following notification pursuant to clause 18.2 or the occurrence pursuant to clause 18.1 of an Early Termination Date, the Notifying Party shall calculate and inform the Affected Party of the amount of the Termination Payment, calculated in accordance with clause 18.4.</w:t>
      </w:r>
    </w:p>
    <w:p>
      <w:pPr>
        <w:pStyle w:val="Level2"/>
        <w:numPr>
          <w:ilvl w:val="1"/>
          <w:numId w:val="2"/>
        </w:numPr>
        <w:ind w:hanging="0" w:start="709"/>
        <w:rPr/>
      </w:pPr>
      <w:r>
        <w:rPr>
          <w:rStyle w:val="Heading2Text"/>
        </w:rPr>
        <w:t>Calculation of Termination Payment</w:t>
      </w:r>
    </w:p>
    <w:p>
      <w:pPr>
        <w:pStyle w:val="Body2"/>
        <w:rPr/>
      </w:pPr>
      <w:r>
        <w:rPr/>
        <w:t>On termination pursuant to this clause 18:</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1417" w:start="1417" w:end="0"/>
        <w:rPr/>
      </w:pPr>
      <w:r>
        <w:rPr/>
        <w:tab/>
        <w:t>(a)</w:t>
        <w:tab/>
        <w:t>if Enron is the Notifying Party, the Termination Payment shall be payable to Enron (unless it has a negative value, in which case it shall be payable to the Customer) and shall be calculated in accordance with the following formula:</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125" w:start="2125" w:end="0"/>
        <w:rPr/>
      </w:pPr>
      <w:r>
        <w:rPr/>
        <w:tab/>
        <w:tab/>
        <w:tab/>
        <w:t>Termination Payment = A - C+D</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1417" w:start="1417" w:end="0"/>
        <w:rPr/>
      </w:pPr>
      <w:r>
        <w:rPr/>
        <w:tab/>
        <w:t>(b)</w:t>
        <w:tab/>
        <w:t>if the Customer is the Notifying Party, the Termination Payment shall be payable to the Customer (unless it has a negative value, in which case it shall be payable to Enron) and shall be calculated in accordance with the following formula:</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125" w:start="2125" w:end="0"/>
        <w:rPr/>
      </w:pPr>
      <w:r>
        <w:rPr/>
        <w:tab/>
        <w:tab/>
        <w:tab/>
        <w:t>Termination Payment = B+C+D</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Body2"/>
        <w:rPr/>
      </w:pPr>
      <w:r>
        <w:rPr/>
        <w:t xml:space="preserve">where A has the meaning set out in clause 18.5, B has the meaning set out in clause 18.6, C has the meaning set out in clause 18.7 and D has the meaning set out in clause 18.8.  </w:t>
      </w:r>
    </w:p>
    <w:p>
      <w:pPr>
        <w:pStyle w:val="Level2"/>
        <w:numPr>
          <w:ilvl w:val="1"/>
          <w:numId w:val="2"/>
        </w:numPr>
        <w:ind w:hanging="0" w:start="709"/>
        <w:rPr/>
      </w:pPr>
      <w:r>
        <w:rPr>
          <w:rStyle w:val="Heading2Text"/>
        </w:rPr>
        <w:t>Value of lost charges</w:t>
      </w:r>
    </w:p>
    <w:p>
      <w:pPr>
        <w:pStyle w:val="Body2"/>
        <w:rPr/>
      </w:pPr>
      <w:r>
        <w:rPr/>
        <w:t>For the purpose of clause 18.4, A is the aggregate of the values of the lost charges for each Transaction, the value of such charges in respect of each Transaction being calculated in accordance with the following formula:</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1417" w:start="1417" w:end="0"/>
        <w:rPr/>
      </w:pPr>
      <w:r>
        <w:rPr/>
        <w:tab/>
        <w:tab/>
        <w:t>E = F - G</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834" w:start="2834" w:end="0"/>
        <w:rPr/>
      </w:pPr>
      <w:r>
        <w:rPr/>
        <w:tab/>
        <w:tab/>
        <w:t>where:</w:t>
        <w:tab/>
        <w:t>E =</w:t>
        <w:tab/>
        <w:t>the value of the lost charges for the Transaction (which may be positive or negative)</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834" w:start="2834" w:end="0"/>
        <w:rPr/>
      </w:pPr>
      <w:r>
        <w:rPr/>
        <w:tab/>
        <w:tab/>
        <w:tab/>
        <w:t xml:space="preserve">F = </w:t>
        <w:tab/>
        <w:t>the aggregate of the sums that would be payable to Enron in respect of the Package Price for the Transaction for the unexpired period of the Term</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834" w:start="2834" w:end="0"/>
        <w:rPr/>
      </w:pPr>
      <w:r>
        <w:rPr/>
        <w:tab/>
        <w:tab/>
        <w:tab/>
        <w:t>G =</w:t>
        <w:tab/>
        <w:t>the aggregate of the charges (being equivalent in nature to the sums payable in respect of the Package Price under the Agreement):</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3543" w:start="3543" w:end="0"/>
        <w:rPr/>
      </w:pPr>
      <w:r>
        <w:rPr/>
        <w:tab/>
        <w:tab/>
        <w:tab/>
        <w:tab/>
        <w:t>(i)</w:t>
        <w:tab/>
        <w:t>that will be received by Enron if Enron enters into an agreement with a third party under which the Service is to be provided by Enron for the remainder of the Term on terms substantially the same as the terms of the Agreement; or</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3543" w:start="3543" w:end="0"/>
        <w:rPr/>
      </w:pPr>
      <w:r>
        <w:rPr/>
        <w:tab/>
        <w:tab/>
        <w:tab/>
        <w:tab/>
        <w:t>(ii)</w:t>
        <w:tab/>
        <w:t>that, if Enron does not enter into an agreement with a third party as referred to in (i) above, would be received by Enron if the Service were provided under the Transaction in the open market for the remainder of the Term (and otherwise on terms substantially the same as the terms of the Agreement), provided that if the Parties are unable to agree on the value of G in accordance with this paragraph (ii) for any Transaction, the matter shall be referred to an Expert for determination in accordance with clause 29</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Body2"/>
        <w:rPr/>
      </w:pPr>
      <w:r>
        <w:rPr/>
        <w:t>the amounts in F and G in each case being discounted to their present value, using Libor as at the Early Termination Date.</w:t>
      </w:r>
    </w:p>
    <w:p>
      <w:pPr>
        <w:pStyle w:val="Level2"/>
        <w:numPr>
          <w:ilvl w:val="1"/>
          <w:numId w:val="2"/>
        </w:numPr>
        <w:ind w:hanging="0" w:start="709"/>
        <w:rPr/>
      </w:pPr>
      <w:r>
        <w:rPr>
          <w:rStyle w:val="Heading2Text"/>
        </w:rPr>
        <w:t>Value of lost Service</w:t>
      </w:r>
    </w:p>
    <w:p>
      <w:pPr>
        <w:pStyle w:val="Body2"/>
        <w:rPr/>
      </w:pPr>
      <w:r>
        <w:rPr/>
        <w:t>For the purpose of clause 18.4, B is the aggregate of the values of the lost Service for each Transaction, the value in respect of each Transaction being calculated in accordance with the following formula:</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1417" w:start="1417" w:end="0"/>
        <w:rPr/>
      </w:pPr>
      <w:r>
        <w:rPr/>
        <w:tab/>
        <w:tab/>
        <w:t>H = I - J</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834" w:start="2834" w:end="0"/>
        <w:rPr/>
      </w:pPr>
      <w:r>
        <w:rPr/>
        <w:tab/>
        <w:tab/>
        <w:t>where:</w:t>
        <w:tab/>
        <w:t>H =</w:t>
        <w:tab/>
        <w:t>the value of the lost Service for the Transaction (which may be positive or negative)</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834" w:start="2834" w:end="0"/>
        <w:rPr/>
      </w:pPr>
      <w:r>
        <w:rPr/>
        <w:tab/>
        <w:tab/>
        <w:tab/>
        <w:t>I =</w:t>
        <w:tab/>
        <w:t>the aggregate of the charges (being equivalent in nature to the sums payable in respect of the Package Price under the Agreement):</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3543" w:start="3543" w:end="0"/>
        <w:rPr/>
      </w:pPr>
      <w:r>
        <w:rPr/>
        <w:tab/>
        <w:tab/>
        <w:tab/>
        <w:tab/>
        <w:t>(i)</w:t>
        <w:tab/>
        <w:t>that will be payable by the Customer if it enters into an agreement with an alternative provider of storage services under which the Service is to be provided to the Customer for the remainder of the Term on terms substantially the same as the terms of the Agreement; or</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3543" w:start="3543" w:end="0"/>
        <w:rPr/>
      </w:pPr>
      <w:r>
        <w:rPr/>
        <w:tab/>
        <w:tab/>
        <w:tab/>
        <w:tab/>
        <w:t>(ii)</w:t>
        <w:tab/>
        <w:t>that, if the Customer does not enter into an agreement with an alternative provider of storage services as referred to in (i) above, the Customer would pay if it were to obtain on the open market the Service provided under the Transaction for the remainder of the Term (and otherwise on terms substantially the same as the terms of the Agreement), provided that if the Parties are unable to agree on the value of I in accordance with this paragraph (ii) for any Transaction, the matter shall be referred to an Expert for determination in accordance with clause 29</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2834" w:start="2834" w:end="0"/>
        <w:rPr/>
      </w:pPr>
      <w:r>
        <w:rPr/>
        <w:tab/>
        <w:tab/>
        <w:tab/>
        <w:t>J =</w:t>
        <w:tab/>
        <w:t>the aggregate of the sums that would be payable to Enron in respect of the Package Price for the Transaction for the unexpired period of the Term</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Body2"/>
        <w:rPr/>
      </w:pPr>
      <w:r>
        <w:rPr/>
        <w:t>the amounts in I and J in each case being discounted to their present value, using Libor as at the Early Termination Date.</w:t>
      </w:r>
    </w:p>
    <w:p>
      <w:pPr>
        <w:pStyle w:val="Level2"/>
        <w:numPr>
          <w:ilvl w:val="1"/>
          <w:numId w:val="2"/>
        </w:numPr>
        <w:ind w:hanging="0" w:start="709"/>
        <w:rPr/>
      </w:pPr>
      <w:r>
        <w:rPr>
          <w:rStyle w:val="Heading2Text"/>
        </w:rPr>
        <w:t>Value of Gas-in-Storage</w:t>
      </w:r>
    </w:p>
    <w:p>
      <w:pPr>
        <w:pStyle w:val="Body2"/>
        <w:rPr/>
      </w:pPr>
      <w:r>
        <w:rPr/>
        <w:t>For the purpose of clause 18.4, C is the aggregate of the values of the Gas-in-Storage for each Transaction as at the Early Termination Date, such value in respect of each Transaction being calculated on the following basis:</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1417" w:start="1417" w:end="0"/>
        <w:rPr/>
      </w:pPr>
      <w:r>
        <w:rPr/>
        <w:tab/>
        <w:t>(a)</w:t>
        <w:tab/>
        <w:t>the Gas-in-Storage shall be deemed to be withdrawn with effect from the Early Termination Date at the maximum rate possible by reference to the Maximum Daily Withdrawal Quantity;</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ind w:hanging="1417" w:start="1417" w:end="0"/>
        <w:rPr/>
      </w:pPr>
      <w:r>
        <w:rPr/>
        <w:tab/>
        <w:t>(b)</w:t>
        <w:tab/>
        <w:t>the Natural Gas deemed withdrawn on each Day with effect from the Early Termination Date pursuant to (a) above shall be valued at the Day Ahead Index for the relevant Gas Flow Day.</w:t>
      </w:r>
    </w:p>
    <w:p>
      <w:pPr>
        <w:pStyle w:val="Normal"/>
        <w:tabs>
          <w:tab w:val="clear" w:pos="720"/>
          <w:tab w:val="left" w:pos="708" w:leader="none"/>
          <w:tab w:val="left" w:pos="1417" w:leader="none"/>
          <w:tab w:val="left" w:pos="2125" w:leader="none"/>
          <w:tab w:val="left" w:pos="2834" w:leader="none"/>
          <w:tab w:val="left" w:pos="3543" w:leader="none"/>
          <w:tab w:val="left" w:pos="4252" w:leader="none"/>
          <w:tab w:val="left" w:pos="4960" w:leader="none"/>
          <w:tab w:val="left" w:pos="5670" w:leader="none"/>
          <w:tab w:val="right" w:pos="8362" w:leader="none"/>
          <w:tab w:val="left" w:pos="8496" w:leader="none"/>
        </w:tabs>
        <w:spacing w:lineRule="exact" w:line="254"/>
        <w:rPr/>
      </w:pPr>
      <w:r>
        <w:rPr/>
      </w:r>
    </w:p>
    <w:p>
      <w:pPr>
        <w:pStyle w:val="Body2"/>
        <w:rPr/>
      </w:pPr>
      <w:r>
        <w:rPr/>
        <w:t>For the purposes of (b) above, the Day Ahead Index means the arithmetic average of:</w:t>
      </w:r>
    </w:p>
    <w:p>
      <w:pPr>
        <w:pStyle w:val="Level4"/>
        <w:numPr>
          <w:ilvl w:val="3"/>
          <w:numId w:val="2"/>
        </w:numPr>
        <w:ind w:hanging="0" w:start="2126"/>
        <w:rPr/>
      </w:pPr>
      <w:r>
        <w:rPr/>
        <w:t>the mid-point prices for Natural Gas appearing in the previous day's publication of British Spot Gas Markets under the heading:</w:t>
      </w:r>
    </w:p>
    <w:p>
      <w:pPr>
        <w:pStyle w:val="Level5"/>
        <w:numPr>
          <w:ilvl w:val="0"/>
          <w:numId w:val="0"/>
        </w:numPr>
        <w:ind w:hanging="34" w:start="2160" w:end="0"/>
        <w:rPr/>
      </w:pPr>
      <w:r>
        <w:rPr/>
        <w:t>(aa)</w:t>
        <w:tab/>
        <w:t>"Day Ahead" at the NBP where the calendar day is a week day;</w:t>
      </w:r>
    </w:p>
    <w:p>
      <w:pPr>
        <w:pStyle w:val="Level5"/>
        <w:numPr>
          <w:ilvl w:val="0"/>
          <w:numId w:val="0"/>
        </w:numPr>
        <w:ind w:hanging="0" w:start="2126" w:end="0"/>
        <w:rPr/>
      </w:pPr>
      <w:r>
        <w:rPr/>
        <w:t>(bb)</w:t>
        <w:tab/>
        <w:t>"Weekend" at the NBP where the calendar day is at a weekend;</w:t>
      </w:r>
    </w:p>
    <w:p>
      <w:pPr>
        <w:pStyle w:val="Level4"/>
        <w:numPr>
          <w:ilvl w:val="3"/>
          <w:numId w:val="2"/>
        </w:numPr>
        <w:ind w:hanging="0" w:start="2126"/>
        <w:rPr/>
      </w:pPr>
      <w:r>
        <w:rPr/>
        <w:t>the mid-point prices for Natural Gas appearing in the previous day's publication of Petroleum Argus Daily European Natural Gas under the heading "24 Hour Cl".</w:t>
      </w:r>
    </w:p>
    <w:p>
      <w:pPr>
        <w:pStyle w:val="Body2"/>
        <w:rPr/>
      </w:pPr>
      <w:r>
        <w:rPr/>
        <w:t>Where no publication is made on the previous day, the last most recent publication shall be used.</w:t>
      </w:r>
    </w:p>
    <w:p>
      <w:pPr>
        <w:pStyle w:val="Level2"/>
        <w:numPr>
          <w:ilvl w:val="1"/>
          <w:numId w:val="2"/>
        </w:numPr>
        <w:ind w:hanging="0" w:start="709"/>
        <w:rPr/>
      </w:pPr>
      <w:r>
        <w:rPr>
          <w:rStyle w:val="Heading2Text"/>
        </w:rPr>
        <w:t>Costs, expenses and legal fees</w:t>
      </w:r>
    </w:p>
    <w:p>
      <w:pPr>
        <w:pStyle w:val="Body2"/>
        <w:rPr/>
      </w:pPr>
      <w:r>
        <w:rPr/>
        <w:t>For the purpose of clause 18.4, D is the Notifying Party's costs, expenses and legal fees arising from the early termination.</w:t>
      </w:r>
    </w:p>
    <w:p>
      <w:pPr>
        <w:pStyle w:val="Level2"/>
        <w:numPr>
          <w:ilvl w:val="1"/>
          <w:numId w:val="2"/>
        </w:numPr>
        <w:ind w:hanging="0" w:start="709"/>
        <w:rPr/>
      </w:pPr>
      <w:r>
        <w:rPr>
          <w:rStyle w:val="Heading2Text"/>
        </w:rPr>
        <w:t>Payment</w:t>
      </w:r>
    </w:p>
    <w:p>
      <w:pPr>
        <w:pStyle w:val="Body2"/>
        <w:rPr>
          <w:rStyle w:val="BoldText"/>
        </w:rPr>
      </w:pPr>
      <w:r>
        <w:rPr/>
        <w:t>Any Termination Payment to be made by the Notifying Party shall be made within ten Business Days of its calculation, and any Termination Payment to be made by the Affected Party shall be made within five Business Days of receipt by the Affected Party of notification pursuant to clause 18.3 of the amount of such payment (in each case the "Due Date").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Level1"/>
        <w:numPr>
          <w:ilvl w:val="0"/>
          <w:numId w:val="2"/>
        </w:numPr>
        <w:ind w:hanging="0" w:start="0"/>
        <w:rPr/>
      </w:pPr>
      <w:r>
        <w:fldChar w:fldCharType="begin"/>
      </w:r>
      <w:r>
        <w:rPr/>
        <w:instrText xml:space="preserve"> TC "_x0013_ REF _Ref474909026 \r _x0014_19" \l 1 </w:instrText>
      </w:r>
      <w:r>
        <w:rPr/>
        <w:fldChar w:fldCharType="separate"/>
      </w:r>
      <w:r>
        <w:rPr/>
      </w:r>
      <w:r>
        <w:rPr/>
        <w:fldChar w:fldCharType="end"/>
      </w:r>
      <w:bookmarkStart w:id="62" w:name="__RefHeading___Toc474918008"/>
      <w:bookmarkStart w:id="63" w:name="_Ref474896943"/>
      <w:bookmarkStart w:id="64" w:name="_Ref474824079"/>
      <w:bookmarkStart w:id="65" w:name="_Ref1572913"/>
      <w:bookmarkStart w:id="66" w:name="_Ref1572909"/>
      <w:bookmarkEnd w:id="65"/>
      <w:bookmarkEnd w:id="66"/>
      <w:r>
        <w:rPr>
          <w:rStyle w:val="Heading1Text"/>
        </w:rPr>
        <w:fldChar w:fldCharType="begin"/>
      </w:r>
      <w:r>
        <w:rPr>
          <w:rStyle w:val="Heading1Text"/>
        </w:rPr>
        <w:instrText xml:space="preserve"> REF _Ref474909026 \r \r \h </w:instrText>
      </w:r>
      <w:r>
        <w:rPr>
          <w:rStyle w:val="Heading1Text"/>
        </w:rPr>
        <w:fldChar w:fldCharType="separate"/>
      </w:r>
      <w:r>
        <w:rPr>
          <w:rStyle w:val="Heading1Text"/>
        </w:rPr>
        <w:t>19</w:t>
      </w:r>
      <w:r>
        <w:rPr>
          <w:rStyle w:val="Heading1Text"/>
        </w:rPr>
        <w:fldChar w:fldCharType="end"/>
      </w:r>
      <w:bookmarkStart w:id="67" w:name="_Ref474909026"/>
      <w:bookmarkEnd w:id="62"/>
      <w:r>
        <w:rPr>
          <w:rStyle w:val="Heading1Text"/>
        </w:rPr>
        <w:t>WARRANTIES AND LIABILITIES</w:t>
      </w:r>
      <w:bookmarkEnd w:id="63"/>
      <w:bookmarkEnd w:id="64"/>
      <w:bookmarkEnd w:id="67"/>
    </w:p>
    <w:p>
      <w:pPr>
        <w:pStyle w:val="Level2"/>
        <w:numPr>
          <w:ilvl w:val="1"/>
          <w:numId w:val="2"/>
        </w:numPr>
        <w:ind w:hanging="0" w:start="709"/>
        <w:rPr/>
      </w:pPr>
      <w:r>
        <w:rPr>
          <w:b/>
        </w:rPr>
        <w:t>Enron warranty</w:t>
      </w:r>
    </w:p>
    <w:p>
      <w:pPr>
        <w:pStyle w:val="Level2"/>
        <w:numPr>
          <w:ilvl w:val="0"/>
          <w:numId w:val="0"/>
        </w:numPr>
        <w:ind w:hanging="0" w:start="709" w:end="0"/>
        <w:rPr/>
      </w:pPr>
      <w:r>
        <w:rPr/>
        <w:t>Enron warrants to the Customer that, at the Delivery Point, Natural Gas to be withdrawn shall be free from lien, charge, encumbrance or adverse claim (as to title or otherwise) including any claim for any Tax, royalty or other charge arising on or before withdrawal</w:t>
      </w:r>
      <w:bookmarkStart w:id="68" w:name="Quickmark"/>
      <w:bookmarkEnd w:id="68"/>
      <w:r>
        <w:rPr/>
        <w:t>.  Enron shall indemnify the Customer and hold it harmless against any loss, liability, damage, claim, action, proceeding, cost and expense suffered or incurred by or made or brought against the Customer in consequence of a breach of this warranty.</w:t>
      </w:r>
    </w:p>
    <w:p>
      <w:pPr>
        <w:pStyle w:val="Level2"/>
        <w:numPr>
          <w:ilvl w:val="1"/>
          <w:numId w:val="2"/>
        </w:numPr>
        <w:ind w:hanging="0" w:start="709"/>
        <w:rPr/>
      </w:pPr>
      <w:r>
        <w:rPr>
          <w:b/>
        </w:rPr>
        <w:t>Customer warranty</w:t>
      </w:r>
    </w:p>
    <w:p>
      <w:pPr>
        <w:pStyle w:val="Level2"/>
        <w:numPr>
          <w:ilvl w:val="0"/>
          <w:numId w:val="0"/>
        </w:numPr>
        <w:ind w:hanging="0" w:start="709" w:end="0"/>
        <w:rPr/>
      </w:pPr>
      <w:r>
        <w:rPr/>
        <w:t>The Customer warrants to Enron that, at the Delivery Point, Natural Gas to be injected shall be free from lien, charge, encumbrance or adverse claim (as to title or otherwise) including any claim for any Tax, royalty or other charge arising on or before injection.  The Customer shall indemnify Enron and hold it harmless against any loss, liability, damage, claim, action, proceeding, cost and expense suffered or incurred by or made or brought against Enron in consequence of a breach of this warranty.</w:t>
      </w:r>
    </w:p>
    <w:p>
      <w:pPr>
        <w:pStyle w:val="Level2"/>
        <w:keepNext w:val="true"/>
        <w:numPr>
          <w:ilvl w:val="1"/>
          <w:numId w:val="2"/>
        </w:numPr>
        <w:ind w:hanging="0" w:start="709"/>
        <w:rPr/>
      </w:pPr>
      <w:r>
        <w:rPr>
          <w:b/>
        </w:rPr>
        <w:t>Consequential Loss</w:t>
      </w:r>
    </w:p>
    <w:p>
      <w:pPr>
        <w:pStyle w:val="Level2"/>
        <w:keepNext w:val="true"/>
        <w:numPr>
          <w:ilvl w:val="0"/>
          <w:numId w:val="0"/>
        </w:numPr>
        <w:ind w:hanging="0" w:start="709" w:end="0"/>
        <w:rPr/>
      </w:pPr>
      <w:r>
        <w:rPr/>
        <w:t>Save as expressly provided in the Agreement, neither Party shall have any liability to the other for any breach of the Agreement, whether in contract or tort, or in law or equity (regardless of whether such breach was occasioned by negligence), and in particular (but without limitation), neither Party shall have any liability for consequential, incidental or indirect loss or loss of profit or loss of business opportunity arising out of or in connection herewith.</w:t>
      </w:r>
    </w:p>
    <w:p>
      <w:pPr>
        <w:pStyle w:val="Level2"/>
        <w:numPr>
          <w:ilvl w:val="1"/>
          <w:numId w:val="2"/>
        </w:numPr>
        <w:ind w:hanging="0" w:start="709"/>
        <w:rPr/>
      </w:pPr>
      <w:bookmarkStart w:id="69" w:name="bm"/>
      <w:bookmarkEnd w:id="69"/>
      <w:r>
        <w:rPr>
          <w:b/>
        </w:rPr>
        <w:t>No Third Party Rights</w:t>
      </w:r>
    </w:p>
    <w:p>
      <w:pPr>
        <w:pStyle w:val="Level2"/>
        <w:numPr>
          <w:ilvl w:val="0"/>
          <w:numId w:val="0"/>
        </w:numPr>
        <w:ind w:hanging="0" w:start="709" w:end="0"/>
        <w:rPr/>
      </w:pPr>
      <w:r>
        <w:rPr/>
        <w:t>The Parties do not intend that any terms of the Agreement should be enforceable by any third party.</w:t>
      </w:r>
    </w:p>
    <w:p>
      <w:pPr>
        <w:pStyle w:val="Level1"/>
        <w:numPr>
          <w:ilvl w:val="0"/>
          <w:numId w:val="2"/>
        </w:numPr>
        <w:spacing w:before="240" w:after="240"/>
        <w:ind w:hanging="0" w:start="0"/>
        <w:rPr/>
      </w:pPr>
      <w:r>
        <w:fldChar w:fldCharType="begin"/>
      </w:r>
      <w:r>
        <w:rPr/>
        <w:instrText xml:space="preserve"> TC "_x0013_ REF _Ref474908491 \r _x0014_20" \l 1 </w:instrText>
      </w:r>
      <w:r>
        <w:rPr/>
        <w:fldChar w:fldCharType="separate"/>
      </w:r>
      <w:r>
        <w:rPr/>
      </w:r>
      <w:r>
        <w:rPr/>
        <w:fldChar w:fldCharType="end"/>
      </w:r>
      <w:bookmarkStart w:id="70" w:name="__RefHeading___Toc474918009"/>
      <w:bookmarkStart w:id="71" w:name="_Ref1572915"/>
      <w:bookmarkEnd w:id="71"/>
      <w:r>
        <w:rPr>
          <w:rStyle w:val="Heading1Text"/>
        </w:rPr>
        <w:fldChar w:fldCharType="begin"/>
      </w:r>
      <w:r>
        <w:rPr>
          <w:rStyle w:val="Heading1Text"/>
        </w:rPr>
        <w:instrText xml:space="preserve"> REF _Ref474908491 \r \r \h </w:instrText>
      </w:r>
      <w:r>
        <w:rPr>
          <w:rStyle w:val="Heading1Text"/>
        </w:rPr>
        <w:fldChar w:fldCharType="separate"/>
      </w:r>
      <w:r>
        <w:rPr>
          <w:rStyle w:val="Heading1Text"/>
        </w:rPr>
        <w:t>20</w:t>
      </w:r>
      <w:r>
        <w:rPr>
          <w:rStyle w:val="Heading1Text"/>
        </w:rPr>
        <w:fldChar w:fldCharType="end"/>
      </w:r>
      <w:bookmarkStart w:id="72" w:name="_Ref474908491"/>
      <w:bookmarkEnd w:id="70"/>
      <w:r>
        <w:rPr>
          <w:rStyle w:val="Heading1Text"/>
        </w:rPr>
        <w:t>ASSIGNMENT, SUCCESSION, ETC</w:t>
      </w:r>
      <w:bookmarkEnd w:id="72"/>
    </w:p>
    <w:p>
      <w:pPr>
        <w:pStyle w:val="Level2"/>
        <w:numPr>
          <w:ilvl w:val="1"/>
          <w:numId w:val="2"/>
        </w:numPr>
        <w:ind w:hanging="0" w:start="709"/>
        <w:rPr/>
      </w:pPr>
      <w:r>
        <w:rPr>
          <w:rStyle w:val="Heading2Text"/>
        </w:rPr>
        <w:t>No Assignment</w:t>
      </w:r>
    </w:p>
    <w:p>
      <w:pPr>
        <w:pStyle w:val="Body2"/>
        <w:rPr/>
      </w:pPr>
      <w:r>
        <w:rPr/>
        <w:t>Except as expressly provided under clause 20.2, neither Party shall be entitled at any time to assign any or all of its rights under the Agreement and/or transfer any or all of its obligations under the Agreement to a third party without the prior written consent of the other Party.</w:t>
      </w:r>
    </w:p>
    <w:p>
      <w:pPr>
        <w:pStyle w:val="Level2"/>
        <w:numPr>
          <w:ilvl w:val="1"/>
          <w:numId w:val="2"/>
        </w:numPr>
        <w:ind w:hanging="0" w:start="709"/>
        <w:rPr/>
      </w:pPr>
      <w:r>
        <w:rPr>
          <w:rStyle w:val="Heading2Text"/>
        </w:rPr>
        <w:t>Right of Assignment</w:t>
      </w:r>
    </w:p>
    <w:p>
      <w:pPr>
        <w:pStyle w:val="Body2"/>
        <w:rPr/>
      </w:pPr>
      <w:r>
        <w:rPr/>
        <w:t>No consent shall be required pursuant to clause 20.1:</w:t>
      </w:r>
    </w:p>
    <w:p>
      <w:pPr>
        <w:pStyle w:val="Level3"/>
        <w:numPr>
          <w:ilvl w:val="2"/>
          <w:numId w:val="2"/>
        </w:numPr>
        <w:ind w:hanging="0" w:start="1418"/>
        <w:rPr/>
      </w:pPr>
      <w:r>
        <w:rPr/>
        <w:t>in the case where the obligations of the transferring or assigning Party under the Agreement are supported by a Guarantee or other credit support document, if such Guarantee or other credit support document is amended to cover the obligations of the transferee or assignee; or</w:t>
      </w:r>
    </w:p>
    <w:p>
      <w:pPr>
        <w:pStyle w:val="Level3"/>
        <w:numPr>
          <w:ilvl w:val="2"/>
          <w:numId w:val="2"/>
        </w:numPr>
        <w:ind w:hanging="0" w:start="1418"/>
        <w:rPr/>
      </w:pPr>
      <w:r>
        <w:rPr/>
        <w:t>in the case of an assignment by a Party of any of its rights (including the cash flows due to such Party) under the Agreement to a bank or financial institution for the purpose of financing such Party's business.</w:t>
      </w:r>
    </w:p>
    <w:p>
      <w:pPr>
        <w:pStyle w:val="Level2"/>
        <w:numPr>
          <w:ilvl w:val="1"/>
          <w:numId w:val="2"/>
        </w:numPr>
        <w:ind w:hanging="0" w:start="709"/>
        <w:rPr/>
      </w:pPr>
      <w:r>
        <w:rPr>
          <w:rStyle w:val="Heading2Text"/>
        </w:rPr>
        <w:t>Successors and Assigns</w:t>
      </w:r>
    </w:p>
    <w:p>
      <w:pPr>
        <w:pStyle w:val="Body2"/>
        <w:rPr/>
      </w:pPr>
      <w:r>
        <w:rPr/>
        <w:t>The Agreement shall enure to and bind the Parties and their respective successors and permitted assigns.</w:t>
      </w:r>
    </w:p>
    <w:p>
      <w:pPr>
        <w:pStyle w:val="Level2"/>
        <w:numPr>
          <w:ilvl w:val="1"/>
          <w:numId w:val="2"/>
        </w:numPr>
        <w:ind w:hanging="0" w:start="709"/>
        <w:rPr/>
      </w:pPr>
      <w:r>
        <w:rPr>
          <w:rStyle w:val="Heading2Text"/>
        </w:rPr>
        <w:t>Delegation</w:t>
      </w:r>
    </w:p>
    <w:p>
      <w:pPr>
        <w:pStyle w:val="Body2"/>
        <w:rPr/>
      </w:pPr>
      <w:r>
        <w:rPr/>
        <w:t>Each Party shall be free to delegate the performance of any of its obligations under the Agreement to an Affiliate, provided that the Party shall remain fully liable (upon and subject to the terms of the Agreement) for the proper performance of its obligations.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_Ref474908500 \r _x0014_21" \l 1 </w:instrText>
      </w:r>
      <w:r>
        <w:rPr/>
        <w:fldChar w:fldCharType="separate"/>
      </w:r>
      <w:r>
        <w:rPr/>
      </w:r>
      <w:r>
        <w:rPr/>
        <w:fldChar w:fldCharType="end"/>
      </w:r>
      <w:bookmarkStart w:id="73" w:name="__RefHeading___Toc474918010"/>
      <w:bookmarkStart w:id="74" w:name="_Ref1572917"/>
      <w:bookmarkEnd w:id="74"/>
      <w:r>
        <w:rPr>
          <w:rStyle w:val="Heading1Text"/>
        </w:rPr>
        <w:fldChar w:fldCharType="begin"/>
      </w:r>
      <w:r>
        <w:rPr>
          <w:rStyle w:val="Heading1Text"/>
        </w:rPr>
        <w:instrText xml:space="preserve"> REF _Ref474908500 \r \r \h </w:instrText>
      </w:r>
      <w:r>
        <w:rPr>
          <w:rStyle w:val="Heading1Text"/>
        </w:rPr>
        <w:fldChar w:fldCharType="separate"/>
      </w:r>
      <w:r>
        <w:rPr>
          <w:rStyle w:val="Heading1Text"/>
        </w:rPr>
        <w:t>21</w:t>
      </w:r>
      <w:r>
        <w:rPr>
          <w:rStyle w:val="Heading1Text"/>
        </w:rPr>
        <w:fldChar w:fldCharType="end"/>
      </w:r>
      <w:bookmarkStart w:id="75" w:name="_Ref474908500"/>
      <w:bookmarkEnd w:id="73"/>
      <w:r>
        <w:rPr>
          <w:rStyle w:val="Heading1Text"/>
        </w:rPr>
        <w:t>COMMUNICATIONS</w:t>
      </w:r>
      <w:bookmarkEnd w:id="75"/>
    </w:p>
    <w:p>
      <w:pPr>
        <w:pStyle w:val="Level2"/>
        <w:numPr>
          <w:ilvl w:val="1"/>
          <w:numId w:val="2"/>
        </w:numPr>
        <w:ind w:hanging="0" w:start="709"/>
        <w:rPr/>
      </w:pPr>
      <w:r>
        <w:rPr>
          <w:rStyle w:val="Heading2Text"/>
        </w:rPr>
        <w:t>Addresses for Communications</w:t>
      </w:r>
    </w:p>
    <w:p>
      <w:pPr>
        <w:pStyle w:val="Body2"/>
        <w:rPr/>
      </w:pPr>
      <w:r>
        <w:rPr/>
        <w:t xml:space="preserve">All nominations, notices, consents, communications and invoices to be made or given under the Agreement ("Communications") shall be in writing and delivered: </w:t>
      </w:r>
    </w:p>
    <w:p>
      <w:pPr>
        <w:pStyle w:val="Level3"/>
        <w:numPr>
          <w:ilvl w:val="2"/>
          <w:numId w:val="2"/>
        </w:numPr>
        <w:ind w:hanging="0" w:start="1418"/>
        <w:rPr/>
      </w:pPr>
      <w:r>
        <w:rPr/>
        <w:t>in the case of Enron, to the address specified in Schedule IV or such other address as may be notified in writing by Enron;</w:t>
      </w:r>
    </w:p>
    <w:p>
      <w:pPr>
        <w:pStyle w:val="Level3"/>
        <w:numPr>
          <w:ilvl w:val="2"/>
          <w:numId w:val="2"/>
        </w:numPr>
        <w:ind w:hanging="0" w:start="1418"/>
        <w:rPr/>
      </w:pPr>
      <w:r>
        <w:rPr/>
        <w:t>in the case of the Customer, as notified to Enron.</w:t>
      </w:r>
    </w:p>
    <w:p>
      <w:pPr>
        <w:pStyle w:val="Level2"/>
        <w:keepNext w:val="true"/>
        <w:numPr>
          <w:ilvl w:val="1"/>
          <w:numId w:val="2"/>
        </w:numPr>
        <w:ind w:hanging="0" w:start="709"/>
        <w:rPr/>
      </w:pPr>
      <w:r>
        <w:rPr>
          <w:rStyle w:val="Heading2Text"/>
        </w:rPr>
        <w:t>Method of Communications</w:t>
      </w:r>
    </w:p>
    <w:p>
      <w:pPr>
        <w:pStyle w:val="Body2"/>
        <w:keepNext w:val="true"/>
        <w:rPr/>
      </w:pPr>
      <w:r>
        <w:rPr/>
        <w:t>Communications shall only be given by prepaid post, or delivered by hand, or sent by facsimile or, if so agreed in writing by the Parties, transmitted by electronic means.</w:t>
      </w:r>
    </w:p>
    <w:p>
      <w:pPr>
        <w:pStyle w:val="Level2"/>
        <w:numPr>
          <w:ilvl w:val="1"/>
          <w:numId w:val="2"/>
        </w:numPr>
        <w:ind w:hanging="0" w:start="709"/>
        <w:rPr/>
      </w:pPr>
      <w:r>
        <w:rPr>
          <w:rStyle w:val="Heading2Text"/>
        </w:rPr>
        <w:t>Time for Receipt</w:t>
      </w:r>
    </w:p>
    <w:p>
      <w:pPr>
        <w:pStyle w:val="Body2"/>
        <w:rPr/>
      </w:pPr>
      <w:r>
        <w:rPr/>
        <w:t>Communications shall be deemed to have been received:</w:t>
      </w:r>
    </w:p>
    <w:p>
      <w:pPr>
        <w:pStyle w:val="Level3"/>
        <w:numPr>
          <w:ilvl w:val="2"/>
          <w:numId w:val="2"/>
        </w:numPr>
        <w:ind w:hanging="0" w:start="1418"/>
        <w:rPr/>
      </w:pPr>
      <w:r>
        <w:rPr/>
        <w:t>in the case of facsimile or deliveries by hand:</w:t>
      </w:r>
    </w:p>
    <w:p>
      <w:pPr>
        <w:pStyle w:val="Level4"/>
        <w:numPr>
          <w:ilvl w:val="3"/>
          <w:numId w:val="2"/>
        </w:numPr>
        <w:ind w:hanging="0" w:start="2126"/>
        <w:rPr/>
      </w:pPr>
      <w:r>
        <w:rPr/>
        <w:t>except as stated in (ii) below, on the day of delivery if such day is a Business Day, or otherwise on the next succeeding Business Day;</w:t>
      </w:r>
    </w:p>
    <w:p>
      <w:pPr>
        <w:pStyle w:val="Level4"/>
        <w:numPr>
          <w:ilvl w:val="3"/>
          <w:numId w:val="2"/>
        </w:numPr>
        <w:ind w:hanging="0" w:start="2126"/>
        <w:rPr/>
      </w:pPr>
      <w:r>
        <w:rPr/>
        <w:t>if the Communication is a Nomination or other Notice pursuant to any of the provisions in clauses 5 to 11, at the time of receipt;</w:t>
      </w:r>
    </w:p>
    <w:p>
      <w:pPr>
        <w:pStyle w:val="Level3"/>
        <w:numPr>
          <w:ilvl w:val="2"/>
          <w:numId w:val="2"/>
        </w:numPr>
        <w:ind w:hanging="0" w:start="1418"/>
        <w:rPr/>
      </w:pPr>
      <w:r>
        <w:rPr/>
        <w:t>in the case of prepaid post, on the day after they were posted, if such day is a Business Day, or otherwise the next succeeding Business Day;</w:t>
      </w:r>
    </w:p>
    <w:p>
      <w:pPr>
        <w:pStyle w:val="Level3"/>
        <w:numPr>
          <w:ilvl w:val="2"/>
          <w:numId w:val="2"/>
        </w:numPr>
        <w:ind w:hanging="0" w:start="1418"/>
        <w:rPr/>
      </w:pPr>
      <w:r>
        <w:rPr/>
        <w:t>in the case of transmission by electronic means, at such time as the Parties shall specify in the written agreement which permits the use of such electronic means.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keepNext w:val="true"/>
        <w:numPr>
          <w:ilvl w:val="0"/>
          <w:numId w:val="2"/>
        </w:numPr>
        <w:ind w:hanging="0" w:start="0"/>
        <w:rPr/>
      </w:pPr>
      <w:r>
        <w:fldChar w:fldCharType="begin"/>
      </w:r>
      <w:r>
        <w:rPr/>
        <w:instrText xml:space="preserve"> TC "_x0013_ REF _Ref474908517 \r  \* MERGEFORMAT _x0014_22" \l 1 </w:instrText>
      </w:r>
      <w:r>
        <w:rPr/>
        <w:fldChar w:fldCharType="separate"/>
      </w:r>
      <w:r>
        <w:rPr/>
      </w:r>
      <w:r>
        <w:rPr/>
        <w:fldChar w:fldCharType="end"/>
      </w:r>
      <w:bookmarkStart w:id="76" w:name="__RefHeading___Toc474918011"/>
      <w:bookmarkStart w:id="77" w:name="_Ref1572919"/>
      <w:bookmarkEnd w:id="77"/>
      <w:r>
        <w:rPr>
          <w:rStyle w:val="Heading1Text"/>
        </w:rPr>
        <w:fldChar w:fldCharType="begin"/>
      </w:r>
      <w:r>
        <w:rPr>
          <w:rStyle w:val="Heading1Text"/>
        </w:rPr>
        <w:instrText xml:space="preserve"> REF _Ref474908517 \r \r \h </w:instrText>
      </w:r>
      <w:r>
        <w:rPr>
          <w:rStyle w:val="Heading1Text"/>
        </w:rPr>
        <w:fldChar w:fldCharType="separate"/>
      </w:r>
      <w:r>
        <w:rPr>
          <w:rStyle w:val="Heading1Text"/>
        </w:rPr>
        <w:t>22</w:t>
      </w:r>
      <w:r>
        <w:rPr>
          <w:rStyle w:val="Heading1Text"/>
        </w:rPr>
        <w:fldChar w:fldCharType="end"/>
      </w:r>
      <w:bookmarkStart w:id="78" w:name="_Ref474908517"/>
      <w:bookmarkEnd w:id="76"/>
      <w:r>
        <w:rPr>
          <w:rStyle w:val="Heading1Text"/>
        </w:rPr>
        <w:t>GOVERNING LAW</w:t>
      </w:r>
      <w:bookmarkEnd w:id="78"/>
    </w:p>
    <w:p>
      <w:pPr>
        <w:pStyle w:val="Level1"/>
        <w:keepNext w:val="true"/>
        <w:numPr>
          <w:ilvl w:val="0"/>
          <w:numId w:val="0"/>
        </w:numPr>
        <w:ind w:hanging="0" w:start="709" w:end="0"/>
        <w:rPr/>
      </w:pPr>
      <w:r>
        <w:rPr/>
        <w:t>The Agreement shall be governed by and construed in accordance with the laws of England, and each Party submits to the exclusive jurisdiction of the English courts.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keepNext w:val="true"/>
        <w:numPr>
          <w:ilvl w:val="0"/>
          <w:numId w:val="2"/>
        </w:numPr>
        <w:ind w:hanging="0" w:start="0"/>
        <w:rPr/>
      </w:pPr>
      <w:r>
        <w:fldChar w:fldCharType="begin"/>
      </w:r>
      <w:r>
        <w:rPr/>
        <w:instrText xml:space="preserve"> TC "_x0013_ REF _Ref474908527 \r  \* MERGEFORMAT _x0014_23" \l 1 </w:instrText>
      </w:r>
      <w:r>
        <w:rPr/>
        <w:fldChar w:fldCharType="separate"/>
      </w:r>
      <w:r>
        <w:rPr/>
      </w:r>
      <w:r>
        <w:rPr/>
        <w:fldChar w:fldCharType="end"/>
      </w:r>
      <w:bookmarkStart w:id="79" w:name="__RefHeading___Toc474918012"/>
      <w:bookmarkStart w:id="80" w:name="_Ref1572921"/>
      <w:bookmarkEnd w:id="80"/>
      <w:r>
        <w:rPr>
          <w:rStyle w:val="Heading1Text"/>
        </w:rPr>
        <w:fldChar w:fldCharType="begin"/>
      </w:r>
      <w:r>
        <w:rPr>
          <w:rStyle w:val="Heading1Text"/>
        </w:rPr>
        <w:instrText xml:space="preserve"> REF _Ref474908527 \r \r \h </w:instrText>
      </w:r>
      <w:r>
        <w:rPr>
          <w:rStyle w:val="Heading1Text"/>
        </w:rPr>
        <w:fldChar w:fldCharType="separate"/>
      </w:r>
      <w:r>
        <w:rPr>
          <w:rStyle w:val="Heading1Text"/>
        </w:rPr>
        <w:t>23</w:t>
      </w:r>
      <w:r>
        <w:rPr>
          <w:rStyle w:val="Heading1Text"/>
        </w:rPr>
        <w:fldChar w:fldCharType="end"/>
      </w:r>
      <w:bookmarkStart w:id="81" w:name="_Ref474908527"/>
      <w:bookmarkEnd w:id="79"/>
      <w:r>
        <w:rPr>
          <w:rStyle w:val="Heading1Text"/>
        </w:rPr>
        <w:t>CONFIDENTIALITY</w:t>
      </w:r>
      <w:bookmarkEnd w:id="81"/>
    </w:p>
    <w:p>
      <w:pPr>
        <w:pStyle w:val="Level2"/>
        <w:keepNext w:val="true"/>
        <w:numPr>
          <w:ilvl w:val="1"/>
          <w:numId w:val="2"/>
        </w:numPr>
        <w:ind w:hanging="0" w:start="709"/>
        <w:rPr/>
      </w:pPr>
      <w:r>
        <w:rPr>
          <w:rStyle w:val="Heading2Text"/>
        </w:rPr>
        <w:t>No Disclosure</w:t>
      </w:r>
    </w:p>
    <w:p>
      <w:pPr>
        <w:pStyle w:val="Body2"/>
        <w:keepNext w:val="true"/>
        <w:rPr/>
      </w:pPr>
      <w:r>
        <w:rPr/>
        <w:t>Neither Party shall disclose the terms of the Agreement or any information relating thereto to any third party save with the prior written consent of the other, and shall keep the same strictly confidential.</w:t>
      </w:r>
    </w:p>
    <w:p>
      <w:pPr>
        <w:pStyle w:val="Level2"/>
        <w:numPr>
          <w:ilvl w:val="1"/>
          <w:numId w:val="2"/>
        </w:numPr>
        <w:ind w:hanging="0" w:start="709"/>
        <w:rPr/>
      </w:pPr>
      <w:r>
        <w:rPr>
          <w:rStyle w:val="Heading2Text"/>
        </w:rPr>
        <w:t>Exceptions</w:t>
      </w:r>
    </w:p>
    <w:p>
      <w:pPr>
        <w:pStyle w:val="Body2"/>
        <w:rPr/>
      </w:pPr>
      <w:r>
        <w:rPr/>
        <w:t>The obligations in clause 23.1 shall not apply:</w:t>
      </w:r>
    </w:p>
    <w:p>
      <w:pPr>
        <w:pStyle w:val="Level3"/>
        <w:numPr>
          <w:ilvl w:val="2"/>
          <w:numId w:val="2"/>
        </w:numPr>
        <w:ind w:hanging="0" w:start="1418"/>
        <w:rPr/>
      </w:pPr>
      <w:r>
        <w:rPr/>
        <w:t>to the extent such disclosure is required by applicable law, order, or regulation or in connection with any judicial, arbitration or administrative proceeding;</w:t>
      </w:r>
    </w:p>
    <w:p>
      <w:pPr>
        <w:pStyle w:val="Level3"/>
        <w:numPr>
          <w:ilvl w:val="2"/>
          <w:numId w:val="2"/>
        </w:numPr>
        <w:ind w:hanging="0" w:start="1418"/>
        <w:rPr/>
      </w:pPr>
      <w:r>
        <w:rPr/>
        <w:t>to disclosures made to employees, agents, contractors or advisers of a Party who have undertaken to keep such terms and/or information confidential;</w:t>
      </w:r>
    </w:p>
    <w:p>
      <w:pPr>
        <w:pStyle w:val="Level3"/>
        <w:numPr>
          <w:ilvl w:val="2"/>
          <w:numId w:val="2"/>
        </w:numPr>
        <w:ind w:hanging="0" w:start="1418"/>
        <w:rPr/>
      </w:pPr>
      <w:r>
        <w:rPr/>
        <w:t>to the extent such terms and/or information is already in the public domain (or otherwise already known to the person receiving such information), otherwise than through a breach hereof;</w:t>
      </w:r>
    </w:p>
    <w:p>
      <w:pPr>
        <w:pStyle w:val="Level3"/>
        <w:numPr>
          <w:ilvl w:val="2"/>
          <w:numId w:val="2"/>
        </w:numPr>
        <w:ind w:hanging="0" w:start="1418"/>
        <w:rPr/>
      </w:pPr>
      <w:r>
        <w:rPr/>
        <w:t>to any governmental agency, or regulatory, or administrative agency having jurisdiction over the disclosing Party;</w:t>
      </w:r>
    </w:p>
    <w:p>
      <w:pPr>
        <w:pStyle w:val="Level3"/>
        <w:numPr>
          <w:ilvl w:val="2"/>
          <w:numId w:val="2"/>
        </w:numPr>
        <w:ind w:hanging="0" w:start="1418"/>
        <w:rPr/>
      </w:pPr>
      <w:r>
        <w:rPr/>
        <w:t>to a bona fide intended assignee or transferee of a Party's rights and obligations hereunder;</w:t>
      </w:r>
    </w:p>
    <w:p>
      <w:pPr>
        <w:pStyle w:val="Level3"/>
        <w:numPr>
          <w:ilvl w:val="2"/>
          <w:numId w:val="2"/>
        </w:numPr>
        <w:ind w:hanging="0" w:start="1418"/>
        <w:rPr/>
      </w:pPr>
      <w:r>
        <w:rPr/>
        <w:t>to a bank or financial institution for the purpose of financing such Party's business.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_Ref474908975 \r _x0014_24" \l 1 </w:instrText>
      </w:r>
      <w:r>
        <w:rPr/>
        <w:fldChar w:fldCharType="separate"/>
      </w:r>
      <w:r>
        <w:rPr/>
      </w:r>
      <w:r>
        <w:rPr/>
        <w:fldChar w:fldCharType="end"/>
      </w:r>
      <w:bookmarkStart w:id="82" w:name="__RefHeading___Toc474918013"/>
      <w:bookmarkStart w:id="83" w:name="_Ref1572923"/>
      <w:bookmarkEnd w:id="83"/>
      <w:r>
        <w:rPr>
          <w:rStyle w:val="Heading1Text"/>
        </w:rPr>
        <w:fldChar w:fldCharType="begin"/>
      </w:r>
      <w:r>
        <w:rPr>
          <w:rStyle w:val="Heading1Text"/>
        </w:rPr>
        <w:instrText xml:space="preserve"> REF _Ref474908975 \r \r \h </w:instrText>
      </w:r>
      <w:r>
        <w:rPr>
          <w:rStyle w:val="Heading1Text"/>
        </w:rPr>
        <w:fldChar w:fldCharType="separate"/>
      </w:r>
      <w:r>
        <w:rPr>
          <w:rStyle w:val="Heading1Text"/>
        </w:rPr>
        <w:t>24</w:t>
      </w:r>
      <w:r>
        <w:rPr>
          <w:rStyle w:val="Heading1Text"/>
        </w:rPr>
        <w:fldChar w:fldCharType="end"/>
      </w:r>
      <w:bookmarkStart w:id="84" w:name="_Ref474908975"/>
      <w:bookmarkEnd w:id="82"/>
      <w:r>
        <w:rPr>
          <w:rStyle w:val="Heading1Text"/>
        </w:rPr>
        <w:t>REPRESENTATION, VARIATION AND WAIVER</w:t>
      </w:r>
      <w:bookmarkEnd w:id="84"/>
    </w:p>
    <w:p>
      <w:pPr>
        <w:pStyle w:val="Level2"/>
        <w:numPr>
          <w:ilvl w:val="1"/>
          <w:numId w:val="2"/>
        </w:numPr>
        <w:ind w:hanging="0" w:start="709"/>
        <w:rPr/>
      </w:pPr>
      <w:r>
        <w:rPr>
          <w:rStyle w:val="Heading2Text"/>
        </w:rPr>
        <w:t>Representation</w:t>
      </w:r>
    </w:p>
    <w:p>
      <w:pPr>
        <w:pStyle w:val="Body2"/>
        <w:rPr/>
      </w:pPr>
      <w:r>
        <w:rPr/>
        <w:t>For the purposes of this clause 24.1, "Representation" means a draft, agreement, undertaking, representation, warranty, promise, assurance or arrangement of any nature whatsoever, whether or not in writing, relating to the Agreement, made or given by either Party or any other person at any time prior to the Effective Date, or to any Transaction, as applicable:</w:t>
      </w:r>
    </w:p>
    <w:p>
      <w:pPr>
        <w:pStyle w:val="Level3"/>
        <w:numPr>
          <w:ilvl w:val="2"/>
          <w:numId w:val="2"/>
        </w:numPr>
        <w:ind w:hanging="0" w:start="1418"/>
        <w:rPr/>
      </w:pPr>
      <w:r>
        <w:rPr/>
        <w:t>except to the extent repeated in the Agreement, the terms of the Agreement supersede and extinguish any Representation;</w:t>
      </w:r>
    </w:p>
    <w:p>
      <w:pPr>
        <w:pStyle w:val="Level3"/>
        <w:numPr>
          <w:ilvl w:val="2"/>
          <w:numId w:val="2"/>
        </w:numPr>
        <w:ind w:hanging="0" w:start="1418"/>
        <w:rPr/>
      </w:pPr>
      <w:r>
        <w:rPr/>
        <w:t>each Party acknowledges that in entering into the Agreement it is not relying and will not rely upon any Representation which is not set out in the Agreement;</w:t>
      </w:r>
    </w:p>
    <w:p>
      <w:pPr>
        <w:pStyle w:val="Level3"/>
        <w:numPr>
          <w:ilvl w:val="2"/>
          <w:numId w:val="2"/>
        </w:numPr>
        <w:ind w:hanging="0" w:start="1418"/>
        <w:rPr/>
      </w:pPr>
      <w:r>
        <w:rPr/>
        <w:t>neither Party shall have any right of action against the other Party arising out of or in connection with any Representation (except in the case of fraud) except to the extent repeated in the Agreement.</w:t>
      </w:r>
    </w:p>
    <w:p>
      <w:pPr>
        <w:pStyle w:val="Level2"/>
        <w:numPr>
          <w:ilvl w:val="1"/>
          <w:numId w:val="2"/>
        </w:numPr>
        <w:ind w:hanging="0" w:start="709"/>
        <w:rPr/>
      </w:pPr>
      <w:r>
        <w:rPr>
          <w:rStyle w:val="Heading2Text"/>
        </w:rPr>
        <w:t>Variation</w:t>
      </w:r>
    </w:p>
    <w:p>
      <w:pPr>
        <w:pStyle w:val="Body2"/>
        <w:rPr/>
      </w:pPr>
      <w:r>
        <w:rPr/>
        <w:t>No variation to the Agreement shall be valid, unless it is in writing and signed by an authorised representative of each Party.</w:t>
      </w:r>
    </w:p>
    <w:p>
      <w:pPr>
        <w:pStyle w:val="Level2"/>
        <w:numPr>
          <w:ilvl w:val="1"/>
          <w:numId w:val="2"/>
        </w:numPr>
        <w:ind w:hanging="0" w:start="709"/>
        <w:rPr/>
      </w:pPr>
      <w:r>
        <w:rPr>
          <w:rStyle w:val="Heading2Text"/>
        </w:rPr>
        <w:t>Waiver</w:t>
      </w:r>
    </w:p>
    <w:p>
      <w:pPr>
        <w:pStyle w:val="Body2"/>
        <w:rPr/>
      </w:pPr>
      <w:r>
        <w:rPr/>
        <w:t>No waiver or consent by either Party (express or implied) of any one or more defaults by the other shall operate or be construed as a waiver of, or consent to, any other defaults, whether of a like or different nature, and failure by a Party to complain of any act of the other or to declare such other in default in respect of the Agreement, regardless of how long that failure continues, shall not constitute a waiver by such Party of its rights with respect to such default.</w:t>
      </w:r>
    </w:p>
    <w:p>
      <w:pPr>
        <w:pStyle w:val="Level2"/>
        <w:numPr>
          <w:ilvl w:val="1"/>
          <w:numId w:val="2"/>
        </w:numPr>
        <w:ind w:hanging="0" w:start="709"/>
        <w:rPr/>
      </w:pPr>
      <w:r>
        <w:rPr>
          <w:rStyle w:val="Heading2Text"/>
        </w:rPr>
        <w:t>Severability</w:t>
      </w:r>
    </w:p>
    <w:p>
      <w:pPr>
        <w:pStyle w:val="Body2"/>
        <w:rPr/>
      </w:pPr>
      <w:r>
        <w:rPr/>
        <w:t>If any of the provisions of the Agreement is found by a court or authority of competent jurisdiction to be void or unenforceable, such provision shall be deemed to be deleted from the Agreement, and the remaining provisions shall continue in full force and effect.  The Parties shall in such event meet to negotiate in good faith and seek to agree upon a valid and enforceable provision to replace the provision so found to be void or unenforceable.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_Ref474908557 \r _x0014_25" \l 1 </w:instrText>
      </w:r>
      <w:r>
        <w:rPr/>
        <w:fldChar w:fldCharType="separate"/>
      </w:r>
      <w:r>
        <w:rPr/>
      </w:r>
      <w:r>
        <w:rPr/>
        <w:fldChar w:fldCharType="end"/>
      </w:r>
      <w:bookmarkStart w:id="85" w:name="__RefHeading___Toc474918014"/>
      <w:bookmarkStart w:id="86" w:name="_Ref1572925"/>
      <w:bookmarkEnd w:id="86"/>
      <w:r>
        <w:rPr>
          <w:rStyle w:val="Heading1Text"/>
        </w:rPr>
        <w:fldChar w:fldCharType="begin"/>
      </w:r>
      <w:r>
        <w:rPr>
          <w:rStyle w:val="Heading1Text"/>
        </w:rPr>
        <w:instrText xml:space="preserve"> REF _Ref474908557 \r \r \h </w:instrText>
      </w:r>
      <w:r>
        <w:rPr>
          <w:rStyle w:val="Heading1Text"/>
        </w:rPr>
        <w:fldChar w:fldCharType="separate"/>
      </w:r>
      <w:r>
        <w:rPr>
          <w:rStyle w:val="Heading1Text"/>
        </w:rPr>
        <w:t>25</w:t>
      </w:r>
      <w:r>
        <w:rPr>
          <w:rStyle w:val="Heading1Text"/>
        </w:rPr>
        <w:fldChar w:fldCharType="end"/>
      </w:r>
      <w:bookmarkStart w:id="87" w:name="_Ref474908557"/>
      <w:bookmarkEnd w:id="85"/>
      <w:r>
        <w:rPr>
          <w:rStyle w:val="Heading1Text"/>
        </w:rPr>
        <w:t>CREDIT PROVISIONS</w:t>
      </w:r>
      <w:bookmarkEnd w:id="87"/>
    </w:p>
    <w:p>
      <w:pPr>
        <w:pStyle w:val="Level2"/>
        <w:numPr>
          <w:ilvl w:val="1"/>
          <w:numId w:val="2"/>
        </w:numPr>
        <w:ind w:hanging="0" w:start="709"/>
        <w:rPr/>
      </w:pPr>
      <w:r>
        <w:rPr/>
        <w:t>Within 30 Business Days of the Effective Date, Enron shall cause to be delivered to the Customer an executed guarantee from Enron Corp. in favour of the Customer in the form attached as Schedule VI, capped at an amount calculated in accordance with the formula set forth under clause 25.4 and rounded up to the nearest £500,000.</w:t>
      </w:r>
    </w:p>
    <w:p>
      <w:pPr>
        <w:pStyle w:val="Level2"/>
        <w:numPr>
          <w:ilvl w:val="1"/>
          <w:numId w:val="2"/>
        </w:numPr>
        <w:ind w:hanging="0" w:start="709"/>
        <w:rPr/>
      </w:pPr>
      <w:r>
        <w:rPr/>
        <w:t>Subject to clause 25.3, the Customer shall within 30 Business Days of the Effective Date cause to be delivered to Enron:</w:t>
      </w:r>
    </w:p>
    <w:p>
      <w:pPr>
        <w:pStyle w:val="Level3"/>
        <w:numPr>
          <w:ilvl w:val="2"/>
          <w:numId w:val="2"/>
        </w:numPr>
        <w:ind w:hanging="0" w:start="1418"/>
        <w:rPr/>
      </w:pPr>
      <w:r>
        <w:rPr/>
        <w:t xml:space="preserve">an executed guarantee from an Approved Guarantor in favour of Enron in the form attached as Schedule VI, capped at an amount calculated in accordance with the formula set forth under clause 25.4 and rounded up to the nearest £500,000; or </w:t>
      </w:r>
    </w:p>
    <w:p>
      <w:pPr>
        <w:pStyle w:val="Level3"/>
        <w:numPr>
          <w:ilvl w:val="2"/>
          <w:numId w:val="2"/>
        </w:numPr>
        <w:ind w:hanging="0" w:start="1418"/>
        <w:rPr/>
      </w:pPr>
      <w:r>
        <w:rPr/>
        <w:t xml:space="preserve">a Letter of Credit for an amount calculated in accordance with the formula set forth under clause 25.4 and rounded up to the nearest £500,000. </w:t>
      </w:r>
    </w:p>
    <w:p>
      <w:pPr>
        <w:pStyle w:val="Level2"/>
        <w:keepNext w:val="true"/>
        <w:numPr>
          <w:ilvl w:val="1"/>
          <w:numId w:val="2"/>
        </w:numPr>
        <w:ind w:hanging="0" w:start="709"/>
        <w:rPr/>
      </w:pPr>
      <w:r>
        <w:rPr/>
        <w:t>Clause 25.2 shall not apply where:-</w:t>
      </w:r>
    </w:p>
    <w:p>
      <w:pPr>
        <w:pStyle w:val="Level3"/>
        <w:keepNext w:val="true"/>
        <w:numPr>
          <w:ilvl w:val="2"/>
          <w:numId w:val="2"/>
        </w:numPr>
        <w:ind w:hanging="0" w:start="1418"/>
        <w:rPr/>
      </w:pPr>
      <w:r>
        <w:rPr/>
        <w:t>the Customer has at the Effective Date a Credit Rating or Implied Credit Rating by S&amp;P, Duff &amp; Phelps or IBCA at BBB- or higher, or by Moody’s at Baa3 or higher; or</w:t>
      </w:r>
    </w:p>
    <w:p>
      <w:pPr>
        <w:pStyle w:val="Level3"/>
        <w:numPr>
          <w:ilvl w:val="2"/>
          <w:numId w:val="2"/>
        </w:numPr>
        <w:ind w:hanging="0" w:start="1418"/>
        <w:rPr/>
      </w:pPr>
      <w:r>
        <w:rPr/>
        <w:t>prior to the Effective Date, credit provisions have been agreed between the Parties pursuant to other long term Natural Gas arrangements which in Enron’s sole discretion may also apply to the Customer’s obligations under the Agreement.</w:t>
      </w:r>
    </w:p>
    <w:p>
      <w:pPr>
        <w:pStyle w:val="Level2"/>
        <w:numPr>
          <w:ilvl w:val="1"/>
          <w:numId w:val="2"/>
        </w:numPr>
        <w:ind w:hanging="0" w:start="709"/>
        <w:rPr/>
      </w:pPr>
      <w:r>
        <w:rPr/>
        <w:t>The capped amount referred to in clause 25.1 and clause 25.2(a) and (b) shall be the aggregate of the amounts calculated for each Transaction in accordance with the following formula:</w:t>
      </w:r>
    </w:p>
    <w:p>
      <w:pPr>
        <w:pStyle w:val="Body2"/>
        <w:rPr/>
      </w:pPr>
      <w:r>
        <w:rPr/>
        <w:t>Reserved Space x 12 pence per Therm</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rStyle w:val="Heading1Text"/>
          <w:b w:val="false"/>
        </w:rPr>
      </w:pPr>
      <w:r>
        <w:fldChar w:fldCharType="begin"/>
      </w:r>
      <w:r>
        <w:rPr/>
        <w:instrText xml:space="preserve"> TC "_x0013_ REF _Ref474908572 \r _x0014_26" \l 1 </w:instrText>
      </w:r>
      <w:r>
        <w:rPr/>
        <w:fldChar w:fldCharType="separate"/>
      </w:r>
      <w:r>
        <w:rPr/>
      </w:r>
      <w:r>
        <w:rPr/>
        <w:fldChar w:fldCharType="end"/>
      </w:r>
      <w:bookmarkStart w:id="88" w:name="__RefHeading___Toc474918015"/>
      <w:bookmarkStart w:id="89" w:name="_Ref1572927"/>
      <w:bookmarkEnd w:id="89"/>
      <w:r>
        <w:rPr>
          <w:rStyle w:val="Heading1Text"/>
        </w:rPr>
        <w:fldChar w:fldCharType="begin"/>
      </w:r>
      <w:r>
        <w:rPr>
          <w:rStyle w:val="Heading1Text"/>
        </w:rPr>
        <w:instrText xml:space="preserve"> REF _Ref474908572 \r \r \h </w:instrText>
      </w:r>
      <w:r>
        <w:rPr>
          <w:rStyle w:val="Heading1Text"/>
        </w:rPr>
        <w:fldChar w:fldCharType="separate"/>
      </w:r>
      <w:r>
        <w:rPr>
          <w:rStyle w:val="Heading1Text"/>
        </w:rPr>
        <w:t>26</w:t>
      </w:r>
      <w:r>
        <w:rPr>
          <w:rStyle w:val="Heading1Text"/>
        </w:rPr>
        <w:fldChar w:fldCharType="end"/>
      </w:r>
      <w:bookmarkStart w:id="90" w:name="_Ref474908572"/>
      <w:bookmarkEnd w:id="88"/>
      <w:r>
        <w:rPr>
          <w:rStyle w:val="Heading1Text"/>
        </w:rPr>
        <w:t>NATURE OF STORAGE SERVICES</w:t>
      </w:r>
      <w:bookmarkEnd w:id="90"/>
    </w:p>
    <w:p>
      <w:pPr>
        <w:pStyle w:val="Level1"/>
        <w:numPr>
          <w:ilvl w:val="0"/>
          <w:numId w:val="0"/>
        </w:numPr>
        <w:ind w:hanging="0" w:start="709" w:end="0"/>
        <w:rPr/>
      </w:pPr>
      <w:r>
        <w:rPr/>
        <w:t>Nothing in the Agreement shall be construed as meaning that injected Natural Gas must be put in any, or any particular, physical storage facility.  Under the storage services provided by the Agreement, Enron's obligation, as consideration for the transfer of Natural Gas from the Customer to Enron by way of injection (and the payment of the EnBank Charges), is to transfer the same quantity of Natural Gas to the Customer at a later time by way of withdrawal on the terms set out in the Agreement.</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keepNext w:val="true"/>
        <w:numPr>
          <w:ilvl w:val="0"/>
          <w:numId w:val="2"/>
        </w:numPr>
        <w:ind w:hanging="0" w:start="0"/>
        <w:rPr/>
      </w:pPr>
      <w:r>
        <w:fldChar w:fldCharType="begin"/>
      </w:r>
      <w:r>
        <w:rPr/>
        <w:instrText xml:space="preserve"> TC "_x0013_ REF _Ref474908585 \r  \* MERGEFORMAT _x0014_27" \l 1 </w:instrText>
      </w:r>
      <w:r>
        <w:rPr/>
        <w:fldChar w:fldCharType="separate"/>
      </w:r>
      <w:r>
        <w:rPr/>
      </w:r>
      <w:r>
        <w:rPr/>
        <w:fldChar w:fldCharType="end"/>
      </w:r>
      <w:bookmarkStart w:id="91" w:name="__RefHeading___Toc474918016"/>
      <w:bookmarkStart w:id="92" w:name="_Ref1572929"/>
      <w:bookmarkEnd w:id="92"/>
      <w:r>
        <w:rPr>
          <w:rStyle w:val="Heading1Text"/>
        </w:rPr>
        <w:fldChar w:fldCharType="begin"/>
      </w:r>
      <w:r>
        <w:rPr>
          <w:rStyle w:val="Heading1Text"/>
        </w:rPr>
        <w:instrText xml:space="preserve"> REF _Ref474908585 \r \r \h </w:instrText>
      </w:r>
      <w:r>
        <w:rPr>
          <w:rStyle w:val="Heading1Text"/>
        </w:rPr>
        <w:fldChar w:fldCharType="separate"/>
      </w:r>
      <w:r>
        <w:rPr>
          <w:rStyle w:val="Heading1Text"/>
        </w:rPr>
        <w:t>27</w:t>
      </w:r>
      <w:r>
        <w:rPr>
          <w:rStyle w:val="Heading1Text"/>
        </w:rPr>
        <w:fldChar w:fldCharType="end"/>
      </w:r>
      <w:bookmarkStart w:id="93" w:name="_Ref474908585"/>
      <w:bookmarkEnd w:id="91"/>
      <w:r>
        <w:rPr>
          <w:rStyle w:val="Heading1Text"/>
        </w:rPr>
        <w:t>PARTIES TO CO-OPERATE, ETC</w:t>
      </w:r>
      <w:bookmarkEnd w:id="93"/>
    </w:p>
    <w:p>
      <w:pPr>
        <w:pStyle w:val="Level2"/>
        <w:keepNext w:val="true"/>
        <w:numPr>
          <w:ilvl w:val="1"/>
          <w:numId w:val="2"/>
        </w:numPr>
        <w:ind w:hanging="0" w:start="709"/>
        <w:rPr/>
      </w:pPr>
      <w:r>
        <w:rPr/>
        <w:t xml:space="preserve">Each of the Parties shall co-operate with the other in the performance of the Agreement, including in relation to the making and implementing of Nominations.  </w:t>
      </w:r>
    </w:p>
    <w:p>
      <w:pPr>
        <w:pStyle w:val="Level2"/>
        <w:numPr>
          <w:ilvl w:val="1"/>
          <w:numId w:val="2"/>
        </w:numPr>
        <w:ind w:hanging="0" w:start="709"/>
        <w:rPr/>
      </w:pPr>
      <w:r>
        <w:rPr/>
        <w:t>The Parties shall agree such further rules and procedures for the implementation of the provisions of the Agreement as may be necessary or appropriate for the efficient performance of the Agreement, including in relation to the making and implementation of Nominations.</w:t>
      </w:r>
    </w:p>
    <w:p>
      <w:pPr>
        <w:pStyle w:val="Level2"/>
        <w:numPr>
          <w:ilvl w:val="1"/>
          <w:numId w:val="2"/>
        </w:numPr>
        <w:ind w:hanging="0" w:start="709"/>
        <w:rPr/>
      </w:pPr>
      <w:r>
        <w:rPr/>
        <w:t>If there shall be any disagreement as to the way in which any of the provisions of the Agreement should be implemented, the matter shall be referred to an Expert for determination in accordance with clause 29.</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_Ref474908596 \r _x0014_28" \l 1 </w:instrText>
      </w:r>
      <w:r>
        <w:rPr/>
        <w:fldChar w:fldCharType="separate"/>
      </w:r>
      <w:r>
        <w:rPr/>
      </w:r>
      <w:r>
        <w:rPr/>
        <w:fldChar w:fldCharType="end"/>
      </w:r>
      <w:bookmarkStart w:id="94" w:name="__RefHeading___Toc474918017"/>
      <w:bookmarkStart w:id="95" w:name="_Ref1572931"/>
      <w:bookmarkEnd w:id="95"/>
      <w:r>
        <w:rPr>
          <w:rStyle w:val="Heading1Text"/>
        </w:rPr>
        <w:fldChar w:fldCharType="begin"/>
      </w:r>
      <w:r>
        <w:rPr>
          <w:rStyle w:val="Heading1Text"/>
        </w:rPr>
        <w:instrText xml:space="preserve"> REF _Ref474908596 \r \r \h </w:instrText>
      </w:r>
      <w:r>
        <w:rPr>
          <w:rStyle w:val="Heading1Text"/>
        </w:rPr>
        <w:fldChar w:fldCharType="separate"/>
      </w:r>
      <w:r>
        <w:rPr>
          <w:rStyle w:val="Heading1Text"/>
        </w:rPr>
        <w:t>28</w:t>
      </w:r>
      <w:r>
        <w:rPr>
          <w:rStyle w:val="Heading1Text"/>
        </w:rPr>
        <w:fldChar w:fldCharType="end"/>
      </w:r>
      <w:bookmarkStart w:id="96" w:name="_Ref474908596"/>
      <w:bookmarkEnd w:id="94"/>
      <w:r>
        <w:rPr>
          <w:rStyle w:val="Heading1Text"/>
        </w:rPr>
        <w:t>CHANGES TO NETWORK CODE, PUBLICATIONS, ETC</w:t>
      </w:r>
      <w:bookmarkEnd w:id="96"/>
    </w:p>
    <w:p>
      <w:pPr>
        <w:pStyle w:val="Level2"/>
        <w:numPr>
          <w:ilvl w:val="1"/>
          <w:numId w:val="2"/>
        </w:numPr>
        <w:ind w:hanging="0" w:start="709"/>
        <w:rPr/>
      </w:pPr>
      <w:r>
        <w:rPr/>
        <w:t>If any changes shall be made to the Network Code which would affect the implementation of the provisions of the Agreement, the Parties shall agree such amendments to the Agreement as may be necessary or appropriate to take account of such changes, so that the Agreement may continue in force, achieving substantially the same commercial effect.</w:t>
      </w:r>
    </w:p>
    <w:p>
      <w:pPr>
        <w:pStyle w:val="Level2"/>
        <w:numPr>
          <w:ilvl w:val="1"/>
          <w:numId w:val="2"/>
        </w:numPr>
        <w:ind w:hanging="0" w:start="709"/>
        <w:rPr/>
      </w:pPr>
      <w:r>
        <w:rPr/>
        <w:t>In the event that any of the publications referred to in the Agreement ceases to be published, or the information contained in any of them is provided in a different form, the Parties shall agree any amendments to the Agreement which may be necessary or appropriate, including the use of alternative publications or information, so that the Agreement may continue in force, achieving substantially the same commercial effect.</w:t>
      </w:r>
    </w:p>
    <w:p>
      <w:pPr>
        <w:pStyle w:val="Level2"/>
        <w:numPr>
          <w:ilvl w:val="1"/>
          <w:numId w:val="2"/>
        </w:numPr>
        <w:ind w:hanging="0" w:start="709"/>
        <w:rPr/>
      </w:pPr>
      <w:r>
        <w:rPr/>
        <w:t>If the Parties are unable to agree on any amendments which need to be made to the Agreement pursuant to clause 28.1 or clause 28.2, the matter shall be referred to an Expert for determination in accordance with clause 29.</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Level1"/>
        <w:numPr>
          <w:ilvl w:val="0"/>
          <w:numId w:val="2"/>
        </w:numPr>
        <w:ind w:hanging="0" w:start="0"/>
        <w:rPr/>
      </w:pPr>
      <w:r>
        <w:fldChar w:fldCharType="begin"/>
      </w:r>
      <w:r>
        <w:rPr/>
        <w:instrText xml:space="preserve"> TC "_x0013_ REF _Ref474908605 \r _x0014_29" \l 1 </w:instrText>
      </w:r>
      <w:r>
        <w:rPr/>
        <w:fldChar w:fldCharType="separate"/>
      </w:r>
      <w:r>
        <w:rPr/>
      </w:r>
      <w:r>
        <w:rPr/>
        <w:fldChar w:fldCharType="end"/>
      </w:r>
      <w:bookmarkStart w:id="97" w:name="__RefHeading___Toc474918018"/>
      <w:bookmarkStart w:id="98" w:name="_Ref1572933"/>
      <w:bookmarkEnd w:id="98"/>
      <w:r>
        <w:rPr>
          <w:rStyle w:val="Heading1Text"/>
        </w:rPr>
        <w:fldChar w:fldCharType="begin"/>
      </w:r>
      <w:r>
        <w:rPr>
          <w:rStyle w:val="Heading1Text"/>
        </w:rPr>
        <w:instrText xml:space="preserve"> REF _Ref474908605 \r \r \h </w:instrText>
      </w:r>
      <w:r>
        <w:rPr>
          <w:rStyle w:val="Heading1Text"/>
        </w:rPr>
        <w:fldChar w:fldCharType="separate"/>
      </w:r>
      <w:r>
        <w:rPr>
          <w:rStyle w:val="Heading1Text"/>
        </w:rPr>
        <w:t>29</w:t>
      </w:r>
      <w:r>
        <w:rPr>
          <w:rStyle w:val="Heading1Text"/>
        </w:rPr>
        <w:fldChar w:fldCharType="end"/>
      </w:r>
      <w:bookmarkStart w:id="99" w:name="_Ref474908605"/>
      <w:bookmarkEnd w:id="97"/>
      <w:r>
        <w:rPr>
          <w:rStyle w:val="Heading1Text"/>
        </w:rPr>
        <w:t>EXPERT</w:t>
      </w:r>
      <w:bookmarkEnd w:id="99"/>
    </w:p>
    <w:p>
      <w:pPr>
        <w:pStyle w:val="Level2"/>
        <w:numPr>
          <w:ilvl w:val="1"/>
          <w:numId w:val="2"/>
        </w:numPr>
        <w:ind w:hanging="0" w:start="709"/>
        <w:rPr/>
      </w:pPr>
      <w:r>
        <w:rPr/>
        <w:t>Where pursuant to the Agreement any matter is to be referred to an Expert, or the Parties agree that any matter shall be referred to an Expert (any such matter a "Referred Matter") the provisions of this clause 29 shall have effect.</w:t>
      </w:r>
    </w:p>
    <w:p>
      <w:pPr>
        <w:pStyle w:val="Level2"/>
        <w:numPr>
          <w:ilvl w:val="1"/>
          <w:numId w:val="2"/>
        </w:numPr>
        <w:ind w:hanging="0" w:start="709"/>
        <w:rPr/>
      </w:pPr>
      <w:r>
        <w:rPr/>
        <w:t>The expert chosen to determine the Referred Matter (the "Expert") shall be an independent person of suitable experience and skill agreed upon by both Parties or in lieu of such agreement, selected by the President for the time being of the Institute of Petroleum.</w:t>
      </w:r>
    </w:p>
    <w:p>
      <w:pPr>
        <w:pStyle w:val="Level2"/>
        <w:numPr>
          <w:ilvl w:val="1"/>
          <w:numId w:val="2"/>
        </w:numPr>
        <w:ind w:hanging="0" w:start="709"/>
        <w:rPr/>
      </w:pPr>
      <w:r>
        <w:rPr/>
        <w:t>The Parties will meet with the Expert to agree the timetable and to determine the form of submissions to be made, the form of the hearing of the Referred Matter and the remuneration of the Expert.</w:t>
      </w:r>
    </w:p>
    <w:p>
      <w:pPr>
        <w:pStyle w:val="Level2"/>
        <w:numPr>
          <w:ilvl w:val="1"/>
          <w:numId w:val="2"/>
        </w:numPr>
        <w:ind w:hanging="0" w:start="709"/>
        <w:rPr/>
      </w:pPr>
      <w:r>
        <w:rPr/>
        <w:t>Each Party shall bear its own costs including without limitation the costs of providing documentation, information, data, submissions and expenses of all witnesses and other persons retained by such Party.</w:t>
      </w:r>
    </w:p>
    <w:p>
      <w:pPr>
        <w:pStyle w:val="Level2"/>
        <w:numPr>
          <w:ilvl w:val="1"/>
          <w:numId w:val="2"/>
        </w:numPr>
        <w:ind w:hanging="0" w:start="709"/>
        <w:rPr/>
      </w:pPr>
      <w:r>
        <w:rPr/>
        <w:t>The Expert's fees and expenses shall be payable by the Parties in equal amounts, unless the Parties agree that the Expert may make a direction that such fees and expenses should be borne on some other basis.</w:t>
      </w:r>
    </w:p>
    <w:p>
      <w:pPr>
        <w:pStyle w:val="Level2"/>
        <w:numPr>
          <w:ilvl w:val="1"/>
          <w:numId w:val="2"/>
        </w:numPr>
        <w:ind w:hanging="0" w:start="709"/>
        <w:rPr/>
      </w:pPr>
      <w:r>
        <w:rPr/>
        <w:t>The Expert's final determination shall be final and binding on the Parties.</w:t>
      </w:r>
    </w:p>
    <w:p>
      <w:pPr>
        <w:pStyle w:val="Level2"/>
        <w:numPr>
          <w:ilvl w:val="1"/>
          <w:numId w:val="2"/>
        </w:numPr>
        <w:ind w:hanging="0" w:start="709"/>
        <w:rPr/>
      </w:pPr>
      <w:r>
        <w:rPr/>
        <w:t>The Parties and the Expert shall keep confidential the fact that the expert determination is taking place, all documents and information relating thereto and its outcome.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r>
        <w:br w:type="page"/>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381" w:before="240" w:after="0"/>
        <w:jc w:val="center"/>
        <w:rPr/>
      </w:pPr>
      <w:r>
        <w:rPr>
          <w:rStyle w:val="BoldText"/>
        </w:rPr>
        <w:t>SCHEDULE I</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pPr>
      <w:r>
        <w:fldChar w:fldCharType="begin"/>
      </w:r>
      <w:r>
        <w:rPr/>
        <w:instrText xml:space="preserve"> TC "SCHEDULE I</w:instrText>
        <w:tab/>
        <w:instrText xml:space="preserve"/>
        <w:tab/>
        <w:instrText xml:space="preserve">TYPES OF SERVICE" \l 1 </w:instrText>
      </w:r>
      <w:r>
        <w:rPr/>
        <w:fldChar w:fldCharType="separate"/>
      </w:r>
      <w:r>
        <w:rPr/>
      </w:r>
      <w:r>
        <w:rPr/>
        <w:fldChar w:fldCharType="end"/>
      </w:r>
      <w:bookmarkStart w:id="100" w:name="__RefHeading___Toc474918019"/>
      <w:bookmarkEnd w:id="100"/>
      <w:r>
        <w:rPr/>
        <w:t>TYPES OF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381"/>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b w:val="false"/>
        </w:rPr>
      </w:pPr>
      <w:r>
        <w:rPr>
          <w:rStyle w:val="BoldUnderlinedText"/>
        </w:rPr>
        <w:t>EnBank 90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b w:val="false"/>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t>For every 1 Therm/Day of Maximum Daily Withdrawal Quantity, the EnBank 90 Service shall include 90 Therms of Reserved Space and 0.5 Therms/Day of Maximum Daily Injection Quantity.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b w:val="false"/>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Style w:val="BoldUnderlinedText"/>
        </w:rPr>
        <w:t>EnBank 60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t>For every 1 Therm/Day of Maximum Daily Withdrawal Quantity, the EnBank 60 Service shall include 60 Therms of Reserved Space and 0.5 Therms/Day of Maximum Daily Injection Quantity.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Style w:val="BoldUnderlinedText"/>
        </w:rPr>
        <w:t>EnBank 30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t>For every 1 Therm/Day of Maximum Daily Withdrawal Quantity, the EnBank 30 Service shall include 30 Therms of Reserved Space and 0.3 Therms/Day of Maximum Daily Injection Quantity.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Style w:val="BoldUnderlinedText"/>
        </w:rPr>
        <w:t>EnBank 15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t>For every 1 Therm/Day of Maximum Daily Withdrawal Quantity, the EnBank 15 Service shall include 15 Therms of Reserved Space and 0.15 Therms/Day of Maximum Daily Injection Quantity.</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r>
        <w:br w:type="page"/>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381" w:before="240" w:after="0"/>
        <w:jc w:val="center"/>
        <w:rPr/>
      </w:pPr>
      <w:r>
        <w:rPr>
          <w:rStyle w:val="BoldText"/>
        </w:rPr>
        <w:t>SCHEDULE II</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rStyle w:val="BoldText"/>
        </w:rPr>
      </w:pPr>
      <w:r>
        <w:fldChar w:fldCharType="begin"/>
      </w:r>
      <w:r>
        <w:rPr/>
        <w:instrText xml:space="preserve"> TC "SCHEDULE II</w:instrText>
        <w:tab/>
        <w:instrText xml:space="preserve">INJECTION PRICES FOR EACH SERVICE" \l 1 </w:instrText>
      </w:r>
      <w:r>
        <w:rPr/>
        <w:fldChar w:fldCharType="separate"/>
      </w:r>
      <w:r>
        <w:rPr/>
      </w:r>
      <w:r>
        <w:rPr/>
        <w:fldChar w:fldCharType="end"/>
      </w:r>
      <w:bookmarkStart w:id="101" w:name="__RefHeading___Toc474918020"/>
      <w:bookmarkEnd w:id="101"/>
      <w:r>
        <w:rPr/>
        <w:t>INJECTION PRICES FOR EACH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b w:val="false"/>
          <w:u w:val="none"/>
        </w:rPr>
      </w:pPr>
      <w:r>
        <w:rPr>
          <w:rStyle w:val="BoldUnderlinedText"/>
        </w:rPr>
        <w:t>EnBank 90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b w:val="false"/>
          <w:u w:val="none"/>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b w:val="false"/>
          <w:u w:val="none"/>
        </w:rPr>
      </w:pPr>
      <w:r>
        <w:rPr/>
        <w:t>The Injection Price for the EnBank 90 Service shall be 0.8205 pence per Therm.</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Underline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Style w:val="BoldUnderlinedText"/>
        </w:rPr>
        <w:t>EnBank 60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t>The Injection Price for the EnBank 60 Service shall be 0.8205 pence per Therm.</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Style w:val="BoldUnderlinedText"/>
        </w:rPr>
        <w:t>EnBank 30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t>The Injection Price for the EnBank 30 Service shall be 0.8500 pence per Therm.</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Style w:val="BoldUnderlinedText"/>
        </w:rPr>
        <w:t>EnBank 15 Service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t>The Injection Price for the EnBank 15 Service shall be 0.9379 pence per Therm.</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r>
        <w:br w:type="page"/>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before="240" w:after="0"/>
        <w:jc w:val="center"/>
        <w:rPr/>
      </w:pPr>
      <w:r>
        <w:rPr>
          <w:rStyle w:val="BoldText"/>
        </w:rPr>
        <w:t>SCHEDULE III</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rStyle w:val="BoldText"/>
        </w:rPr>
      </w:pPr>
      <w:r>
        <w:fldChar w:fldCharType="begin"/>
      </w:r>
      <w:r>
        <w:rPr/>
        <w:instrText xml:space="preserve"> TC "SCHEDULE III</w:instrText>
        <w:tab/>
        <w:instrText xml:space="preserve">LEAD TIMES" \l 1 </w:instrText>
      </w:r>
      <w:r>
        <w:rPr/>
        <w:fldChar w:fldCharType="separate"/>
      </w:r>
      <w:r>
        <w:rPr/>
      </w:r>
      <w:r>
        <w:rPr/>
        <w:fldChar w:fldCharType="end"/>
      </w:r>
      <w:bookmarkStart w:id="102" w:name="__RefHeading___Toc474918021"/>
      <w:bookmarkEnd w:id="102"/>
      <w:r>
        <w:rPr/>
        <w:t>LEAD TIMES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tbl>
      <w:tblPr>
        <w:tblW w:w="9066" w:type="dxa"/>
        <w:jc w:val="start"/>
        <w:tblInd w:w="4" w:type="dxa"/>
        <w:tblLayout w:type="fixed"/>
        <w:tblCellMar>
          <w:top w:w="0" w:type="dxa"/>
          <w:start w:w="4" w:type="dxa"/>
          <w:bottom w:w="0" w:type="dxa"/>
          <w:end w:w="4" w:type="dxa"/>
        </w:tblCellMar>
      </w:tblPr>
      <w:tblGrid>
        <w:gridCol w:w="3022"/>
        <w:gridCol w:w="3022"/>
        <w:gridCol w:w="3022"/>
      </w:tblGrid>
      <w:tr>
        <w:trPr/>
        <w:tc>
          <w:tcPr>
            <w:tcW w:w="3022" w:type="dxa"/>
            <w:tcBorders>
              <w:top w:val="double" w:sz="6" w:space="0" w:color="000000"/>
              <w:start w:val="double" w:sz="6" w:space="0" w:color="000000"/>
              <w:bottom w:val="single" w:sz="6" w:space="0" w:color="000000"/>
              <w:end w:val="single" w:sz="6" w:space="0" w:color="000000"/>
            </w:tcBorders>
            <w:shd w:fill="E5E5E5" w:val="clear"/>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before="120" w:after="0"/>
              <w:ind w:start="120" w:end="120"/>
              <w:jc w:val="center"/>
              <w:rPr/>
            </w:pPr>
            <w:r>
              <w:rPr>
                <w:rStyle w:val="BoldText"/>
              </w:rPr>
              <w:t>Period</w:t>
            </w:r>
          </w:p>
        </w:tc>
        <w:tc>
          <w:tcPr>
            <w:tcW w:w="3022" w:type="dxa"/>
            <w:tcBorders>
              <w:top w:val="double" w:sz="6" w:space="0" w:color="000000"/>
              <w:start w:val="single" w:sz="6" w:space="0" w:color="000000"/>
              <w:bottom w:val="single" w:sz="6" w:space="0" w:color="000000"/>
              <w:end w:val="single" w:sz="6" w:space="0" w:color="000000"/>
            </w:tcBorders>
            <w:shd w:fill="E5E5E5" w:val="clear"/>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before="120" w:after="0"/>
              <w:ind w:start="120" w:end="120"/>
              <w:jc w:val="center"/>
              <w:rPr/>
            </w:pPr>
            <w:r>
              <w:rPr>
                <w:rStyle w:val="BoldText"/>
              </w:rPr>
              <w:t>Injection Renomination</w:t>
            </w:r>
          </w:p>
        </w:tc>
        <w:tc>
          <w:tcPr>
            <w:tcW w:w="3022" w:type="dxa"/>
            <w:tcBorders>
              <w:top w:val="double" w:sz="6" w:space="0" w:color="000000"/>
              <w:start w:val="single" w:sz="6" w:space="0" w:color="000000"/>
              <w:bottom w:val="single" w:sz="6" w:space="0" w:color="000000"/>
              <w:end w:val="double" w:sz="6" w:space="0" w:color="000000"/>
            </w:tcBorders>
            <w:shd w:fill="E5E5E5" w:val="clear"/>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before="120" w:after="0"/>
              <w:ind w:start="120" w:end="120"/>
              <w:jc w:val="center"/>
              <w:rPr/>
            </w:pPr>
            <w:r>
              <w:rPr>
                <w:rStyle w:val="BoldText"/>
              </w:rPr>
              <w:t>Withdrawal Renomination</w:t>
            </w:r>
          </w:p>
        </w:tc>
      </w:tr>
      <w:tr>
        <w:trPr/>
        <w:tc>
          <w:tcPr>
            <w:tcW w:w="30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rPr/>
            </w:pPr>
            <w:r>
              <w:rPr/>
              <w:t xml:space="preserve">Summer Period </w:t>
            </w:r>
          </w:p>
        </w:tc>
        <w:tc>
          <w:tcPr>
            <w:tcW w:w="302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jc w:val="center"/>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jc w:val="center"/>
              <w:rPr/>
            </w:pPr>
            <w:r>
              <w:rPr/>
              <w:t>2 Hours</w:t>
            </w:r>
          </w:p>
        </w:tc>
        <w:tc>
          <w:tcPr>
            <w:tcW w:w="3022"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jc w:val="center"/>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jc w:val="center"/>
              <w:rPr/>
            </w:pPr>
            <w:r>
              <w:rPr/>
              <w:t>4 Hours</w:t>
            </w:r>
          </w:p>
        </w:tc>
      </w:tr>
      <w:tr>
        <w:trPr/>
        <w:tc>
          <w:tcPr>
            <w:tcW w:w="30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rPr/>
            </w:pPr>
            <w:r>
              <w:rPr/>
              <w:t xml:space="preserve">Winter Period </w:t>
            </w:r>
          </w:p>
        </w:tc>
        <w:tc>
          <w:tcPr>
            <w:tcW w:w="302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jc w:val="center"/>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jc w:val="center"/>
              <w:rPr/>
            </w:pPr>
            <w:r>
              <w:rPr/>
              <w:t>4 Hours</w:t>
            </w:r>
          </w:p>
        </w:tc>
        <w:tc>
          <w:tcPr>
            <w:tcW w:w="3022"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jc w:val="center"/>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jc w:val="center"/>
              <w:rPr/>
            </w:pPr>
            <w:r>
              <w:rPr/>
              <w:t>2 Hours</w:t>
            </w:r>
          </w:p>
        </w:tc>
      </w:tr>
      <w:tr>
        <w:trPr/>
        <w:tc>
          <w:tcPr>
            <w:tcW w:w="3022"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rPr/>
            </w:pPr>
            <w:r>
              <w:rPr/>
              <w:t>Intermediate Period</w:t>
            </w:r>
          </w:p>
        </w:tc>
        <w:tc>
          <w:tcPr>
            <w:tcW w:w="3022"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jc w:val="center"/>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jc w:val="center"/>
              <w:rPr/>
            </w:pPr>
            <w:r>
              <w:rPr/>
              <w:t>3 Hours</w:t>
            </w:r>
          </w:p>
        </w:tc>
        <w:tc>
          <w:tcPr>
            <w:tcW w:w="3022"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napToGrid w:val="false"/>
              <w:spacing w:lineRule="exact" w:line="254" w:before="120" w:after="0"/>
              <w:ind w:start="120" w:end="120"/>
              <w:jc w:val="center"/>
              <w:rPr>
                <w:rStyle w:val="BoldText"/>
              </w:rPr>
            </w:pPr>
            <w:r>
              <w:rPr/>
            </w:r>
          </w:p>
          <w:p>
            <w:pPr>
              <w:pStyle w:val="Normal"/>
              <w:tabs>
                <w:tab w:val="clear" w:pos="720"/>
                <w:tab w:val="left" w:pos="-1297" w:leader="none"/>
                <w:tab w:val="left" w:pos="-588" w:leader="none"/>
                <w:tab w:val="left" w:pos="120" w:leader="none"/>
                <w:tab w:val="left" w:pos="829" w:leader="none"/>
                <w:tab w:val="left" w:pos="1537" w:leader="none"/>
                <w:tab w:val="left" w:pos="2246" w:leader="none"/>
                <w:tab w:val="left" w:pos="2954" w:leader="none"/>
                <w:tab w:val="left" w:pos="3663" w:leader="none"/>
                <w:tab w:val="left" w:pos="4371" w:leader="none"/>
                <w:tab w:val="left" w:pos="5080" w:leader="none"/>
                <w:tab w:val="left" w:pos="5790" w:leader="none"/>
                <w:tab w:val="left" w:pos="6498" w:leader="none"/>
                <w:tab w:val="left" w:pos="7207" w:leader="none"/>
                <w:tab w:val="left" w:pos="7915" w:leader="none"/>
                <w:tab w:val="left" w:pos="8624" w:leader="none"/>
              </w:tabs>
              <w:spacing w:lineRule="exact" w:line="254"/>
              <w:ind w:start="120" w:end="120"/>
              <w:jc w:val="center"/>
              <w:rPr/>
            </w:pPr>
            <w:r>
              <w:rPr/>
              <w:t>3 Hours</w:t>
            </w:r>
          </w:p>
        </w:tc>
      </w:tr>
    </w:tbl>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rStyle w:val="BoldText"/>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t>The Lead Times set out above apply in respect of both an increase or decrease in the quantity of Natural Gas to be injected or (as the case may be) an increase or decrease in the quantity of Natural Gas to be withdrawn.</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r>
        <w:br w:type="page"/>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before="240" w:after="0"/>
        <w:jc w:val="center"/>
        <w:rPr/>
      </w:pPr>
      <w:r>
        <w:rPr>
          <w:rStyle w:val="BoldText"/>
        </w:rPr>
        <w:t>SCHEDULE IV</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jc w:val="center"/>
        <w:rPr/>
      </w:pPr>
      <w:r>
        <w:fldChar w:fldCharType="begin"/>
      </w:r>
      <w:r>
        <w:rPr/>
        <w:instrText xml:space="preserve"> TC "SCHEDULE IV</w:instrText>
        <w:tab/>
        <w:instrText xml:space="preserve">NOTICES" \l 1 </w:instrText>
      </w:r>
      <w:r>
        <w:rPr/>
        <w:fldChar w:fldCharType="separate"/>
      </w:r>
      <w:r>
        <w:rPr/>
      </w:r>
      <w:r>
        <w:rPr/>
        <w:fldChar w:fldCharType="end"/>
      </w:r>
      <w:bookmarkStart w:id="103" w:name="__RefHeading___Toc474918022"/>
      <w:bookmarkEnd w:id="103"/>
      <w:r>
        <w:rPr/>
        <w:t>NOTICES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t>ENRON CAPITAL &amp; TRADE RESOURCES LIMITED</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t>Enron House</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t>40 Grosvenor Place</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t>London  SW1X 7EN</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tbl>
      <w:tblPr>
        <w:tblW w:w="8640" w:type="dxa"/>
        <w:jc w:val="start"/>
        <w:tblInd w:w="4" w:type="dxa"/>
        <w:tblLayout w:type="fixed"/>
        <w:tblCellMar>
          <w:top w:w="0" w:type="dxa"/>
          <w:start w:w="4" w:type="dxa"/>
          <w:bottom w:w="0" w:type="dxa"/>
          <w:end w:w="4" w:type="dxa"/>
        </w:tblCellMar>
      </w:tblPr>
      <w:tblGrid>
        <w:gridCol w:w="3186"/>
        <w:gridCol w:w="1774"/>
        <w:gridCol w:w="1842"/>
        <w:gridCol w:w="1836"/>
        <w:gridCol w:w="2"/>
      </w:tblGrid>
      <w:tr>
        <w:trPr/>
        <w:tc>
          <w:tcPr>
            <w:tcW w:w="318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napToGrid w:val="false"/>
              <w:spacing w:lineRule="exact" w:line="254"/>
              <w:ind w:start="108" w:end="108"/>
              <w:rPr/>
            </w:pPr>
            <w:r>
              <w:rPr/>
            </w:r>
          </w:p>
        </w:tc>
        <w:tc>
          <w:tcPr>
            <w:tcW w:w="1774"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Fax No.</w:t>
            </w:r>
          </w:p>
        </w:tc>
        <w:tc>
          <w:tcPr>
            <w:tcW w:w="1842"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Tel No.</w:t>
            </w:r>
          </w:p>
        </w:tc>
        <w:tc>
          <w:tcPr>
            <w:tcW w:w="183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Attention</w:t>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r>
          </w:p>
        </w:tc>
      </w:tr>
      <w:tr>
        <w:trPr/>
        <w:tc>
          <w:tcPr>
            <w:tcW w:w="318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 xml:space="preserve">NOTICES </w:t>
            </w:r>
          </w:p>
        </w:tc>
        <w:tc>
          <w:tcPr>
            <w:tcW w:w="1774"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020 7783 8914</w:t>
            </w:r>
          </w:p>
        </w:tc>
        <w:tc>
          <w:tcPr>
            <w:tcW w:w="1842"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020 7783 5328</w:t>
            </w:r>
          </w:p>
        </w:tc>
        <w:tc>
          <w:tcPr>
            <w:tcW w:w="183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Documentation</w:t>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r>
          </w:p>
        </w:tc>
      </w:tr>
      <w:tr>
        <w:trPr/>
        <w:tc>
          <w:tcPr>
            <w:tcW w:w="318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 xml:space="preserve">SETTLEMENTS </w:t>
            </w:r>
          </w:p>
        </w:tc>
        <w:tc>
          <w:tcPr>
            <w:tcW w:w="1774"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020 7783 8916</w:t>
            </w:r>
          </w:p>
        </w:tc>
        <w:tc>
          <w:tcPr>
            <w:tcW w:w="1842"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020 7783 5318</w:t>
            </w:r>
          </w:p>
        </w:tc>
        <w:tc>
          <w:tcPr>
            <w:tcW w:w="183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Settlements</w:t>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r>
          </w:p>
        </w:tc>
      </w:tr>
      <w:tr>
        <w:trPr/>
        <w:tc>
          <w:tcPr>
            <w:tcW w:w="8640" w:type="dxa"/>
            <w:gridSpan w:val="4"/>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Bank Details:</w:t>
              <w:tab/>
              <w:t>A/c No. 8364346; Sort code 18-50-08</w:t>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ab/>
              <w:tab/>
              <w:t>Citibank NA, Clearing Services Department, Lewisham House,</w:t>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hanging="1134" w:start="1242" w:end="108"/>
              <w:rPr/>
            </w:pPr>
            <w:r>
              <w:rPr/>
              <w:tab/>
              <w:tab/>
              <w:t>25 Molesworth Street, London SE13 7EX</w:t>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r>
          </w:p>
        </w:tc>
      </w:tr>
      <w:tr>
        <w:trPr/>
        <w:tc>
          <w:tcPr>
            <w:tcW w:w="318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 xml:space="preserve">LOGISTICS </w:t>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(including Nominations)</w:t>
            </w:r>
          </w:p>
        </w:tc>
        <w:tc>
          <w:tcPr>
            <w:tcW w:w="1774"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napToGrid w:val="false"/>
              <w:spacing w:lineRule="exact" w:line="254"/>
              <w:ind w:start="108" w:end="108"/>
              <w:rPr/>
            </w:pPr>
            <w:r>
              <w:rPr/>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0845 303 6661</w:t>
            </w:r>
          </w:p>
        </w:tc>
        <w:tc>
          <w:tcPr>
            <w:tcW w:w="1842"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napToGrid w:val="false"/>
              <w:spacing w:lineRule="exact" w:line="254"/>
              <w:ind w:start="108" w:end="108"/>
              <w:rPr/>
            </w:pPr>
            <w:r>
              <w:rPr/>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0845 303 6660</w:t>
            </w:r>
          </w:p>
        </w:tc>
        <w:tc>
          <w:tcPr>
            <w:tcW w:w="1836" w:type="dxa"/>
            <w:tcBorders/>
          </w:tcPr>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napToGrid w:val="false"/>
              <w:spacing w:lineRule="exact" w:line="254"/>
              <w:ind w:start="108" w:end="108"/>
              <w:rPr/>
            </w:pPr>
            <w:r>
              <w:rPr/>
            </w:r>
          </w:p>
          <w:p>
            <w:pPr>
              <w:pStyle w:val="Normal"/>
              <w:tabs>
                <w:tab w:val="clear" w:pos="720"/>
                <w:tab w:val="left" w:pos="-1592" w:leader="none"/>
                <w:tab w:val="left" w:pos="-883" w:leader="none"/>
                <w:tab w:val="left" w:pos="-175" w:leader="none"/>
                <w:tab w:val="left" w:pos="534" w:leader="none"/>
                <w:tab w:val="left" w:pos="1242" w:leader="none"/>
                <w:tab w:val="left" w:pos="1951" w:leader="none"/>
                <w:tab w:val="left" w:pos="2659" w:leader="none"/>
                <w:tab w:val="left" w:pos="3368" w:leader="none"/>
                <w:tab w:val="left" w:pos="4076" w:leader="none"/>
                <w:tab w:val="left" w:pos="4785" w:leader="none"/>
                <w:tab w:val="left" w:pos="5494" w:leader="none"/>
                <w:tab w:val="left" w:pos="6202" w:leader="none"/>
                <w:tab w:val="left" w:pos="6912" w:leader="none"/>
                <w:tab w:val="left" w:pos="7620" w:leader="none"/>
                <w:tab w:val="left" w:pos="8329" w:leader="none"/>
              </w:tabs>
              <w:spacing w:lineRule="exact" w:line="254"/>
              <w:ind w:start="108" w:end="108"/>
              <w:rPr/>
            </w:pPr>
            <w:r>
              <w:rPr/>
              <w:t>24 hours</w:t>
            </w:r>
          </w:p>
        </w:tc>
      </w:tr>
    </w:tbl>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r>
        <w:br w:type="page"/>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before="240" w:after="0"/>
        <w:jc w:val="center"/>
        <w:rPr/>
      </w:pPr>
      <w:r>
        <w:rPr>
          <w:rStyle w:val="BoldText"/>
        </w:rPr>
        <w:t>SCHEDULE V</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jc w:val="center"/>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jc w:val="center"/>
        <w:rPr/>
      </w:pPr>
      <w:r>
        <w:fldChar w:fldCharType="begin"/>
      </w:r>
      <w:r>
        <w:rPr/>
        <w:instrText xml:space="preserve"> TC "SCHEDULE V</w:instrText>
        <w:tab/>
        <w:instrText xml:space="preserve">FORM OF IRREVOCABLE STANDBY LETTER OF CREDIT" \l 1 </w:instrText>
      </w:r>
      <w:r>
        <w:rPr/>
        <w:fldChar w:fldCharType="separate"/>
      </w:r>
      <w:r>
        <w:rPr/>
      </w:r>
      <w:r>
        <w:rPr/>
        <w:fldChar w:fldCharType="end"/>
      </w:r>
      <w:bookmarkStart w:id="104" w:name="__RefHeading___Toc474918023"/>
      <w:bookmarkEnd w:id="104"/>
      <w:r>
        <w:rPr/>
        <w:t>FORM OF IRREVOCABLE STANDBY LETTER OF CREDIT</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t>We, ... (insert name of bank) ..., hereby open our irrevocable standby letter of credit no. .......</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ind w:hanging="426" w:start="426" w:end="0"/>
        <w:rPr/>
      </w:pPr>
      <w:r>
        <w:rPr/>
        <w:t>by order and for account of</w:t>
        <w:tab/>
        <w:t>:</w:t>
        <w:tab/>
        <w:t>(insert full style and address)</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ind w:start="3260" w:end="0"/>
        <w:rPr/>
      </w:pPr>
      <w:r>
        <w:rPr/>
        <w:tab/>
        <w:t>(hereinafter called “applicant”)</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rPr/>
      </w:pPr>
      <w:r>
        <w:rPr/>
        <w:t>in favour of:</w:t>
        <w:tab/>
        <w:tab/>
        <w:tab/>
        <w:t>:</w:t>
        <w:tab/>
        <w:t>Enron Capital &amp; Trade Resources Limited</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ind w:start="3402" w:end="0"/>
        <w:rPr/>
      </w:pPr>
      <w:r>
        <w:rPr/>
        <w:t>(hereinafter called “beneficiary”)</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ind w:start="3402" w:end="0"/>
        <w:rPr/>
      </w:pPr>
      <w:r>
        <w:rPr/>
        <w:t>Enron House, 40 Grosvenor Place,</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ind w:start="3402" w:end="0"/>
        <w:rPr/>
      </w:pPr>
      <w:r>
        <w:rPr/>
        <w:t>London  SW1X 7EN England</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rPr/>
      </w:pPr>
      <w:r>
        <w:rPr/>
        <w:t>for any amount up to</w:t>
        <w:tab/>
        <w:t>:</w:t>
        <w:tab/>
        <w:t>GBP .....</w:t>
      </w:r>
      <w:r>
        <w:rPr>
          <w:rStyle w:val="ItalicText"/>
        </w:rPr>
        <w:t>[see formula in clause 25.4]</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ind w:start="3402" w:end="0"/>
        <w:rPr/>
      </w:pPr>
      <w:r>
        <w:rPr/>
        <w:t>(Pounds Sterling ....[in words]....)</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977" w:leader="none"/>
          <w:tab w:val="left" w:pos="3402" w:leader="none"/>
          <w:tab w:val="left" w:pos="5386" w:leader="none"/>
          <w:tab w:val="left" w:pos="6094" w:leader="none"/>
          <w:tab w:val="left" w:pos="6804" w:leader="none"/>
          <w:tab w:val="left" w:pos="7512" w:leader="none"/>
          <w:tab w:val="left" w:pos="8221" w:leader="none"/>
        </w:tabs>
        <w:spacing w:lineRule="exact" w:line="254"/>
        <w:rPr/>
      </w:pPr>
      <w:r>
        <w:rPr/>
        <w:t>valid at our counters in London</w:t>
        <w:tab/>
        <w:t>:</w:t>
        <w:tab/>
        <w:t>until ...................</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t>for payment at sight upon your first written demand by telegraphic transfer to your nominated account without off-set or deduction, against presentation of the following documents:</w:t>
      </w:r>
    </w:p>
    <w:p>
      <w:pPr>
        <w:pStyle w:val="Normal"/>
        <w:tabs>
          <w:tab w:val="clear" w:pos="720"/>
          <w:tab w:val="left" w:pos="-1700" w:leader="none"/>
          <w:tab w:val="left" w:pos="-991" w:leader="none"/>
          <w:tab w:val="left" w:pos="-283" w:leader="none"/>
          <w:tab w:val="left" w:pos="426" w:leader="none"/>
          <w:tab w:val="left" w:pos="1134" w:leader="none"/>
          <w:tab w:val="left" w:pos="1843" w:leader="none"/>
          <w:tab w:val="left" w:pos="2551" w:leader="none"/>
          <w:tab w:val="left" w:pos="3260" w:leader="none"/>
          <w:tab w:val="left" w:pos="3968" w:leader="none"/>
          <w:tab w:val="left" w:pos="4677" w:leader="none"/>
          <w:tab w:val="left" w:pos="5386" w:leader="none"/>
          <w:tab w:val="left" w:pos="6094" w:leader="none"/>
          <w:tab w:val="left" w:pos="6804" w:leader="none"/>
          <w:tab w:val="left" w:pos="7512" w:leader="none"/>
          <w:tab w:val="left" w:pos="8221" w:leader="none"/>
        </w:tabs>
        <w:spacing w:lineRule="exact" w:line="254"/>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360" w:start="360" w:end="0"/>
        <w:rPr/>
      </w:pPr>
      <w:r>
        <w:rPr/>
        <w:t>Statement signed by an authorised officer of beneficiary certifying that:</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the payment of one or more invoices is properly due to beneficiary and that payment has not been made to beneficiary by applicant within the terms of their contract.</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funds drawn under the present standby letter of credit will exclusively be utilised in total settlement of subject invoice(s).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360" w:start="360" w:end="0"/>
        <w:rPr/>
      </w:pPr>
      <w:r>
        <w:rPr/>
        <w:t>Copy(ies) of invoice(s), unpaid, as per the above-mentioned statement.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Covering: payments due to beneficiary in connection with the EnBank Storage Services Contract concluded between beneficiary and applicant.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Style w:val="UnderlinedText"/>
        </w:rPr>
        <w:t>Special conditions: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rStyle w:val="UnderlinedText"/>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360" w:start="360" w:end="0"/>
        <w:rPr/>
      </w:pPr>
      <w:r>
        <w:rPr/>
        <w:t>Partial drawings and multiple drawings are allowed.</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360" w:start="360" w:end="0"/>
        <w:rPr/>
      </w:pPr>
      <w:r>
        <w:rPr/>
        <w:t>All commission, expenses and charges of this Standby Letter of Credit are for the applicant’s account.</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This Irrevocable Standby Letter of Credit is subject to the Uniform Customs and Practice for Documentary Credits, as per Publication 500 of the International Chamber of Commerce, revision 1993.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Upon receipt at our counters of documents in strict conformity with the terms and conditions of the present Standby Letter of Credit, we shall cover you according to your instructions.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before="240" w:after="0"/>
        <w:jc w:val="center"/>
        <w:rPr/>
      </w:pPr>
      <w:r>
        <w:rPr>
          <w:rStyle w:val="BoldText"/>
        </w:rPr>
        <w:t>SCHEDULE VI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jc w:val="center"/>
        <w:rPr/>
      </w:pPr>
      <w:r>
        <w:fldChar w:fldCharType="begin"/>
      </w:r>
      <w:r>
        <w:rPr/>
        <w:instrText xml:space="preserve"> TC "SCHEDULE VI</w:instrText>
        <w:tab/>
        <w:instrText xml:space="preserve">FORMS OF PARENT GUARANTEE" \l 1 </w:instrText>
      </w:r>
      <w:r>
        <w:rPr/>
        <w:fldChar w:fldCharType="separate"/>
      </w:r>
      <w:r>
        <w:rPr/>
      </w:r>
      <w:r>
        <w:rPr/>
        <w:fldChar w:fldCharType="end"/>
      </w:r>
      <w:bookmarkStart w:id="105" w:name="__RefHeading___Toc474918024"/>
      <w:bookmarkEnd w:id="105"/>
      <w:r>
        <w:rPr/>
        <w:t>FORMS OF PARENT GUARANTEE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before="240" w:after="0"/>
        <w:jc w:val="center"/>
        <w:rPr/>
      </w:pPr>
      <w:r>
        <w:rPr>
          <w:rStyle w:val="BoldText"/>
        </w:rPr>
        <w:t>[FORM OF GUARANTEE FROM ENRON'S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This Deed of Guarantee (“Guarantee”), dated as of ____________ is made and entered into by Enron Corp., an Oregon corporation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WHEREAS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(A)</w:t>
        <w:tab/>
        <w:t xml:space="preserve">[                             ] (“Customer”) and Enron Capital &amp; Trade Resources Limited, a wholly owned subsidiary of Guarantor (“Obligor”), have entered into the EnBank Storage Services Contract (“Agreement”) effective on [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(B)</w:t>
        <w:tab/>
        <w:t>Guarantor will directly or indirectly benefit from the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(C)</w:t>
        <w:tab/>
        <w:t>Guarantor is required to guarantee to Contract Party the payment obligations of Obligor under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 xml:space="preserve">NOW THEREFORE, Guarantor agrees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PAYMENT GUARANTEE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w:t>
        <w:tab/>
        <w:t>Guarantor absolutely, irrevocably and unconditionally guarantees to Contract Party all payment obligations of Obligor set forth in the Agreement (“Obligations”) up to an aggregate amount that shall not exceed £</w:t>
      </w:r>
      <w:r>
        <w:rPr>
          <w:rStyle w:val="ItalicText"/>
        </w:rPr>
        <w:t xml:space="preserve">[see formula in clause 25.4] </w:t>
      </w:r>
      <w:r>
        <w:rPr/>
        <w:t xml:space="preserve">([  ] Million Pounds Sterling).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2.</w:t>
        <w:tab/>
        <w:t>This Guarantee shall terminate on the fulfilment of all accrued payment obligations of the Obligor and the Guarantor under the Agreement and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3.</w:t>
        <w:tab/>
        <w:t>Guarantor waives any right to require as a condition to its obligations hereunder that: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ab/>
        <w:t>(i)</w:t>
        <w:tab/>
        <w:t>presentment or demand be made upon Obligor;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40" w:start="1440" w:end="0"/>
        <w:rPr/>
      </w:pPr>
      <w:r>
        <w:rPr/>
        <w:tab/>
        <w:t>(ii)</w:t>
        <w:tab/>
        <w:t>action be brought against Obligor or any other person or entity except Guarantor, should Contract Party seek to enforce the obligations of Guarantor.  Specifically, without limitation, Guarantor waives any right to require, substantively or procedurally, that:</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40" w:start="1440" w:end="0"/>
        <w:rPr/>
      </w:pPr>
      <w:r>
        <w:rPr/>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tab/>
        <w:tab/>
        <w:t>(a)</w:t>
        <w:tab/>
        <w:t>a judgment previously be rendered against Obligor or any other person or entity except Guarantor;</w:t>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tab/>
        <w:tab/>
        <w:t>(b)</w:t>
        <w:tab/>
        <w:t>Obligor or any other person or entity be joined in any action against Guarantor; or</w:t>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tab/>
        <w:tab/>
        <w:t>(c)</w:t>
        <w:tab/>
        <w:t>an action separate from one against Guarantor be brought against Obligor or any other person or entity.</w:t>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t>4.</w:t>
        <w:tab/>
        <w:t xml:space="preserve">The obligations of Guarantor are several from those of Obligor or any other person or entity, including, without limitation, any other surety for Obligor, and are primary payment obligations concerning which Guarantor is the principal obligor. </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t>5.</w:t>
        <w:tab/>
        <w:t>The obligations of Guarantor hereunder shall in no way be affected or impaired by reason, and Guarantor waives its right to prior notice, of the happening from time to time of any of the following:</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w:t>
        <w:tab/>
        <w:t>extensions (whether or not material) of the time for payment of all or any portion of the Obligations;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(ii)</w:t>
        <w:tab/>
        <w:t>the modification or amendment in any manner (whether or not material) of the Agreement or the Obligations;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(iii)</w:t>
        <w:tab/>
        <w:t>any failure, delay or lack of diligence on the part of Contract Party, or any other person or entity to enforce, assert or exercise any right, privilege, power or remedy conferred on Contract Party or any other person or entity under the Agreement or at law, or any action on the part of Contract Party or such other person or entity granting indulgence or extension of any kind;</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(iv)</w:t>
        <w:tab/>
        <w:t>the settlement or compromise of any Obligations; and</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(v)</w:t>
        <w:tab/>
        <w:t xml:space="preserve">a change of status, composition, structure or name of Obligor,  including, without limitation, by reason of bankruptcy, liquidation, insolvency, merger, dissolution, consolidation or reorganisation.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rStyle w:val="BoldUnderlinedText"/>
        </w:rPr>
        <w:t>RESERVATION OF DEFENCES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6.</w:t>
        <w:tab/>
        <w:t xml:space="preserve">Without limiting the defences and rights of Guarantor not expressly waived in this Guarantee, Guarantor expressly reserves unto itself all rights, counterclaims and other defences of Obligor relating to the Obligations, except those arising out of the bankruptcy, insolvency, dissolution or liquidation of Obligor.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7.</w:t>
        <w:tab/>
        <w:t>All notices and communications made pursuant to this Guarantee shall be in writing and delivered personally or mailed recorded delivery, postage prepaid, or sent by facsimile,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r>
      <w:r>
        <w:rPr>
          <w:rStyle w:val="UnderlinedText"/>
        </w:rPr>
        <w:t>To Guarantor:</w:t>
      </w:r>
      <w:r>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Enron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Attn.:  Vice President, Finance and Treasurer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Facsimile:  001-713-646-3422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r>
      <w:r>
        <w:rPr>
          <w:rStyle w:val="UnderlinedText"/>
        </w:rPr>
        <w:t>To Contract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Attn: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Facsimile: [</w:t>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8.</w:t>
        <w:tab/>
        <w:t>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the same in accordance with clauses 7 and 8.</w:t>
      </w:r>
      <w:r>
        <w:rPr>
          <w:rStyle w:val="BoldText"/>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MISCELLANEOUS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9.</w:t>
        <w:tab/>
        <w:t>This Guarantee shall in all respects be governed by, and construed in accordance with, the laws of England and any dispute in respect of this Guarantee shall be submitted to the exclusive jurisdiction of the English courts.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10.</w:t>
        <w:tab/>
        <w:t>No term or provision of this Guarantee shall be amended, modified, altered, waived, supplemented or terminated except with the prior written consent of Contract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11.</w:t>
        <w:tab/>
        <w:t>This Guarantee shall be binding upon and enure to the benefit of and be enforceable by the respective successors and assigns of Guarantor and Contract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12.</w:t>
        <w:tab/>
        <w:t>This Guarantee embodies the entire agreement and under</w:t>
        <w:softHyphen/>
        <w:t>standing between Guarantor and Contract Party and supersedes all prior agreements and understandings relating to the subject matter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13.</w:t>
        <w:tab/>
        <w:t>The headings in this Guarantee are for purposes of reference only, and shall not affect the meaning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14.</w:t>
        <w:tab/>
        <w:t>Guarantor shall make payment in Pounds Sterling and without deductions to Contract Party in immediately available funds of all sums due hereunder within 10 business days of written demand for the same by Contract Party (which demand shall set forth the basis and the calculation of the amount for which demand is made and which shall in the absence of manifest error be conclusive).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15.</w:t>
        <w:tab/>
        <w:t>Guarantor warrants that this Guarantee is its legally binding obligation enforceable in accordance with its terms (except as the enforceability of this Guarantee may be limited by any applicable bankruptcy, insolvency, reorganisation, moratorium or similar laws affecting creditors' rights generally and by general principles of equity), and further warrants that all necessary consents and authorisations for the giving and implementation of this Guarantee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16.</w:t>
        <w:tab/>
        <w:t>Until all amounts which may be or become payable under the Agreement have been irrevocably paid in full, Guarantor shall not by virtue of this Guarantee be subrogated to any rights of Contract Party or claim in competition with Contract Party against Obligor in connection with any matter relating to or arising from the Obligations or this Guarantee.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IN WITNESS WHEREOF, Guarantor has executed this Guarantee as a Deed on ______________, but it is effective as of the date first above written.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ENRON CORP.</w:t>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Title:</w:t>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before="240" w:after="0"/>
        <w:jc w:val="center"/>
        <w:rPr/>
      </w:pPr>
      <w:r>
        <w:rPr>
          <w:rStyle w:val="BoldText"/>
        </w:rPr>
        <w:t>[FORM OF GUARANTEE FROM CUSTOMER'S GUARANTOR</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This Deed of Guarantee (“Guarantee”), dated as of ____________ is made and entered into by [_____________], a company registered under the laws of [England &amp; Wales]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WHEREAS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(A)</w:t>
        <w:tab/>
        <w:t xml:space="preserve">Enron Capital &amp; Trade Resources Limited (“Contract Party”) and [Name of Customer], a [wholly owned] subsidiary of Guarantor (“Obligor”), have entered into the EnBank Storage Services Contract (“Agreement”) effective on [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(B)</w:t>
        <w:tab/>
        <w:t>Guarantor will directly or indirectly benefit from the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(C)</w:t>
        <w:tab/>
        <w:t>Guarantor is required to guarantee to Contract Party the payment obligations of Obligor under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 xml:space="preserve">NOW THEREFORE, Guarantor agrees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PAYMENT GUARANTEE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w:t>
        <w:tab/>
        <w:t>Guarantor absolutely, irrevocably and unconditionally guarantees to Contract Party all payment obligations of Obligor set forth in the Agreement (“Obligations”) up to an aggregate amount that shall not exceed  £</w:t>
      </w:r>
      <w:r>
        <w:rPr>
          <w:rStyle w:val="ItalicText"/>
        </w:rPr>
        <w:t xml:space="preserve">[see formula in clause 25.4] </w:t>
      </w:r>
      <w:r>
        <w:rPr/>
        <w:t xml:space="preserve">([  ] Million Pounds Sterling).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2.</w:t>
        <w:tab/>
        <w:t>This Guarantee shall terminate on the fulfilment of all accrued payment obligations of the Obligor and the Guarantor under the Agreement and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3.</w:t>
        <w:tab/>
        <w:t>Guarantor waives any right to require as a condition to its obligations hereunder that: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ab/>
        <w:t>(i)</w:t>
        <w:tab/>
        <w:t>presentment or demand be made upon Obligor;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40" w:start="1440" w:end="0"/>
        <w:rPr/>
      </w:pPr>
      <w:r>
        <w:rPr/>
        <w:tab/>
        <w:t>(ii)</w:t>
        <w:tab/>
        <w:t>action be brought against Obligor or any other person or entity except Guarantor, should Contract Party seek to enforce the obligations of Guarantor.  Specifically, without limitation, Guarantor waives any right to require, substantively or procedurally, that:</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40" w:start="1440" w:end="0"/>
        <w:rPr/>
      </w:pPr>
      <w:r>
        <w:rPr/>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tab/>
        <w:tab/>
        <w:t>(a)</w:t>
        <w:tab/>
        <w:t>a judgment previously be rendered against Obligor or any other person or entity except Guarantor;</w:t>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tab/>
        <w:tab/>
        <w:t>(b)</w:t>
        <w:tab/>
        <w:t>Obligor or any other person or entity be joined in any action against Guarantor; or</w:t>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tab/>
        <w:tab/>
        <w:t>(c)</w:t>
        <w:tab/>
        <w:t>an action separate from one against Guarantor be brought against Obligor or any other person or entity.</w:t>
      </w:r>
    </w:p>
    <w:p>
      <w:pPr>
        <w:pStyle w:val="Normal"/>
        <w:tabs>
          <w:tab w:val="clear" w:pos="720"/>
          <w:tab w:val="left" w:pos="708" w:leader="none"/>
          <w:tab w:val="left" w:pos="141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160" w:start="2160"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t>4.</w:t>
        <w:tab/>
        <w:t xml:space="preserve">The obligations of Guarantor are several from those of Obligor or any other person or entity, including, without limitation, any other surety for Obligor, and are primary payment obligations concerning which Guarantor is the principal obligor. </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t>5.</w:t>
        <w:tab/>
        <w:t>The obligations of Guarantor hereunder shall in no way be affected or impaired by reason, and Guarantor waives its right to prior notice, of the happening from time to time of any of the following:</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w:t>
        <w:tab/>
        <w:t>extensions (whether or not material) of the time for payment of all or any portion of the Obligations;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(ii)</w:t>
        <w:tab/>
        <w:t>the modification or amendment in any manner (whether or not material) of the Agreement or the Obligations;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(iii)</w:t>
        <w:tab/>
        <w:t>any failure, delay or lack of diligence on the part of Contract Party, or any other person or entity to enforce, assert or exercise any right, privilege, power or remedy conferred on Contract Party or any other person or entity under the Agreement or at law, or any action on the part of Contract Party or such other person or entity granting indulgence or extension of any kind;</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(iv)</w:t>
        <w:tab/>
        <w:t>the settlement or compromise of any Obligations; and</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17" w:start="1417" w:end="0"/>
        <w:rPr/>
      </w:pPr>
      <w:r>
        <w:rPr/>
        <w:tab/>
        <w:t>(v)</w:t>
        <w:tab/>
        <w:t xml:space="preserve">a change of status, composition, structure or name of Obligor,  including, without limitation, by reason of bankruptcy, liquidation, insolvency, merger, dissolution, consolidation or reorganisation.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08" w:start="708" w:end="0"/>
        <w:rPr/>
      </w:pPr>
      <w:r>
        <w:rPr>
          <w:rStyle w:val="BoldUnderlinedText"/>
        </w:rPr>
        <w:t>RESERVATION OF DEFENCES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6.</w:t>
        <w:tab/>
        <w:t xml:space="preserve">Without limiting the defences and rights of Guarantor not expressly waived in this Guarantee, Guarantor expressly reserves unto itself all rights, counterclaims and other defences of Obligor relating to the Obligations, except those arising out of the bankruptcy, insolvency, dissolution or liquidation of Obligor.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7.</w:t>
        <w:tab/>
        <w:t>All notices and communications made pursuant to this Guarantee shall be in writing and delivered personally or mailed recorded delivery, postage prepaid, or sent by facsimile,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r>
      <w:r>
        <w:rPr>
          <w:rStyle w:val="UnderlinedText"/>
        </w:rPr>
        <w:t>To Guarantor:</w:t>
      </w:r>
      <w:r>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 xml:space="preserve">Attn.:  [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Facsimile: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r>
      <w:r>
        <w:rPr>
          <w:rStyle w:val="UnderlinedText"/>
        </w:rPr>
        <w:t>To Contract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Enron Capital &amp; Trade Resources Limited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Enron House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40 Grosvenor Place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London  SW1X 7EN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Attn: The Company Secretary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Facsimile: 020 7783 8011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8.</w:t>
        <w:tab/>
        <w:t>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the same in accordance with clauses 7 and 8.</w:t>
      </w:r>
      <w:r>
        <w:rPr>
          <w:rStyle w:val="BoldText"/>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Style w:val="BoldUnderlinedText"/>
        </w:rPr>
        <w:t>MISCELLANEOUS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9.</w:t>
        <w:tab/>
        <w:t>This Guarantee shall in all respects be governed by, and construed in accordance with, the laws of England and any dispute in respect of this Guarantee shall be submitted to the exclusive jurisdiction of the English courts.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10.</w:t>
        <w:tab/>
        <w:t>No term or provision of this Guarantee shall be amended, modified, altered, waived, supplemented or terminated except with the prior written consent of Contract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11.</w:t>
        <w:tab/>
        <w:t>This Guarantee shall be binding upon and enure to the benefit of and be enforceable by the respective successors and assigns of Guarantor and Contract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12.</w:t>
        <w:tab/>
        <w:t>This Guarantee embodies the entire agreement and under</w:t>
        <w:softHyphen/>
        <w:t>standing between Guarantor and Contract Party and supersedes all prior agreements and understandings relating to the subject matter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13.</w:t>
        <w:tab/>
        <w:t>The headings in this Guarantee are for purposes of reference only, and shall not affect the meaning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14.</w:t>
        <w:tab/>
        <w:t>Guarantor shall make payment in Pounds Sterling and without deductions to Contract Party in immediately available funds of all sums due hereunder within 10 business days of written demand for the same by Contract Party (which demand shall set forth the basis and the calculation of the amount for which demand is made and which shall in the absence of manifest error be conclusive).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15.</w:t>
        <w:tab/>
        <w:t>Guarantor warrants that this Guarantee is its legally binding obligation enforceable in accordance with its terms (except as the enforceability of this Guarantee may be limited by any applicable bankruptcy, insolvency, reorganisation, moratorium or similar laws affecting creditors' rights generally and by general principles of equity), and further warrants that all necessary consents and authorisations for the giving and implementation of this Guarantee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720" w:start="720" w:end="0"/>
        <w:rPr/>
      </w:pPr>
      <w:r>
        <w:rPr/>
        <w:t>16.</w:t>
        <w:tab/>
        <w:t>Until all amounts which may be or become payable under the Agreement have been irrevocably paid in full, Guarantor shall not by virtue of this Guarantee be subrogated to any rights of Contract Party or claim in competition with Contract Party against Obligor in connection with any matter relating to or arising from the Obligations or this Guarantee.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ab/>
        <w:t>IN WITNESS WHEREOF, Guarantor has executed this Guarantee as a Deed on ______________, but it is effective as of the date first above written.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[Name of Guarantor]</w:t>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Director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Director/Secretary</w:t>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before="240" w:after="0"/>
        <w:jc w:val="center"/>
        <w:rPr/>
      </w:pPr>
      <w:r>
        <w:rPr>
          <w:rStyle w:val="BoldText"/>
        </w:rPr>
        <w:t>SCHEDULE VII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jc w:val="center"/>
        <w:rPr/>
      </w:pPr>
      <w:r>
        <w:fldChar w:fldCharType="begin"/>
      </w:r>
      <w:r>
        <w:rPr/>
        <w:instrText xml:space="preserve"> TC "SCHEDULE VII</w:instrText>
        <w:tab/>
        <w:instrText xml:space="preserve">FORM OF TRANSACTION SUMMARY" \l 1 </w:instrText>
      </w:r>
      <w:r>
        <w:rPr/>
        <w:fldChar w:fldCharType="separate"/>
      </w:r>
      <w:r>
        <w:rPr/>
      </w:r>
      <w:r>
        <w:rPr/>
        <w:fldChar w:fldCharType="end"/>
      </w:r>
      <w:bookmarkStart w:id="106" w:name="__RefHeading___Toc474918025"/>
      <w:bookmarkEnd w:id="106"/>
      <w:r>
        <w:rPr/>
        <w:t>FORM OF TRANSACTION SUMMARY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Transaction Summary No</w:t>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551" w:start="2551" w:end="0"/>
        <w:rPr/>
      </w:pPr>
      <w:r>
        <w:rPr/>
        <w:t>Customer</w:t>
        <w:tab/>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551" w:start="2551" w:end="0"/>
        <w:rPr/>
      </w:pPr>
      <w:r>
        <w:rPr/>
        <w:t>Type of Service</w:t>
        <w:tab/>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551" w:start="2551" w:end="0"/>
        <w:rPr/>
      </w:pPr>
      <w:r>
        <w:rPr/>
        <w:t>Package Price</w:t>
        <w:tab/>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551" w:start="2551" w:end="0"/>
        <w:rPr/>
      </w:pPr>
      <w:r>
        <w:rPr/>
        <w:t>Number of Packages</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551" w:start="2551" w:end="0"/>
        <w:rPr/>
      </w:pPr>
      <w:r>
        <w:rPr/>
        <w:t>Start Date</w:t>
        <w:tab/>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2551" w:start="2551" w:end="0"/>
        <w:rPr/>
      </w:pPr>
      <w:r>
        <w:rPr/>
        <w:t xml:space="preserve">Term    </w:t>
        <w:tab/>
        <w:tab/>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*This Transaction Summary shall be of no effect if any of the following Transaction Summary No's become effective (by being accepted by Enron Capital &amp; Trade Resources Limited):</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This Transaction Summary, when accepted by Enron in accordance with the EnBank Storage Services General Terms and Conditions, will be governed by, and will be part of, the Agreement between Enron and the Customer which incorporates the said General Terms and Conditions.</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Customer</w:t>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By</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Title</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40" w:start="1440" w:end="0"/>
        <w:rPr/>
      </w:pPr>
      <w:r>
        <w:rPr/>
        <w:t>Date</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Enron Capital &amp; Trade Resources Limited</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By</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Title</w:t>
        <w:tab/>
        <w:tab/>
        <w:t>:</w:t>
        <w:tab/>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ind w:hanging="1440" w:start="1440" w:end="0"/>
        <w:rPr/>
      </w:pPr>
      <w:r>
        <w:rPr/>
        <w:t>Date</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 xml:space="preserve">* </w:t>
      </w:r>
      <w:r>
        <w:rPr>
          <w:rStyle w:val="ItalicText"/>
        </w:rPr>
        <w:t>Delete or complete as applicable</w:t>
      </w:r>
      <w:r>
        <w:br w:type="page"/>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before="240" w:after="0"/>
        <w:jc w:val="center"/>
        <w:rPr/>
      </w:pPr>
      <w:r>
        <w:rPr>
          <w:rStyle w:val="BoldText"/>
        </w:rPr>
        <w:t>SCHEDULE VIII</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jc w:val="center"/>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jc w:val="center"/>
        <w:rPr/>
      </w:pPr>
      <w:r>
        <w:fldChar w:fldCharType="begin"/>
      </w:r>
      <w:r>
        <w:rPr/>
        <w:instrText xml:space="preserve"> TC "SCHEDULE VIII</w:instrText>
        <w:tab/>
        <w:instrText xml:space="preserve">FORM OF NOMINATION/RENOMINATION" \l 1 </w:instrText>
      </w:r>
      <w:r>
        <w:rPr/>
        <w:fldChar w:fldCharType="separate"/>
      </w:r>
      <w:r>
        <w:rPr/>
      </w:r>
      <w:r>
        <w:rPr/>
        <w:fldChar w:fldCharType="end"/>
      </w:r>
      <w:bookmarkStart w:id="107" w:name="__RefHeading___Toc474918026"/>
      <w:bookmarkEnd w:id="107"/>
      <w:r>
        <w:rPr/>
        <w:t>FORM OF NOMINATION/RENOMINATION</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No:</w:t>
        <w:tab/>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Current Date</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Current Time</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Customer</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Service</w:t>
        <w:tab/>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Type of Nomination</w:t>
        <w:tab/>
        <w:t>:</w:t>
        <w:tab/>
        <w:t>[</w:t>
      </w:r>
      <w:r>
        <w:rPr>
          <w:rStyle w:val="ItalicText"/>
        </w:rPr>
        <w:t>Injection/Withdrawal</w:t>
      </w:r>
      <w:r>
        <w:rPr/>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Current Nomination</w:t>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New Nomination</w:t>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t xml:space="preserve">Gas Flow Day </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4"/>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t>Enron Capital &amp; Trade Resources Limited</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t>By</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t>Title</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t>Customer</w:t>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t>By</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sectPr>
          <w:headerReference w:type="default" r:id="rId2"/>
          <w:headerReference w:type="first" r:id="rId3"/>
          <w:type w:val="nextPage"/>
          <w:pgSz w:w="11906" w:h="16838"/>
          <w:pgMar w:left="1418" w:right="1418" w:gutter="0" w:header="425" w:top="992" w:footer="0" w:bottom="851"/>
          <w:pgNumType w:start="1" w:fmt="decimal"/>
          <w:formProt w:val="false"/>
          <w:titlePg/>
          <w:textDirection w:val="lrTb"/>
          <w:docGrid w:type="default" w:linePitch="360" w:charSpace="0"/>
        </w:sect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t>Title</w:t>
        <w:tab/>
        <w:tab/>
        <w:t>:</w:t>
      </w:r>
    </w:p>
    <w:p>
      <w:pPr>
        <w:pStyle w:val="Normal"/>
        <w:tabs>
          <w:tab w:val="left" w:pos="720" w:leader="none"/>
          <w:tab w:val="left" w:pos="1440" w:leader="none"/>
          <w:tab w:val="left" w:pos="2160" w:leader="none"/>
          <w:tab w:val="left" w:pos="2551"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381"/>
        <w:rPr/>
      </w:pPr>
      <w:r>
        <w:rPr/>
      </w:r>
    </w:p>
    <w:p>
      <w:pPr>
        <w:pStyle w:val="Normal"/>
        <w:tabs>
          <w:tab w:val="clear" w:pos="720"/>
          <w:tab w:val="center" w:pos="3684" w:leader="none"/>
          <w:tab w:val="left" w:pos="4320" w:leader="none"/>
          <w:tab w:val="left" w:pos="5040" w:leader="none"/>
          <w:tab w:val="left" w:pos="5760" w:leader="none"/>
          <w:tab w:val="left" w:pos="6480" w:leader="none"/>
          <w:tab w:val="left" w:pos="7200" w:leader="none"/>
          <w:tab w:val="left" w:pos="7920" w:leader="none"/>
        </w:tabs>
        <w:spacing w:lineRule="exact" w:line="381"/>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rStyle w:val="BoldTex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jc w:val="center"/>
        <w:rPr/>
      </w:pPr>
      <w:r>
        <w:rPr>
          <w:rStyle w:val="BoldText"/>
        </w:rPr>
        <w:t>ENBANK STORAGE SERVICES GENERAL TERMS AND CONDITIONS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952" w:leader="none"/>
          <w:tab w:val="left" w:pos="6480" w:leader="none"/>
          <w:tab w:val="left" w:pos="7200" w:leader="none"/>
          <w:tab w:val="left" w:pos="7920" w:leader="none"/>
          <w:tab w:val="left" w:pos="8640" w:leader="none"/>
        </w:tabs>
        <w:spacing w:lineRule="exact" w:line="381"/>
        <w:rPr/>
      </w:pPr>
      <w:r>
        <w:rPr/>
      </w:r>
    </w:p>
    <w:p>
      <w:pPr>
        <w:pStyle w:val="Normal"/>
        <w:tabs>
          <w:tab w:val="clear" w:pos="720"/>
          <w:tab w:val="center" w:pos="3684" w:leader="none"/>
          <w:tab w:val="left" w:pos="4320" w:leader="none"/>
          <w:tab w:val="left" w:pos="5040" w:leader="none"/>
          <w:tab w:val="left" w:pos="5952" w:leader="none"/>
          <w:tab w:val="left" w:pos="6480" w:leader="none"/>
          <w:tab w:val="left" w:pos="7200" w:leader="none"/>
          <w:tab w:val="left" w:pos="7920" w:leader="none"/>
        </w:tabs>
        <w:spacing w:lineRule="exact" w:line="381"/>
        <w:jc w:val="center"/>
        <w:rPr/>
      </w:pPr>
      <w:r>
        <w:rPr/>
        <w:t>Enron Capital &amp; Trade Resources Limited</w:t>
      </w:r>
    </w:p>
    <w:p>
      <w:pPr>
        <w:pStyle w:val="Normal"/>
        <w:tabs>
          <w:tab w:val="clear" w:pos="720"/>
          <w:tab w:val="center" w:pos="3684" w:leader="none"/>
          <w:tab w:val="left" w:pos="4320" w:leader="none"/>
          <w:tab w:val="left" w:pos="5040" w:leader="none"/>
          <w:tab w:val="left" w:pos="5952" w:leader="none"/>
          <w:tab w:val="left" w:pos="6480" w:leader="none"/>
          <w:tab w:val="left" w:pos="7200" w:leader="none"/>
          <w:tab w:val="left" w:pos="7920" w:leader="none"/>
        </w:tabs>
        <w:spacing w:lineRule="exact" w:line="381"/>
        <w:jc w:val="center"/>
        <w:rPr/>
      </w:pPr>
      <w:r>
        <w:rPr/>
        <w:t>Enron House</w:t>
      </w:r>
    </w:p>
    <w:p>
      <w:pPr>
        <w:pStyle w:val="Normal"/>
        <w:tabs>
          <w:tab w:val="clear" w:pos="720"/>
          <w:tab w:val="center" w:pos="3684" w:leader="none"/>
          <w:tab w:val="left" w:pos="4320" w:leader="none"/>
          <w:tab w:val="left" w:pos="5040" w:leader="none"/>
          <w:tab w:val="left" w:pos="5952" w:leader="none"/>
          <w:tab w:val="left" w:pos="6480" w:leader="none"/>
          <w:tab w:val="left" w:pos="7200" w:leader="none"/>
          <w:tab w:val="left" w:pos="7920" w:leader="none"/>
        </w:tabs>
        <w:spacing w:lineRule="exact" w:line="381"/>
        <w:jc w:val="center"/>
        <w:rPr/>
      </w:pPr>
      <w:r>
        <w:rPr/>
        <w:t>40 Grosvenor Place</w:t>
      </w:r>
    </w:p>
    <w:p>
      <w:pPr>
        <w:pStyle w:val="Normal"/>
        <w:tabs>
          <w:tab w:val="clear" w:pos="720"/>
          <w:tab w:val="center" w:pos="3684" w:leader="none"/>
          <w:tab w:val="left" w:pos="4320" w:leader="none"/>
          <w:tab w:val="left" w:pos="5040" w:leader="none"/>
          <w:tab w:val="left" w:pos="5952" w:leader="none"/>
          <w:tab w:val="left" w:pos="6480" w:leader="none"/>
          <w:tab w:val="left" w:pos="7200" w:leader="none"/>
          <w:tab w:val="left" w:pos="7920" w:leader="none"/>
        </w:tabs>
        <w:spacing w:lineRule="exact" w:line="381"/>
        <w:jc w:val="center"/>
        <w:rPr/>
      </w:pPr>
      <w:r>
        <w:rPr/>
        <w:t>London SW1X 7EN</w:t>
      </w:r>
    </w:p>
    <w:p>
      <w:pPr>
        <w:sectPr>
          <w:headerReference w:type="default" r:id="rId4"/>
          <w:headerReference w:type="first" r:id="rId5"/>
          <w:type w:val="nextPage"/>
          <w:pgSz w:w="11906" w:h="16838"/>
          <w:pgMar w:left="1418" w:right="1418" w:gutter="0" w:header="425" w:top="992" w:footer="0" w:bottom="851"/>
          <w:pgNumType w:start="1" w:fmt="decimal"/>
          <w:formProt w:val="false"/>
          <w:titlePg/>
          <w:textDirection w:val="lrTb"/>
          <w:docGrid w:type="default" w:linePitch="360" w:charSpace="0"/>
        </w:sectPr>
        <w:pStyle w:val="Normal"/>
        <w:tabs>
          <w:tab w:val="clear" w:pos="720"/>
          <w:tab w:val="center" w:pos="3684" w:leader="none"/>
          <w:tab w:val="left" w:pos="4320" w:leader="none"/>
          <w:tab w:val="left" w:pos="5040" w:leader="none"/>
          <w:tab w:val="left" w:pos="5952" w:leader="none"/>
          <w:tab w:val="left" w:pos="6480" w:leader="none"/>
          <w:tab w:val="left" w:pos="7200" w:leader="none"/>
          <w:tab w:val="left" w:pos="7920" w:leader="none"/>
        </w:tabs>
        <w:spacing w:lineRule="exact" w:line="381"/>
        <w:rPr/>
      </w:pPr>
      <w:r>
        <w:rPr/>
      </w:r>
    </w:p>
    <w:p>
      <w:pPr>
        <w:pStyle w:val="Normal"/>
        <w:tabs>
          <w:tab w:val="clear" w:pos="720"/>
          <w:tab w:val="left" w:pos="-1417" w:leader="none"/>
          <w:tab w:val="left" w:pos="-708" w:leader="none"/>
          <w:tab w:val="center" w:pos="4535" w:leader="none"/>
          <w:tab w:val="left" w:pos="4960" w:leader="none"/>
          <w:tab w:val="left" w:pos="5670" w:leader="none"/>
          <w:tab w:val="left" w:pos="6378" w:leader="none"/>
          <w:tab w:val="left" w:pos="7087" w:leader="none"/>
          <w:tab w:val="left" w:pos="7795" w:leader="none"/>
        </w:tabs>
        <w:spacing w:lineRule="exact" w:line="381"/>
        <w:jc w:val="center"/>
        <w:rPr/>
      </w:pPr>
      <w:r>
        <w:rPr>
          <w:rStyle w:val="BoldText"/>
        </w:rPr>
        <w:t>CONTENTS</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381"/>
        <w:rPr>
          <w:rStyle w:val="BoldText"/>
        </w:rPr>
      </w:pPr>
      <w:r>
        <w:rPr/>
      </w:r>
    </w:p>
    <w:p>
      <w:pPr>
        <w:pStyle w:val="Normal"/>
        <w:tabs>
          <w:tab w:val="clear" w:pos="720"/>
          <w:tab w:val="left" w:pos="-1417" w:leader="none"/>
          <w:tab w:val="left" w:pos="-708" w:leader="none"/>
          <w:tab w:val="right" w:pos="9071" w:leader="none"/>
        </w:tabs>
        <w:spacing w:lineRule="exact" w:line="381"/>
        <w:rPr/>
      </w:pPr>
      <w:r>
        <w:rPr>
          <w:rStyle w:val="BoldText"/>
        </w:rPr>
        <w:t>Clause</w:t>
        <w:tab/>
        <w:t>Page</w:t>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381"/>
        <w:rPr/>
      </w:pPr>
      <w:r>
        <w:rPr/>
      </w:r>
    </w:p>
    <w:sdt>
      <w:sdtPr>
        <w:docPartObj>
          <w:docPartGallery w:val="Table of Contents"/>
          <w:docPartUnique w:val="true"/>
        </w:docPartObj>
      </w:sdtPr>
      <w:sdtContent>
        <w:p>
          <w:pPr>
            <w:pStyle w:val="TOC1"/>
            <w:rPr/>
          </w:pPr>
          <w:r>
            <w:fldChar w:fldCharType="begin"/>
          </w:r>
          <w:r>
            <w:rPr/>
            <w:instrText xml:space="preserve"> TOC \f \* MERGEFORMAT </w:instrText>
          </w:r>
          <w:r>
            <w:rPr/>
            <w:fldChar w:fldCharType="separate"/>
          </w:r>
          <w:r>
            <w:rPr/>
            <w:t>1</w:t>
          </w:r>
          <w:r>
            <w:rPr>
              <w:b/>
            </w:rPr>
            <w:t>.</w:t>
          </w:r>
          <w:r>
            <w:rPr/>
            <w:tab/>
          </w:r>
          <w:r>
            <w:rPr>
              <w:b/>
            </w:rPr>
            <w:t>DEFINITIONS AND INTERPRETATION</w:t>
          </w:r>
          <w:r>
            <w:rPr/>
            <w:tab/>
          </w:r>
          <w:hyperlink w:anchor="__RefHeading___Toc474917990">
            <w:r>
              <w:rPr>
                <w:rStyle w:val="IndexLink"/>
              </w:rPr>
              <w:t>1</w:t>
            </w:r>
          </w:hyperlink>
        </w:p>
        <w:p>
          <w:pPr>
            <w:pStyle w:val="TOC1"/>
            <w:rPr/>
          </w:pPr>
          <w:r>
            <w:rPr/>
            <w:t>2</w:t>
          </w:r>
          <w:r>
            <w:rPr>
              <w:b/>
            </w:rPr>
            <w:t>.</w:t>
          </w:r>
          <w:r>
            <w:rPr/>
            <w:tab/>
          </w:r>
          <w:r>
            <w:rPr>
              <w:b/>
            </w:rPr>
            <w:t>EFFECTIVE DATE AND DURATION</w:t>
          </w:r>
          <w:r>
            <w:rPr/>
            <w:tab/>
          </w:r>
          <w:hyperlink w:anchor="__RefHeading___Toc474917991">
            <w:r>
              <w:rPr>
                <w:rStyle w:val="IndexLink"/>
              </w:rPr>
              <w:t>10</w:t>
            </w:r>
          </w:hyperlink>
        </w:p>
        <w:p>
          <w:pPr>
            <w:pStyle w:val="TOC1"/>
            <w:rPr/>
          </w:pPr>
          <w:r>
            <w:rPr/>
            <w:t>3</w:t>
          </w:r>
          <w:r>
            <w:rPr>
              <w:b/>
            </w:rPr>
            <w:t>.</w:t>
          </w:r>
          <w:r>
            <w:rPr/>
            <w:tab/>
          </w:r>
          <w:r>
            <w:rPr>
              <w:b/>
            </w:rPr>
            <w:t>TYPES OF SERVICE, TRANSACTIONS AND COMPOSITE TRANSACTIONS</w:t>
          </w:r>
          <w:r>
            <w:rPr/>
            <w:tab/>
          </w:r>
          <w:hyperlink w:anchor="__RefHeading___Toc474917992">
            <w:r>
              <w:rPr>
                <w:rStyle w:val="IndexLink"/>
              </w:rPr>
              <w:t>11</w:t>
            </w:r>
          </w:hyperlink>
        </w:p>
        <w:p>
          <w:pPr>
            <w:pStyle w:val="TOC1"/>
            <w:rPr/>
          </w:pPr>
          <w:r>
            <w:rPr/>
            <w:t>4</w:t>
          </w:r>
          <w:r>
            <w:rPr>
              <w:b/>
            </w:rPr>
            <w:t>.</w:t>
          </w:r>
          <w:r>
            <w:rPr/>
            <w:tab/>
          </w:r>
          <w:r>
            <w:rPr>
              <w:b/>
            </w:rPr>
            <w:t>GAS-IN-STORAGE</w:t>
          </w:r>
          <w:r>
            <w:rPr/>
            <w:tab/>
          </w:r>
          <w:hyperlink w:anchor="__RefHeading___Toc474917993">
            <w:r>
              <w:rPr>
                <w:rStyle w:val="IndexLink"/>
              </w:rPr>
              <w:t>12</w:t>
            </w:r>
          </w:hyperlink>
        </w:p>
        <w:p>
          <w:pPr>
            <w:pStyle w:val="TOC1"/>
            <w:rPr/>
          </w:pPr>
          <w:r>
            <w:rPr/>
            <w:t>5</w:t>
          </w:r>
          <w:r>
            <w:rPr>
              <w:b/>
            </w:rPr>
            <w:t>.</w:t>
          </w:r>
          <w:r>
            <w:rPr/>
            <w:tab/>
          </w:r>
          <w:r>
            <w:rPr>
              <w:b/>
            </w:rPr>
            <w:t>INJECTION NOMINATIONS</w:t>
          </w:r>
          <w:r>
            <w:rPr/>
            <w:tab/>
          </w:r>
          <w:hyperlink w:anchor="__RefHeading___Toc474917994">
            <w:r>
              <w:rPr>
                <w:rStyle w:val="IndexLink"/>
              </w:rPr>
              <w:t>12</w:t>
            </w:r>
          </w:hyperlink>
        </w:p>
        <w:p>
          <w:pPr>
            <w:pStyle w:val="TOC1"/>
            <w:rPr/>
          </w:pPr>
          <w:r>
            <w:rPr/>
            <w:t>6</w:t>
          </w:r>
          <w:r>
            <w:rPr>
              <w:b/>
            </w:rPr>
            <w:t>.</w:t>
          </w:r>
          <w:r>
            <w:rPr/>
            <w:tab/>
          </w:r>
          <w:r>
            <w:rPr>
              <w:b/>
            </w:rPr>
            <w:t>INJECTION RENOMINATIONS</w:t>
          </w:r>
          <w:r>
            <w:rPr/>
            <w:tab/>
          </w:r>
          <w:hyperlink w:anchor="__RefHeading___Toc474917995">
            <w:r>
              <w:rPr>
                <w:rStyle w:val="IndexLink"/>
              </w:rPr>
              <w:t>13</w:t>
            </w:r>
          </w:hyperlink>
        </w:p>
        <w:p>
          <w:pPr>
            <w:pStyle w:val="TOC1"/>
            <w:rPr/>
          </w:pPr>
          <w:r>
            <w:rPr/>
            <w:t>7</w:t>
          </w:r>
          <w:r>
            <w:rPr>
              <w:b/>
            </w:rPr>
            <w:t>.</w:t>
          </w:r>
          <w:r>
            <w:rPr/>
            <w:tab/>
          </w:r>
          <w:r>
            <w:rPr>
              <w:b/>
            </w:rPr>
            <w:t>ACTIONS FOLLOWING RECEIPT OF INJECTION NOMINATIONS AND INJECTION RENOMINATIONS</w:t>
          </w:r>
          <w:r>
            <w:rPr/>
            <w:tab/>
          </w:r>
          <w:hyperlink w:anchor="__RefHeading___Toc474917996">
            <w:r>
              <w:rPr>
                <w:rStyle w:val="IndexLink"/>
              </w:rPr>
              <w:t>15</w:t>
            </w:r>
          </w:hyperlink>
        </w:p>
        <w:p>
          <w:pPr>
            <w:pStyle w:val="TOC1"/>
            <w:rPr/>
          </w:pPr>
          <w:r>
            <w:rPr/>
            <w:t>8</w:t>
          </w:r>
          <w:r>
            <w:rPr>
              <w:b/>
            </w:rPr>
            <w:t>.</w:t>
          </w:r>
          <w:r>
            <w:rPr/>
            <w:tab/>
          </w:r>
          <w:r>
            <w:rPr>
              <w:b/>
            </w:rPr>
            <w:t>WITHDRAWAL NOMINATIONS</w:t>
          </w:r>
          <w:r>
            <w:rPr/>
            <w:tab/>
          </w:r>
          <w:hyperlink w:anchor="__RefHeading___Toc474917997">
            <w:r>
              <w:rPr>
                <w:rStyle w:val="IndexLink"/>
              </w:rPr>
              <w:t>15</w:t>
            </w:r>
          </w:hyperlink>
        </w:p>
        <w:p>
          <w:pPr>
            <w:pStyle w:val="TOC1"/>
            <w:rPr/>
          </w:pPr>
          <w:r>
            <w:rPr/>
            <w:t>9</w:t>
          </w:r>
          <w:r>
            <w:rPr>
              <w:b/>
            </w:rPr>
            <w:t>.</w:t>
          </w:r>
          <w:r>
            <w:rPr/>
            <w:tab/>
          </w:r>
          <w:r>
            <w:rPr>
              <w:b/>
            </w:rPr>
            <w:t>WITHDRAWAL RENOMINATIONS</w:t>
          </w:r>
          <w:r>
            <w:rPr/>
            <w:tab/>
          </w:r>
          <w:hyperlink w:anchor="__RefHeading___Toc474917998">
            <w:r>
              <w:rPr>
                <w:rStyle w:val="IndexLink"/>
              </w:rPr>
              <w:t>16</w:t>
            </w:r>
          </w:hyperlink>
        </w:p>
        <w:p>
          <w:pPr>
            <w:pStyle w:val="TOC1"/>
            <w:rPr/>
          </w:pPr>
          <w:r>
            <w:rPr/>
            <w:t>10</w:t>
          </w:r>
          <w:r>
            <w:rPr>
              <w:b/>
            </w:rPr>
            <w:t>.</w:t>
          </w:r>
          <w:r>
            <w:rPr/>
            <w:tab/>
          </w:r>
          <w:r>
            <w:rPr>
              <w:b/>
            </w:rPr>
            <w:t>ACTIONS FOLLOWING RECEIPT OF WITHDRAWAL NOMINATIONS AND WITHDRAWAL RENOMINATIONS</w:t>
          </w:r>
          <w:r>
            <w:rPr/>
            <w:tab/>
          </w:r>
          <w:hyperlink w:anchor="__RefHeading___Toc474917999">
            <w:r>
              <w:rPr>
                <w:rStyle w:val="IndexLink"/>
              </w:rPr>
              <w:t>18</w:t>
            </w:r>
          </w:hyperlink>
        </w:p>
        <w:p>
          <w:pPr>
            <w:pStyle w:val="TOC1"/>
            <w:rPr/>
          </w:pPr>
          <w:r>
            <w:rPr/>
            <w:t>11</w:t>
          </w:r>
          <w:r>
            <w:rPr>
              <w:b/>
            </w:rPr>
            <w:t>.</w:t>
          </w:r>
          <w:r>
            <w:rPr/>
            <w:tab/>
          </w:r>
          <w:r>
            <w:rPr>
              <w:b/>
            </w:rPr>
            <w:t>NBP TRADES</w:t>
          </w:r>
          <w:r>
            <w:rPr/>
            <w:tab/>
          </w:r>
          <w:hyperlink w:anchor="__RefHeading___Toc474918000">
            <w:r>
              <w:rPr>
                <w:rStyle w:val="IndexLink"/>
              </w:rPr>
              <w:t>18</w:t>
            </w:r>
          </w:hyperlink>
        </w:p>
        <w:p>
          <w:pPr>
            <w:pStyle w:val="TOC1"/>
            <w:rPr/>
          </w:pPr>
          <w:r>
            <w:rPr/>
            <w:t>12</w:t>
          </w:r>
          <w:r>
            <w:rPr>
              <w:b/>
            </w:rPr>
            <w:t>.</w:t>
          </w:r>
          <w:r>
            <w:rPr/>
            <w:tab/>
          </w:r>
          <w:r>
            <w:rPr>
              <w:b/>
            </w:rPr>
            <w:t>NBP TRADE DEFAULT</w:t>
          </w:r>
          <w:r>
            <w:rPr/>
            <w:tab/>
          </w:r>
          <w:hyperlink w:anchor="__RefHeading___Toc474918001">
            <w:r>
              <w:rPr>
                <w:rStyle w:val="IndexLink"/>
              </w:rPr>
              <w:t>19</w:t>
            </w:r>
          </w:hyperlink>
        </w:p>
        <w:p>
          <w:pPr>
            <w:pStyle w:val="TOC1"/>
            <w:rPr/>
          </w:pPr>
          <w:r>
            <w:rPr/>
            <w:t>13</w:t>
          </w:r>
          <w:r>
            <w:rPr>
              <w:b/>
            </w:rPr>
            <w:t>.</w:t>
          </w:r>
          <w:r>
            <w:rPr/>
            <w:tab/>
          </w:r>
          <w:r>
            <w:rPr>
              <w:b/>
            </w:rPr>
            <w:t>FORCE MAJEURE AND ILLEGALITY</w:t>
          </w:r>
          <w:r>
            <w:rPr/>
            <w:tab/>
          </w:r>
          <w:hyperlink w:anchor="__RefHeading___Toc474918002">
            <w:r>
              <w:rPr>
                <w:rStyle w:val="IndexLink"/>
              </w:rPr>
              <w:t>20</w:t>
            </w:r>
          </w:hyperlink>
        </w:p>
        <w:p>
          <w:pPr>
            <w:pStyle w:val="TOC1"/>
            <w:rPr/>
          </w:pPr>
          <w:r>
            <w:rPr/>
            <w:t>14</w:t>
          </w:r>
          <w:r>
            <w:rPr>
              <w:b/>
            </w:rPr>
            <w:t>.</w:t>
          </w:r>
          <w:r>
            <w:rPr/>
            <w:tab/>
          </w:r>
          <w:r>
            <w:rPr>
              <w:b/>
            </w:rPr>
            <w:t>MAINTENANCE DAYS</w:t>
          </w:r>
          <w:r>
            <w:rPr/>
            <w:tab/>
          </w:r>
          <w:hyperlink w:anchor="__RefHeading___Toc474918003">
            <w:r>
              <w:rPr>
                <w:rStyle w:val="IndexLink"/>
              </w:rPr>
              <w:t>20</w:t>
            </w:r>
          </w:hyperlink>
        </w:p>
        <w:p>
          <w:pPr>
            <w:pStyle w:val="TOC1"/>
            <w:rPr/>
          </w:pPr>
          <w:r>
            <w:rPr/>
            <w:t>15</w:t>
          </w:r>
          <w:r>
            <w:rPr>
              <w:b/>
            </w:rPr>
            <w:t>.</w:t>
          </w:r>
          <w:r>
            <w:rPr/>
            <w:tab/>
          </w:r>
          <w:r>
            <w:rPr>
              <w:b/>
            </w:rPr>
            <w:t>CONVERSION AND CALCULATION</w:t>
          </w:r>
          <w:r>
            <w:rPr/>
            <w:tab/>
          </w:r>
          <w:hyperlink w:anchor="__RefHeading___Toc474918004">
            <w:r>
              <w:rPr>
                <w:rStyle w:val="IndexLink"/>
              </w:rPr>
              <w:t>21</w:t>
            </w:r>
          </w:hyperlink>
        </w:p>
        <w:p>
          <w:pPr>
            <w:pStyle w:val="TOC1"/>
            <w:rPr/>
          </w:pPr>
          <w:r>
            <w:rPr/>
            <w:t>16</w:t>
          </w:r>
          <w:r>
            <w:rPr>
              <w:b/>
            </w:rPr>
            <w:t>.</w:t>
          </w:r>
          <w:r>
            <w:rPr/>
            <w:tab/>
          </w:r>
          <w:r>
            <w:rPr>
              <w:b/>
            </w:rPr>
            <w:t>CHARGES AND INVOICING</w:t>
          </w:r>
          <w:r>
            <w:rPr/>
            <w:tab/>
          </w:r>
          <w:hyperlink w:anchor="__RefHeading___Toc474918005">
            <w:r>
              <w:rPr>
                <w:rStyle w:val="IndexLink"/>
              </w:rPr>
              <w:t>21</w:t>
            </w:r>
          </w:hyperlink>
        </w:p>
        <w:p>
          <w:pPr>
            <w:pStyle w:val="TOC1"/>
            <w:rPr/>
          </w:pPr>
          <w:r>
            <w:rPr/>
            <w:t>17</w:t>
          </w:r>
          <w:r>
            <w:rPr>
              <w:b/>
            </w:rPr>
            <w:t>.</w:t>
          </w:r>
          <w:r>
            <w:rPr/>
            <w:tab/>
          </w:r>
          <w:r>
            <w:rPr>
              <w:b/>
            </w:rPr>
            <w:t>PAYMENT</w:t>
            <w:tab/>
            <w:tab/>
          </w:r>
          <w:r>
            <w:rPr/>
            <w:tab/>
          </w:r>
          <w:hyperlink w:anchor="__RefHeading___Toc474918006">
            <w:r>
              <w:rPr>
                <w:rStyle w:val="IndexLink"/>
              </w:rPr>
              <w:t>22</w:t>
            </w:r>
          </w:hyperlink>
        </w:p>
        <w:p>
          <w:pPr>
            <w:pStyle w:val="TOC1"/>
            <w:rPr/>
          </w:pPr>
          <w:r>
            <w:rPr/>
            <w:t>18</w:t>
          </w:r>
          <w:r>
            <w:rPr>
              <w:b/>
            </w:rPr>
            <w:t>.</w:t>
          </w:r>
          <w:r>
            <w:rPr/>
            <w:tab/>
          </w:r>
          <w:r>
            <w:rPr>
              <w:b/>
            </w:rPr>
            <w:t>EARLY TERMINATION</w:t>
          </w:r>
          <w:r>
            <w:rPr/>
            <w:tab/>
          </w:r>
          <w:hyperlink w:anchor="__RefHeading___Toc474918007">
            <w:r>
              <w:rPr>
                <w:rStyle w:val="IndexLink"/>
              </w:rPr>
              <w:t>23</w:t>
            </w:r>
          </w:hyperlink>
        </w:p>
        <w:p>
          <w:pPr>
            <w:pStyle w:val="TOC1"/>
            <w:rPr/>
          </w:pPr>
          <w:r>
            <w:rPr/>
            <w:t>19</w:t>
          </w:r>
          <w:r>
            <w:rPr>
              <w:b/>
            </w:rPr>
            <w:t>.</w:t>
          </w:r>
          <w:r>
            <w:rPr/>
            <w:tab/>
          </w:r>
          <w:r>
            <w:rPr>
              <w:b/>
            </w:rPr>
            <w:t>WARRANTIES AND LIABILITIES</w:t>
          </w:r>
          <w:r>
            <w:rPr/>
            <w:tab/>
          </w:r>
          <w:hyperlink w:anchor="__RefHeading___Toc474918008">
            <w:r>
              <w:rPr>
                <w:rStyle w:val="IndexLink"/>
              </w:rPr>
              <w:t>26</w:t>
            </w:r>
          </w:hyperlink>
        </w:p>
        <w:p>
          <w:pPr>
            <w:pStyle w:val="TOC1"/>
            <w:rPr/>
          </w:pPr>
          <w:r>
            <w:rPr/>
            <w:t>20</w:t>
          </w:r>
          <w:r>
            <w:rPr>
              <w:b/>
            </w:rPr>
            <w:t>.</w:t>
          </w:r>
          <w:r>
            <w:rPr/>
            <w:tab/>
          </w:r>
          <w:r>
            <w:rPr>
              <w:b/>
            </w:rPr>
            <w:t>ASSIGNMENT, SUCCESSION, ETC</w:t>
          </w:r>
          <w:r>
            <w:rPr/>
            <w:tab/>
          </w:r>
          <w:hyperlink w:anchor="__RefHeading___Toc474918009">
            <w:r>
              <w:rPr>
                <w:rStyle w:val="IndexLink"/>
              </w:rPr>
              <w:t>27</w:t>
            </w:r>
          </w:hyperlink>
        </w:p>
        <w:p>
          <w:pPr>
            <w:pStyle w:val="TOC1"/>
            <w:rPr/>
          </w:pPr>
          <w:r>
            <w:rPr/>
            <w:t>21</w:t>
          </w:r>
          <w:r>
            <w:rPr>
              <w:b/>
            </w:rPr>
            <w:t>.</w:t>
          </w:r>
          <w:r>
            <w:rPr/>
            <w:tab/>
          </w:r>
          <w:r>
            <w:rPr>
              <w:b/>
            </w:rPr>
            <w:t>COMMUNICATIONS</w:t>
          </w:r>
          <w:r>
            <w:rPr/>
            <w:tab/>
          </w:r>
          <w:hyperlink w:anchor="__RefHeading___Toc474918010">
            <w:r>
              <w:rPr>
                <w:rStyle w:val="IndexLink"/>
              </w:rPr>
              <w:t>27</w:t>
            </w:r>
          </w:hyperlink>
        </w:p>
        <w:p>
          <w:pPr>
            <w:pStyle w:val="TOC1"/>
            <w:rPr/>
          </w:pPr>
          <w:r>
            <w:rPr/>
            <w:t>22</w:t>
          </w:r>
          <w:r>
            <w:rPr>
              <w:b/>
            </w:rPr>
            <w:t>.</w:t>
          </w:r>
          <w:r>
            <w:rPr/>
            <w:tab/>
          </w:r>
          <w:r>
            <w:rPr>
              <w:b/>
            </w:rPr>
            <w:t>GOVERNING LAW</w:t>
          </w:r>
          <w:r>
            <w:rPr/>
            <w:tab/>
          </w:r>
          <w:hyperlink w:anchor="__RefHeading___Toc474918011">
            <w:r>
              <w:rPr>
                <w:rStyle w:val="IndexLink"/>
              </w:rPr>
              <w:t>28</w:t>
            </w:r>
          </w:hyperlink>
        </w:p>
        <w:p>
          <w:pPr>
            <w:pStyle w:val="TOC1"/>
            <w:rPr/>
          </w:pPr>
          <w:r>
            <w:rPr/>
            <w:t>23</w:t>
          </w:r>
          <w:r>
            <w:rPr>
              <w:b/>
            </w:rPr>
            <w:t>.</w:t>
          </w:r>
          <w:r>
            <w:rPr/>
            <w:tab/>
          </w:r>
          <w:r>
            <w:rPr>
              <w:b/>
            </w:rPr>
            <w:t>CONFIDENTIALITY</w:t>
          </w:r>
          <w:r>
            <w:rPr/>
            <w:tab/>
          </w:r>
          <w:hyperlink w:anchor="__RefHeading___Toc474918012">
            <w:r>
              <w:rPr>
                <w:rStyle w:val="IndexLink"/>
              </w:rPr>
              <w:t>28</w:t>
            </w:r>
          </w:hyperlink>
        </w:p>
        <w:p>
          <w:pPr>
            <w:pStyle w:val="TOC1"/>
            <w:rPr/>
          </w:pPr>
          <w:r>
            <w:rPr/>
            <w:t>24</w:t>
          </w:r>
          <w:r>
            <w:rPr>
              <w:b/>
            </w:rPr>
            <w:t>.</w:t>
          </w:r>
          <w:r>
            <w:rPr/>
            <w:tab/>
          </w:r>
          <w:r>
            <w:rPr>
              <w:b/>
            </w:rPr>
            <w:t>REPRESENTATION, VARIATION AND WAIVER</w:t>
          </w:r>
          <w:r>
            <w:rPr/>
            <w:tab/>
          </w:r>
          <w:hyperlink w:anchor="__RefHeading___Toc474918013">
            <w:r>
              <w:rPr>
                <w:rStyle w:val="IndexLink"/>
              </w:rPr>
              <w:t>29</w:t>
            </w:r>
          </w:hyperlink>
        </w:p>
        <w:p>
          <w:pPr>
            <w:pStyle w:val="TOC1"/>
            <w:rPr/>
          </w:pPr>
          <w:r>
            <w:rPr/>
            <w:t>25</w:t>
          </w:r>
          <w:r>
            <w:rPr>
              <w:b/>
            </w:rPr>
            <w:t>.</w:t>
          </w:r>
          <w:r>
            <w:rPr/>
            <w:tab/>
          </w:r>
          <w:r>
            <w:rPr>
              <w:b/>
            </w:rPr>
            <w:t>CREDIT PROVISIONS</w:t>
          </w:r>
          <w:r>
            <w:rPr/>
            <w:tab/>
          </w:r>
          <w:hyperlink w:anchor="__RefHeading___Toc474918014">
            <w:r>
              <w:rPr>
                <w:rStyle w:val="IndexLink"/>
              </w:rPr>
              <w:t>29</w:t>
            </w:r>
          </w:hyperlink>
        </w:p>
        <w:p>
          <w:pPr>
            <w:pStyle w:val="TOC1"/>
            <w:rPr/>
          </w:pPr>
          <w:r>
            <w:rPr/>
            <w:t>26</w:t>
          </w:r>
          <w:r>
            <w:rPr>
              <w:b/>
            </w:rPr>
            <w:t>.</w:t>
          </w:r>
          <w:r>
            <w:rPr/>
            <w:tab/>
          </w:r>
          <w:r>
            <w:rPr>
              <w:b/>
            </w:rPr>
            <w:t>NATURE OF STORAGE SERVICES</w:t>
          </w:r>
          <w:r>
            <w:rPr/>
            <w:tab/>
          </w:r>
          <w:hyperlink w:anchor="__RefHeading___Toc474918015">
            <w:r>
              <w:rPr>
                <w:rStyle w:val="IndexLink"/>
              </w:rPr>
              <w:t>30</w:t>
            </w:r>
          </w:hyperlink>
        </w:p>
        <w:p>
          <w:pPr>
            <w:pStyle w:val="TOC1"/>
            <w:rPr/>
          </w:pPr>
          <w:r>
            <w:rPr/>
            <w:t>27</w:t>
          </w:r>
          <w:r>
            <w:rPr>
              <w:b/>
            </w:rPr>
            <w:t>.</w:t>
          </w:r>
          <w:r>
            <w:rPr/>
            <w:tab/>
          </w:r>
          <w:r>
            <w:rPr>
              <w:b/>
            </w:rPr>
            <w:t>PARTIES TO CO-OPERATE, ETC</w:t>
          </w:r>
          <w:r>
            <w:rPr/>
            <w:tab/>
          </w:r>
          <w:hyperlink w:anchor="__RefHeading___Toc474918016">
            <w:r>
              <w:rPr>
                <w:rStyle w:val="IndexLink"/>
              </w:rPr>
              <w:t>30</w:t>
            </w:r>
          </w:hyperlink>
        </w:p>
        <w:p>
          <w:pPr>
            <w:pStyle w:val="TOC1"/>
            <w:rPr/>
          </w:pPr>
          <w:r>
            <w:rPr/>
            <w:t>28</w:t>
          </w:r>
          <w:r>
            <w:rPr>
              <w:b/>
            </w:rPr>
            <w:t>.</w:t>
          </w:r>
          <w:r>
            <w:rPr/>
            <w:tab/>
          </w:r>
          <w:r>
            <w:rPr>
              <w:b/>
            </w:rPr>
            <w:t>CHANGES TO NETWORK CODE, PUBLICATIONS, ETC</w:t>
          </w:r>
          <w:r>
            <w:rPr/>
            <w:tab/>
          </w:r>
          <w:hyperlink w:anchor="__RefHeading___Toc474918017">
            <w:r>
              <w:rPr>
                <w:rStyle w:val="IndexLink"/>
              </w:rPr>
              <w:t>30</w:t>
            </w:r>
          </w:hyperlink>
        </w:p>
        <w:p>
          <w:pPr>
            <w:pStyle w:val="TOC1"/>
            <w:rPr/>
          </w:pPr>
          <w:r>
            <w:rPr/>
            <w:t>29</w:t>
          </w:r>
          <w:r>
            <w:rPr>
              <w:b/>
            </w:rPr>
            <w:t>.</w:t>
          </w:r>
          <w:r>
            <w:rPr/>
            <w:tab/>
          </w:r>
          <w:r>
            <w:rPr>
              <w:b/>
            </w:rPr>
            <w:t>EXPERT</w:t>
          </w:r>
          <w:r>
            <w:rPr/>
            <w:tab/>
            <w:tab/>
            <w:tab/>
          </w:r>
          <w:hyperlink w:anchor="__RefHeading___Toc474918018">
            <w:r>
              <w:rPr>
                <w:rStyle w:val="IndexLink"/>
              </w:rPr>
              <w:t>31</w:t>
            </w:r>
          </w:hyperlink>
        </w:p>
        <w:p>
          <w:pPr>
            <w:pStyle w:val="TOC1"/>
            <w:tabs>
              <w:tab w:val="left" w:pos="709" w:leader="none"/>
              <w:tab w:val="left" w:pos="1843" w:leader="none"/>
              <w:tab w:val="left" w:pos="1985" w:leader="none"/>
              <w:tab w:val="left" w:pos="2127" w:leader="none"/>
              <w:tab w:val="right" w:pos="9072" w:leader="none"/>
            </w:tabs>
            <w:rPr/>
          </w:pPr>
          <w:r>
            <w:rPr>
              <w:b/>
            </w:rPr>
            <w:t>SCHEDULE I</w:t>
          </w:r>
          <w:r>
            <w:rPr/>
            <w:tab/>
          </w:r>
          <w:r>
            <w:rPr>
              <w:b/>
            </w:rPr>
            <w:t>TYPES OF SERVICE</w:t>
          </w:r>
          <w:r>
            <w:rPr/>
            <w:tab/>
          </w:r>
          <w:hyperlink w:anchor="__RefHeading___Toc474918019">
            <w:r>
              <w:rPr>
                <w:rStyle w:val="IndexLink"/>
              </w:rPr>
              <w:t>32</w:t>
            </w:r>
          </w:hyperlink>
        </w:p>
        <w:p>
          <w:pPr>
            <w:pStyle w:val="TOC1"/>
            <w:tabs>
              <w:tab w:val="left" w:pos="709" w:leader="none"/>
              <w:tab w:val="left" w:pos="1843" w:leader="none"/>
              <w:tab w:val="left" w:pos="1985" w:leader="none"/>
              <w:tab w:val="left" w:pos="2127" w:leader="none"/>
              <w:tab w:val="right" w:pos="9072" w:leader="none"/>
            </w:tabs>
            <w:rPr/>
          </w:pPr>
          <w:r>
            <w:rPr>
              <w:b/>
            </w:rPr>
            <w:t>SCHEDULE II</w:t>
          </w:r>
          <w:r>
            <w:rPr/>
            <w:tab/>
          </w:r>
          <w:r>
            <w:rPr>
              <w:b/>
            </w:rPr>
            <w:t>INJECTION PRICES FOR EACH SERVICE</w:t>
          </w:r>
          <w:r>
            <w:rPr/>
            <w:tab/>
          </w:r>
          <w:hyperlink w:anchor="__RefHeading___Toc474918020">
            <w:r>
              <w:rPr>
                <w:rStyle w:val="IndexLink"/>
              </w:rPr>
              <w:t>33</w:t>
            </w:r>
          </w:hyperlink>
        </w:p>
        <w:p>
          <w:pPr>
            <w:pStyle w:val="TOC1"/>
            <w:tabs>
              <w:tab w:val="left" w:pos="709" w:leader="none"/>
              <w:tab w:val="left" w:pos="1843" w:leader="none"/>
              <w:tab w:val="left" w:pos="1985" w:leader="none"/>
              <w:tab w:val="left" w:pos="2127" w:leader="none"/>
              <w:tab w:val="right" w:pos="9072" w:leader="none"/>
            </w:tabs>
            <w:rPr/>
          </w:pPr>
          <w:r>
            <w:rPr>
              <w:b/>
            </w:rPr>
            <w:t>SCHEDULE III</w:t>
          </w:r>
          <w:r>
            <w:rPr/>
            <w:tab/>
          </w:r>
          <w:r>
            <w:rPr>
              <w:b/>
            </w:rPr>
            <w:t>LEAD TIMES</w:t>
          </w:r>
          <w:r>
            <w:rPr/>
            <w:tab/>
          </w:r>
          <w:hyperlink w:anchor="__RefHeading___Toc474918021">
            <w:r>
              <w:rPr>
                <w:rStyle w:val="IndexLink"/>
              </w:rPr>
              <w:t>34</w:t>
            </w:r>
          </w:hyperlink>
        </w:p>
        <w:p>
          <w:pPr>
            <w:pStyle w:val="TOC1"/>
            <w:tabs>
              <w:tab w:val="left" w:pos="709" w:leader="none"/>
              <w:tab w:val="left" w:pos="1843" w:leader="none"/>
              <w:tab w:val="left" w:pos="1985" w:leader="none"/>
              <w:tab w:val="left" w:pos="2127" w:leader="none"/>
              <w:tab w:val="right" w:pos="9072" w:leader="none"/>
            </w:tabs>
            <w:rPr/>
          </w:pPr>
          <w:r>
            <w:rPr>
              <w:b/>
            </w:rPr>
            <w:t>SCHEDULE IV</w:t>
          </w:r>
          <w:r>
            <w:rPr/>
            <w:tab/>
          </w:r>
          <w:r>
            <w:rPr>
              <w:b/>
            </w:rPr>
            <w:t>NOTICES</w:t>
          </w:r>
          <w:r>
            <w:rPr/>
            <w:tab/>
          </w:r>
          <w:hyperlink w:anchor="__RefHeading___Toc474918022">
            <w:r>
              <w:rPr>
                <w:rStyle w:val="IndexLink"/>
              </w:rPr>
              <w:t>35</w:t>
            </w:r>
          </w:hyperlink>
        </w:p>
        <w:p>
          <w:pPr>
            <w:pStyle w:val="TOC1"/>
            <w:tabs>
              <w:tab w:val="left" w:pos="709" w:leader="none"/>
              <w:tab w:val="left" w:pos="1843" w:leader="none"/>
              <w:tab w:val="left" w:pos="1985" w:leader="none"/>
              <w:tab w:val="left" w:pos="2127" w:leader="none"/>
              <w:tab w:val="right" w:pos="9072" w:leader="none"/>
            </w:tabs>
            <w:rPr/>
          </w:pPr>
          <w:r>
            <w:rPr>
              <w:b/>
            </w:rPr>
            <w:t>SCHEDULE V</w:t>
          </w:r>
          <w:r>
            <w:rPr/>
            <w:tab/>
          </w:r>
          <w:r>
            <w:rPr>
              <w:b/>
            </w:rPr>
            <w:t>FORM OF IRREVOCABLE STANDBY LETTER OF CREDIT</w:t>
          </w:r>
          <w:r>
            <w:rPr/>
            <w:tab/>
          </w:r>
          <w:hyperlink w:anchor="__RefHeading___Toc474918023">
            <w:r>
              <w:rPr>
                <w:rStyle w:val="IndexLink"/>
              </w:rPr>
              <w:t>36</w:t>
            </w:r>
          </w:hyperlink>
        </w:p>
        <w:p>
          <w:pPr>
            <w:pStyle w:val="TOC1"/>
            <w:tabs>
              <w:tab w:val="left" w:pos="709" w:leader="none"/>
              <w:tab w:val="left" w:pos="1843" w:leader="none"/>
              <w:tab w:val="left" w:pos="1985" w:leader="none"/>
              <w:tab w:val="left" w:pos="2127" w:leader="none"/>
              <w:tab w:val="right" w:pos="9072" w:leader="none"/>
            </w:tabs>
            <w:rPr/>
          </w:pPr>
          <w:r>
            <w:rPr>
              <w:b/>
            </w:rPr>
            <w:t>SCHEDULE VI</w:t>
          </w:r>
          <w:r>
            <w:rPr/>
            <w:tab/>
          </w:r>
          <w:r>
            <w:rPr>
              <w:b/>
            </w:rPr>
            <w:t>FORMS OF PARENT GUARANTEE</w:t>
          </w:r>
          <w:r>
            <w:rPr/>
            <w:tab/>
          </w:r>
          <w:hyperlink w:anchor="__RefHeading___Toc474918024">
            <w:r>
              <w:rPr>
                <w:rStyle w:val="IndexLink"/>
              </w:rPr>
              <w:t>37</w:t>
            </w:r>
          </w:hyperlink>
        </w:p>
        <w:p>
          <w:pPr>
            <w:pStyle w:val="TOC1"/>
            <w:tabs>
              <w:tab w:val="left" w:pos="709" w:leader="none"/>
              <w:tab w:val="left" w:pos="1843" w:leader="none"/>
              <w:tab w:val="left" w:pos="1985" w:leader="none"/>
              <w:tab w:val="left" w:pos="2127" w:leader="none"/>
              <w:tab w:val="right" w:pos="9072" w:leader="none"/>
            </w:tabs>
            <w:rPr/>
          </w:pPr>
          <w:r>
            <w:rPr>
              <w:b/>
            </w:rPr>
            <w:t>SCHEDULE VII</w:t>
          </w:r>
          <w:r>
            <w:rPr/>
            <w:tab/>
          </w:r>
          <w:r>
            <w:rPr>
              <w:b/>
            </w:rPr>
            <w:t>FORM OF TRANSACTION SUMMARY</w:t>
          </w:r>
          <w:r>
            <w:rPr/>
            <w:tab/>
          </w:r>
          <w:hyperlink w:anchor="__RefHeading___Toc474918025">
            <w:r>
              <w:rPr>
                <w:rStyle w:val="IndexLink"/>
              </w:rPr>
              <w:t>44</w:t>
            </w:r>
          </w:hyperlink>
        </w:p>
        <w:p>
          <w:pPr>
            <w:pStyle w:val="TOC1"/>
            <w:tabs>
              <w:tab w:val="left" w:pos="709" w:leader="none"/>
              <w:tab w:val="left" w:pos="1843" w:leader="none"/>
              <w:tab w:val="left" w:pos="1985" w:leader="none"/>
              <w:tab w:val="left" w:pos="2127" w:leader="none"/>
              <w:tab w:val="right" w:pos="9072" w:leader="none"/>
            </w:tabs>
            <w:rPr/>
          </w:pPr>
          <w:r>
            <w:rPr>
              <w:b/>
            </w:rPr>
            <w:t>SCHEDULE VIII</w:t>
          </w:r>
          <w:r>
            <w:rPr/>
            <w:tab/>
          </w:r>
          <w:r>
            <w:rPr>
              <w:b/>
            </w:rPr>
            <w:t>FORM OF NOMINATION/RENOMINATION</w:t>
          </w:r>
          <w:r>
            <w:rPr/>
            <w:tab/>
          </w:r>
          <w:hyperlink w:anchor="__RefHeading___Toc474918026">
            <w:r>
              <w:rPr>
                <w:rStyle w:val="IndexLink"/>
              </w:rPr>
              <w:t>45</w:t>
            </w:r>
          </w:hyperlink>
          <w:r>
            <w:rPr>
              <w:rStyle w:val="IndexLink"/>
            </w:rPr>
            <w:fldChar w:fldCharType="end"/>
          </w:r>
        </w:p>
      </w:sdtContent>
    </w:sdt>
    <w:p>
      <w:pPr>
        <w:pStyle w:val="Normal"/>
        <w:tabs>
          <w:tab w:val="clear" w:pos="720"/>
          <w:tab w:val="left" w:pos="-1417" w:leader="none"/>
          <w:tab w:val="left" w:pos="-708" w:leader="none"/>
          <w:tab w:val="left" w:pos="709" w:leader="none"/>
          <w:tab w:val="left" w:pos="1417" w:leader="none"/>
          <w:tab w:val="left" w:pos="1843" w:leader="none"/>
          <w:tab w:val="left" w:pos="1985"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381"/>
        <w:rPr/>
      </w:pPr>
      <w:r>
        <w:rPr/>
      </w:r>
    </w:p>
    <w:p>
      <w:pPr>
        <w:pStyle w:val="Normal"/>
        <w:tabs>
          <w:tab w:val="clear" w:pos="720"/>
          <w:tab w:val="left" w:pos="-1417" w:leader="none"/>
          <w:tab w:val="left" w:pos="-708" w:leader="none"/>
          <w:tab w:val="left" w:pos="709" w:leader="none"/>
          <w:tab w:val="left" w:pos="1417" w:leader="none"/>
          <w:tab w:val="left" w:pos="2126" w:leader="none"/>
          <w:tab w:val="left" w:pos="2834" w:leader="none"/>
          <w:tab w:val="left" w:pos="3543" w:leader="none"/>
          <w:tab w:val="left" w:pos="4251" w:leader="none"/>
          <w:tab w:val="left" w:pos="4960" w:leader="none"/>
          <w:tab w:val="left" w:pos="5670" w:leader="none"/>
          <w:tab w:val="left" w:pos="6378" w:leader="none"/>
          <w:tab w:val="left" w:pos="7087" w:leader="none"/>
          <w:tab w:val="left" w:pos="7795" w:leader="none"/>
          <w:tab w:val="left" w:pos="8504" w:leader="none"/>
        </w:tabs>
        <w:spacing w:lineRule="exact" w:line="381"/>
        <w:rPr/>
      </w:pPr>
      <w:r>
        <w:rPr/>
      </w:r>
    </w:p>
    <w:sectPr>
      <w:headerReference w:type="default" r:id="rId6"/>
      <w:headerReference w:type="first" r:id="rId7"/>
      <w:type w:val="nextPage"/>
      <w:pgSz w:w="11906" w:h="16838"/>
      <w:pgMar w:left="1418" w:right="1418" w:gutter="0" w:header="425" w:top="992" w:footer="0" w:bottom="851"/>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44</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r>
    <w:r>
      <w:rPr/>
      <w:fldChar w:fldCharType="end"/>
    </w: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09"/>
        </w:tabs>
        <w:ind w:start="709" w:hanging="709"/>
      </w:pPr>
      <w:rPr>
        <w:i w:val="false"/>
        <w:u w:val="none"/>
        <w:b w:val="false"/>
      </w:rPr>
    </w:lvl>
    <w:lvl w:ilvl="1">
      <w:start w:val="1"/>
      <w:isLgl/>
      <w:numFmt w:val="decimal"/>
      <w:lvlText w:val="%1.%2"/>
      <w:lvlJc w:val="start"/>
      <w:pPr>
        <w:tabs>
          <w:tab w:val="num" w:pos="709"/>
        </w:tabs>
        <w:ind w:start="709" w:hanging="709"/>
      </w:pPr>
      <w:rPr>
        <w:i w:val="false"/>
        <w:u w:val="none"/>
        <w:b w:val="false"/>
      </w:rPr>
    </w:lvl>
    <w:lvl w:ilvl="2">
      <w:start w:val="1"/>
      <w:numFmt w:val="lowerLetter"/>
      <w:lvlText w:val="(%3)"/>
      <w:lvlJc w:val="start"/>
      <w:pPr>
        <w:tabs>
          <w:tab w:val="num" w:pos="1418"/>
        </w:tabs>
        <w:ind w:start="1418" w:hanging="709"/>
      </w:pPr>
      <w:rPr>
        <w:i w:val="false"/>
        <w:u w:val="none"/>
        <w:b w:val="false"/>
      </w:rPr>
    </w:lvl>
    <w:lvl w:ilvl="3">
      <w:start w:val="1"/>
      <w:numFmt w:val="lowerRoman"/>
      <w:lvlText w:val="(%4)"/>
      <w:lvlJc w:val="start"/>
      <w:pPr>
        <w:tabs>
          <w:tab w:val="num" w:pos="2126"/>
        </w:tabs>
        <w:ind w:start="2126" w:hanging="708"/>
      </w:pPr>
      <w:rPr>
        <w:i w:val="false"/>
        <w:u w:val="none"/>
        <w:b w:val="false"/>
      </w:rPr>
    </w:lvl>
    <w:lvl w:ilvl="4">
      <w:start w:val="1"/>
      <w:numFmt w:val="decimal"/>
      <w:lvlText w:val="(%5)"/>
      <w:lvlJc w:val="start"/>
      <w:pPr>
        <w:tabs>
          <w:tab w:val="num" w:pos="2835"/>
        </w:tabs>
        <w:ind w:start="2835" w:hanging="709"/>
      </w:pPr>
      <w:rPr>
        <w:i w:val="false"/>
        <w:u w:val="none"/>
        <w:b w:val="false"/>
      </w:rPr>
    </w:lvl>
    <w:lvl w:ilvl="5">
      <w:start w:val="1"/>
      <w:numFmt w:val="lowerLetter"/>
      <w:lvlText w:val="(%6)"/>
      <w:lvlJc w:val="start"/>
      <w:pPr>
        <w:tabs>
          <w:tab w:val="num" w:pos="4253"/>
        </w:tabs>
        <w:ind w:start="4253" w:hanging="709"/>
      </w:pPr>
      <w:rPr>
        <w:i w:val="false"/>
        <w:u w:val="none"/>
        <w:b w:val="false"/>
      </w:rPr>
    </w:lvl>
    <w:lvl w:ilvl="6">
      <w:start w:val="1"/>
      <w:numFmt w:val="none"/>
      <w:suff w:val="nothing"/>
      <w:lvlText w:val="Not Defined"/>
      <w:lvlJc w:val="start"/>
      <w:pPr>
        <w:tabs>
          <w:tab w:val="num" w:pos="5976"/>
        </w:tabs>
        <w:ind w:start="4536" w:hanging="0"/>
      </w:pPr>
      <w:rPr>
        <w:i w:val="false"/>
        <w:u w:val="none"/>
        <w:b w:val="false"/>
      </w:rPr>
    </w:lvl>
    <w:lvl w:ilvl="7">
      <w:start w:val="1"/>
      <w:numFmt w:val="none"/>
      <w:suff w:val="nothing"/>
      <w:lvlText w:val="Not defined"/>
      <w:lvlJc w:val="start"/>
      <w:pPr>
        <w:tabs>
          <w:tab w:val="num" w:pos="5976"/>
        </w:tabs>
        <w:ind w:start="4536" w:hanging="0"/>
      </w:pPr>
    </w:lvl>
    <w:lvl w:ilvl="8">
      <w:start w:val="1"/>
      <w:numFmt w:val="none"/>
      <w:suff w:val="nothing"/>
      <w:lvlText w:val="Not defined"/>
      <w:lvlJc w:val="start"/>
      <w:pPr>
        <w:tabs>
          <w:tab w:val="num" w:pos="5976"/>
        </w:tabs>
        <w:ind w:start="4536"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kern w:val="2"/>
      <w:sz w:val="22"/>
      <w:szCs w:val="20"/>
      <w:lang w:val="en-GB"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val="false"/>
      <w:i w:val="false"/>
      <w:u w:val="none"/>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b/>
      <w:i w:val="false"/>
      <w:u w:val="none"/>
    </w:rPr>
  </w:style>
  <w:style w:type="character" w:styleId="WW8Num4z1">
    <w:name w:val="WW8Num4z1"/>
    <w:qFormat/>
    <w:rPr>
      <w:u w:val="none"/>
    </w:rPr>
  </w:style>
  <w:style w:type="character" w:styleId="WW8Num4z4">
    <w:name w:val="WW8Num4z4"/>
    <w:qFormat/>
    <w:rPr>
      <w:rFonts w:ascii="Times New Roman" w:hAnsi="Times New Roman" w:cs="Times New Roman"/>
      <w:b w:val="false"/>
      <w:i w:val="false"/>
      <w:sz w:val="24"/>
    </w:rPr>
  </w:style>
  <w:style w:type="character" w:styleId="DefaultParagraphFont">
    <w:name w:val="Default Paragraph Font"/>
    <w:qFormat/>
    <w:rPr/>
  </w:style>
  <w:style w:type="character" w:styleId="UnderlinedText">
    <w:name w:val="UnderlinedText"/>
    <w:basedOn w:val="DefaultParagraphFont"/>
    <w:qFormat/>
    <w:rPr>
      <w:u w:val="single"/>
    </w:rPr>
  </w:style>
  <w:style w:type="character" w:styleId="BoldText">
    <w:name w:val="BoldText"/>
    <w:basedOn w:val="DefaultParagraphFont"/>
    <w:qFormat/>
    <w:rPr>
      <w:b/>
    </w:rPr>
  </w:style>
  <w:style w:type="character" w:styleId="BoldUnderlinedText">
    <w:name w:val="BoldUnderlinedText"/>
    <w:basedOn w:val="DefaultParagraphFont"/>
    <w:qFormat/>
    <w:rPr>
      <w:b/>
      <w:u w:val="single"/>
    </w:rPr>
  </w:style>
  <w:style w:type="character" w:styleId="ItalicText">
    <w:name w:val="ItalicText"/>
    <w:basedOn w:val="DefaultParagraphFont"/>
    <w:qFormat/>
    <w:rPr>
      <w:i/>
    </w:rPr>
  </w:style>
  <w:style w:type="character" w:styleId="BoldItalicText">
    <w:name w:val="BoldItalicText"/>
    <w:basedOn w:val="DefaultParagraphFont"/>
    <w:qFormat/>
    <w:rPr>
      <w:b/>
      <w:i/>
    </w:rPr>
  </w:style>
  <w:style w:type="character" w:styleId="Heading1Text">
    <w:name w:val="Heading 1 Text"/>
    <w:basedOn w:val="BoldText"/>
    <w:qFormat/>
    <w:rPr/>
  </w:style>
  <w:style w:type="character" w:styleId="Heading2Text">
    <w:name w:val="Heading 2 Text"/>
    <w:basedOn w:val="Heading1Text"/>
    <w:qFormat/>
    <w:rPr/>
  </w:style>
  <w:style w:type="character" w:styleId="Heading3Text">
    <w:name w:val="Heading 3 Text"/>
    <w:basedOn w:val="Heading2Text"/>
    <w:qFormat/>
    <w:rPr/>
  </w:style>
  <w:style w:type="character" w:styleId="Heading4Text">
    <w:name w:val="Heading 4 Text"/>
    <w:basedOn w:val="Heading3Text"/>
    <w:qFormat/>
    <w:rPr/>
  </w:style>
  <w:style w:type="character" w:styleId="Heading5Text">
    <w:name w:val="Heading 5 Text"/>
    <w:basedOn w:val="Heading4Tex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spacing w:before="0" w:after="240"/>
    </w:pPr>
    <w:rPr/>
  </w:style>
  <w:style w:type="paragraph" w:styleId="Body1">
    <w:name w:val="Body 1"/>
    <w:basedOn w:val="Body"/>
    <w:qFormat/>
    <w:pPr/>
    <w:rPr/>
  </w:style>
  <w:style w:type="paragraph" w:styleId="Body2">
    <w:name w:val="Body 2"/>
    <w:basedOn w:val="Body1"/>
    <w:qFormat/>
    <w:pPr>
      <w:ind w:hanging="0" w:start="709" w:end="0"/>
    </w:pPr>
    <w:rPr/>
  </w:style>
  <w:style w:type="paragraph" w:styleId="Body3">
    <w:name w:val="Body 3"/>
    <w:basedOn w:val="Body2"/>
    <w:qFormat/>
    <w:pPr>
      <w:ind w:hanging="0" w:start="1418" w:end="0"/>
    </w:pPr>
    <w:rPr/>
  </w:style>
  <w:style w:type="paragraph" w:styleId="Body4">
    <w:name w:val="Body 4"/>
    <w:basedOn w:val="Body3"/>
    <w:qFormat/>
    <w:pPr>
      <w:ind w:hanging="0" w:start="2126" w:end="0"/>
    </w:pPr>
    <w:rPr/>
  </w:style>
  <w:style w:type="paragraph" w:styleId="Body5">
    <w:name w:val="Body 5"/>
    <w:basedOn w:val="Body4"/>
    <w:qFormat/>
    <w:pPr>
      <w:ind w:hanging="0" w:start="2835" w:end="0"/>
    </w:pPr>
    <w:rPr/>
  </w:style>
  <w:style w:type="paragraph" w:styleId="Level1">
    <w:name w:val="Level 1"/>
    <w:basedOn w:val="Body1"/>
    <w:next w:val="Level2"/>
    <w:qFormat/>
    <w:pPr>
      <w:numPr>
        <w:ilvl w:val="0"/>
        <w:numId w:val="2"/>
      </w:numPr>
      <w:outlineLvl w:val="0"/>
    </w:pPr>
    <w:rPr/>
  </w:style>
  <w:style w:type="paragraph" w:styleId="Level2">
    <w:name w:val="Level 2"/>
    <w:basedOn w:val="Body2"/>
    <w:qFormat/>
    <w:pPr>
      <w:numPr>
        <w:ilvl w:val="0"/>
        <w:numId w:val="2"/>
      </w:numPr>
      <w:outlineLvl w:val="1"/>
    </w:pPr>
    <w:rPr/>
  </w:style>
  <w:style w:type="paragraph" w:styleId="Level3">
    <w:name w:val="Level 3"/>
    <w:basedOn w:val="Body3"/>
    <w:qFormat/>
    <w:pPr>
      <w:numPr>
        <w:ilvl w:val="0"/>
        <w:numId w:val="2"/>
      </w:numPr>
      <w:outlineLvl w:val="2"/>
    </w:pPr>
    <w:rPr/>
  </w:style>
  <w:style w:type="paragraph" w:styleId="Level4">
    <w:name w:val="Level 4"/>
    <w:basedOn w:val="Body4"/>
    <w:qFormat/>
    <w:pPr>
      <w:numPr>
        <w:ilvl w:val="0"/>
        <w:numId w:val="2"/>
      </w:numPr>
      <w:outlineLvl w:val="3"/>
    </w:pPr>
    <w:rPr/>
  </w:style>
  <w:style w:type="paragraph" w:styleId="Level5">
    <w:name w:val="Level 5"/>
    <w:basedOn w:val="Body5"/>
    <w:qFormat/>
    <w:pPr>
      <w:numPr>
        <w:ilvl w:val="0"/>
        <w:numId w:val="2"/>
      </w:numPr>
      <w:outlineLvl w:val="4"/>
    </w:pPr>
    <w:rPr/>
  </w:style>
  <w:style w:type="paragraph" w:styleId="Level6">
    <w:name w:val="Level 6"/>
    <w:basedOn w:val="Normal"/>
    <w:qFormat/>
    <w:pPr>
      <w:numPr>
        <w:ilvl w:val="0"/>
        <w:numId w:val="2"/>
      </w:numPr>
      <w:tabs>
        <w:tab w:val="clear" w:pos="720"/>
        <w:tab w:val="left" w:pos="4320" w:leader="none"/>
      </w:tabs>
      <w:spacing w:lineRule="auto" w:line="360" w:before="0" w:after="240"/>
      <w:outlineLvl w:val="5"/>
    </w:pPr>
    <w:rPr/>
  </w:style>
  <w:style w:type="paragraph" w:styleId="TOC1">
    <w:name w:val="toc 1"/>
    <w:basedOn w:val="Body"/>
    <w:next w:val="Normal"/>
    <w:pPr>
      <w:tabs>
        <w:tab w:val="clear" w:pos="720"/>
        <w:tab w:val="left" w:pos="709" w:leader="none"/>
        <w:tab w:val="left" w:pos="1843" w:leader="none"/>
        <w:tab w:val="left" w:pos="1985" w:leader="none"/>
        <w:tab w:val="right" w:pos="9072" w:leader="none"/>
      </w:tabs>
      <w:spacing w:before="0" w:after="120"/>
      <w:ind w:hanging="709" w:start="709" w:end="709"/>
      <w:jc w:val="start"/>
    </w:pPr>
    <w:rPr>
      <w:lang w:val="en-CA" w:eastAsia="en-CA"/>
    </w:rPr>
  </w:style>
  <w:style w:type="paragraph" w:styleId="TOC2">
    <w:name w:val="toc 2"/>
    <w:basedOn w:val="TOC1"/>
    <w:pPr>
      <w:tabs>
        <w:tab w:val="clear" w:pos="709"/>
        <w:tab w:val="left" w:pos="706" w:leader="none"/>
        <w:tab w:val="left" w:pos="1843" w:leader="none"/>
        <w:tab w:val="left" w:pos="1985" w:leader="none"/>
        <w:tab w:val="left" w:pos="2126" w:leader="none"/>
        <w:tab w:val="right" w:pos="9072" w:leader="none"/>
      </w:tabs>
      <w:ind w:hanging="709" w:start="1418" w:end="709"/>
    </w:pPr>
    <w:rPr/>
  </w:style>
  <w:style w:type="paragraph" w:styleId="TOC4">
    <w:name w:val="toc 4"/>
    <w:basedOn w:val="Normal"/>
    <w:next w:val="Normal"/>
    <w:pPr>
      <w:ind w:hanging="0" w:start="2126" w:end="709"/>
    </w:pPr>
    <w:rPr/>
  </w:style>
  <w:style w:type="paragraph" w:styleId="TOC5">
    <w:name w:val="toc 5"/>
    <w:basedOn w:val="Normal"/>
    <w:next w:val="Normal"/>
    <w:pPr>
      <w:ind w:hanging="0" w:start="2835" w:end="709"/>
    </w:pPr>
    <w:rPr/>
  </w:style>
  <w:style w:type="paragraph" w:styleId="TOC6">
    <w:name w:val="toc 6"/>
    <w:basedOn w:val="Normal"/>
    <w:next w:val="Normal"/>
    <w:pPr>
      <w:ind w:hanging="0" w:start="1100" w:end="0"/>
    </w:pPr>
    <w:rPr/>
  </w:style>
  <w:style w:type="paragraph" w:styleId="TOC3">
    <w:name w:val="toc 3"/>
    <w:basedOn w:val="TOC2"/>
    <w:next w:val="Normal"/>
    <w:pPr>
      <w:tabs>
        <w:tab w:val="left" w:pos="706" w:leader="none"/>
        <w:tab w:val="left" w:pos="1418" w:leader="none"/>
        <w:tab w:val="left" w:pos="1843" w:leader="none"/>
        <w:tab w:val="left" w:pos="1985" w:leader="none"/>
        <w:tab w:val="left" w:pos="2126" w:leader="none"/>
        <w:tab w:val="right" w:pos="9072" w:leader="none"/>
      </w:tabs>
      <w:ind w:hanging="709" w:start="2127" w:end="709"/>
    </w:pPr>
    <w:rPr>
      <w:lang w:val="en-CA" w:eastAsia="en-CA"/>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Header">
    <w:name w:val="head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WORDEXCHANGE.DOT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2000-02-11T14:57:00Z</dcterms:created>
  <dc:creator>Carol Douglas</dc:creator>
  <dc:description/>
  <dc:language>en-CA</dc:language>
  <cp:lastModifiedBy>TFoy</cp:lastModifiedBy>
  <cp:lastPrinted>2000-02-11T15:45:00Z</cp:lastPrinted>
  <dcterms:modified xsi:type="dcterms:W3CDTF">2000-02-11T14:57:00Z</dcterms:modified>
  <cp:revision>2</cp:revision>
  <dc:subject/>
  <dc:title>EnBank STORAGE SERVICES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DocumentName">
    <vt:lpwstr>C:\Windows\Temp\LWDLIB01_544715_1.WPD</vt:lpwstr>
  </property>
</Properties>
</file>