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rPr>
      </w:pPr>
      <w:r>
        <w:rPr>
          <w:b/>
        </w:rPr>
        <w:t>ENBANK STORAGE SERVICES CONTRACT</w:t>
      </w:r>
    </w:p>
    <w:p>
      <w:pPr>
        <w:pStyle w:val="Normal"/>
        <w:spacing w:lineRule="auto" w:line="360"/>
        <w:rPr>
          <w:b/>
        </w:rPr>
      </w:pPr>
      <w:r>
        <w:rPr>
          <w:b/>
        </w:rPr>
      </w:r>
    </w:p>
    <w:p>
      <w:pPr>
        <w:pStyle w:val="Normal"/>
        <w:spacing w:lineRule="auto" w:line="360"/>
        <w:rPr/>
      </w:pPr>
      <w:r>
        <w:rPr>
          <w:b/>
          <w:smallCaps/>
        </w:rPr>
        <w:t>This Agreement</w:t>
      </w:r>
      <w:r>
        <w:rPr/>
        <w:t xml:space="preserve"> is made on </w:t>
        <w:tab/>
        <w:tab/>
        <w:tab/>
        <w:tab/>
        <w:tab/>
        <w:tab/>
        <w:t>2000</w:t>
      </w:r>
    </w:p>
    <w:p>
      <w:pPr>
        <w:pStyle w:val="Normal"/>
        <w:spacing w:lineRule="auto" w:line="360"/>
        <w:rPr/>
      </w:pPr>
      <w:r>
        <w:rPr/>
      </w:r>
    </w:p>
    <w:p>
      <w:pPr>
        <w:pStyle w:val="Normal"/>
        <w:spacing w:lineRule="auto" w:line="360"/>
        <w:rPr/>
      </w:pPr>
      <w:r>
        <w:rPr>
          <w:b/>
          <w:smallCaps/>
        </w:rPr>
        <w:t>Between</w:t>
      </w:r>
      <w:r>
        <w:rPr>
          <w:smallCaps/>
        </w:rPr>
        <w:t>:</w:t>
      </w:r>
    </w:p>
    <w:p>
      <w:pPr>
        <w:pStyle w:val="Normal"/>
        <w:spacing w:lineRule="auto" w:line="360"/>
        <w:rPr/>
      </w:pPr>
      <w:r>
        <w:rPr/>
      </w:r>
    </w:p>
    <w:p>
      <w:pPr>
        <w:pStyle w:val="Normal"/>
        <w:spacing w:lineRule="auto" w:line="360"/>
        <w:ind w:hanging="709" w:start="709" w:end="0"/>
        <w:rPr/>
      </w:pPr>
      <w:r>
        <w:rPr/>
        <w:t>(1)</w:t>
        <w:tab/>
      </w:r>
      <w:r>
        <w:rPr>
          <w:b/>
        </w:rPr>
        <w:t>Enron Capital &amp; Trade Resources Limited</w:t>
      </w:r>
      <w:r>
        <w:rPr/>
        <w:t>, a company incorporated with number 2415924 in England and Wales, whose registered office is at Enron House, 40 Grosvenor Place, London SW1X 7EN ("Enron"); and</w:t>
      </w:r>
    </w:p>
    <w:p>
      <w:pPr>
        <w:pStyle w:val="Normal"/>
        <w:spacing w:lineRule="auto" w:line="360" w:before="240" w:after="0"/>
        <w:ind w:hanging="709" w:start="709" w:end="0"/>
        <w:rPr/>
      </w:pPr>
      <w:r>
        <w:rPr/>
        <w:t>(2)</w:t>
        <w:tab/>
        <w:tab/>
        <w:tab/>
        <w:tab/>
        <w:tab/>
        <w:tab/>
        <w:tab/>
        <w:tab/>
        <w:t xml:space="preserve"> a company incorporated with number                        in                                               whose registered office is at      </w:t>
      </w:r>
    </w:p>
    <w:p>
      <w:pPr>
        <w:pStyle w:val="Normal"/>
        <w:spacing w:lineRule="auto" w:line="360" w:before="240" w:after="0"/>
        <w:ind w:firstLine="709" w:start="4963" w:end="0"/>
        <w:rPr/>
      </w:pPr>
      <w:r>
        <w:rPr>
          <w:rFonts w:eastAsia="Arial"/>
        </w:rPr>
        <w:t xml:space="preserve">                           </w:t>
      </w:r>
      <w:r>
        <w:rPr/>
        <w:t>(the "Customer").</w:t>
      </w:r>
    </w:p>
    <w:p>
      <w:pPr>
        <w:pStyle w:val="Normal"/>
        <w:spacing w:lineRule="auto" w:line="360" w:before="240" w:after="0"/>
        <w:ind w:hanging="709" w:start="709" w:end="0"/>
        <w:rPr/>
      </w:pPr>
      <w:r>
        <w:rPr/>
      </w:r>
    </w:p>
    <w:p>
      <w:pPr>
        <w:pStyle w:val="Normal"/>
        <w:spacing w:lineRule="auto" w:line="360"/>
        <w:ind w:hanging="709" w:start="709" w:end="0"/>
        <w:rPr/>
      </w:pPr>
      <w:r>
        <w:rPr>
          <w:b/>
          <w:smallCaps/>
        </w:rPr>
        <w:t>Whereas</w:t>
      </w:r>
      <w:r>
        <w:rPr>
          <w:smallCaps/>
        </w:rPr>
        <w:t>:</w:t>
      </w:r>
    </w:p>
    <w:p>
      <w:pPr>
        <w:pStyle w:val="Normal"/>
        <w:spacing w:lineRule="auto" w:line="360" w:before="240" w:after="0"/>
        <w:rPr/>
      </w:pPr>
      <w:r>
        <w:rPr/>
        <w:t xml:space="preserve">The Customer requires gas storage services for the purposes of its activities as a gas shipper, and Enron has agreed to provide gas storage services for the Customer on the basis of the EnBank Storage Services General Terms and Conditions attached to this Agreement (the "General Terms and Conditions").  </w:t>
      </w:r>
    </w:p>
    <w:p>
      <w:pPr>
        <w:pStyle w:val="Normal"/>
        <w:spacing w:lineRule="auto" w:line="360" w:before="240" w:after="0"/>
        <w:rPr/>
      </w:pPr>
      <w:r>
        <w:rPr/>
      </w:r>
    </w:p>
    <w:p>
      <w:pPr>
        <w:pStyle w:val="Normal"/>
        <w:spacing w:lineRule="auto" w:line="360"/>
        <w:rPr/>
      </w:pPr>
      <w:r>
        <w:rPr>
          <w:b/>
          <w:smallCaps/>
        </w:rPr>
        <w:t>It is agreed</w:t>
      </w:r>
      <w:r>
        <w:rPr>
          <w:smallCaps/>
        </w:rPr>
        <w:t>:</w:t>
      </w:r>
    </w:p>
    <w:p>
      <w:pPr>
        <w:pStyle w:val="Level1"/>
        <w:numPr>
          <w:ilvl w:val="0"/>
          <w:numId w:val="2"/>
        </w:numPr>
        <w:spacing w:before="240" w:after="210"/>
        <w:ind w:hanging="0" w:start="0"/>
        <w:rPr/>
      </w:pPr>
      <w:r>
        <w:rPr/>
        <w:t>Enron and the Customer each agree to be bound by the General Terms and Conditions for the purposes of, and in connection with, all Transactions entered into in accordance with the General Terms and Conditions.</w:t>
      </w:r>
    </w:p>
    <w:p>
      <w:pPr>
        <w:pStyle w:val="Level1"/>
        <w:numPr>
          <w:ilvl w:val="0"/>
          <w:numId w:val="2"/>
        </w:numPr>
        <w:ind w:hanging="0" w:start="0"/>
        <w:rPr/>
      </w:pPr>
      <w:r>
        <w:rPr/>
        <w:t>This Agreement shall come into force in accordance with clause 2.1 of the General Terms and Conditions.</w:t>
      </w:r>
    </w:p>
    <w:p>
      <w:pPr>
        <w:pStyle w:val="Body2"/>
        <w:ind w:start="0" w:end="0"/>
        <w:rPr/>
      </w:pPr>
      <w:r>
        <w:rPr/>
      </w:r>
    </w:p>
    <w:p>
      <w:pPr>
        <w:pStyle w:val="Body2"/>
        <w:ind w:start="0" w:end="0"/>
        <w:rPr/>
      </w:pPr>
      <w:r>
        <w:rPr>
          <w:b/>
          <w:smallCaps/>
        </w:rPr>
        <w:t>Executed</w:t>
      </w:r>
      <w:r>
        <w:rPr/>
        <w:t xml:space="preserve"> by the parties:</w:t>
      </w:r>
    </w:p>
    <w:p>
      <w:pPr>
        <w:pStyle w:val="Body2"/>
        <w:ind w:start="0" w:end="0"/>
        <w:rPr/>
      </w:pPr>
      <w:r>
        <w:rPr/>
      </w:r>
    </w:p>
    <w:p>
      <w:pPr>
        <w:pStyle w:val="Body2"/>
        <w:spacing w:lineRule="auto" w:line="240" w:before="0" w:after="0"/>
        <w:ind w:start="0" w:end="0"/>
        <w:rPr/>
      </w:pPr>
      <w:r>
        <w:rPr/>
        <w:t>Signed for and on behalf of Enron Capital &amp; Trade Resources Limited</w:t>
      </w:r>
    </w:p>
    <w:p>
      <w:pPr>
        <w:pStyle w:val="Body2"/>
        <w:spacing w:lineRule="auto" w:line="240" w:before="0" w:after="0"/>
        <w:ind w:start="0" w:end="0"/>
        <w:rPr/>
      </w:pPr>
      <w:r>
        <w:rPr/>
      </w:r>
    </w:p>
    <w:p>
      <w:pPr>
        <w:pStyle w:val="Body2"/>
        <w:spacing w:lineRule="auto" w:line="240" w:before="0" w:after="0"/>
        <w:ind w:start="0" w:end="0"/>
        <w:rPr/>
      </w:pPr>
      <w:r>
        <w:rPr/>
      </w:r>
    </w:p>
    <w:p>
      <w:pPr>
        <w:pStyle w:val="Body2"/>
        <w:spacing w:lineRule="auto" w:line="240" w:before="0" w:after="0"/>
        <w:ind w:start="0" w:end="0"/>
        <w:rPr/>
      </w:pPr>
      <w:r>
        <w:rPr/>
        <w:t>………………………………………</w:t>
      </w:r>
    </w:p>
    <w:p>
      <w:pPr>
        <w:pStyle w:val="Body2"/>
        <w:spacing w:lineRule="auto" w:line="240" w:before="0" w:after="0"/>
        <w:ind w:start="0" w:end="0"/>
        <w:rPr/>
      </w:pPr>
      <w:r>
        <w:rPr/>
        <w:t>Authorised signatory</w:t>
      </w:r>
    </w:p>
    <w:p>
      <w:pPr>
        <w:pStyle w:val="Body2"/>
        <w:spacing w:lineRule="auto" w:line="240" w:before="0" w:after="0"/>
        <w:ind w:start="0" w:end="0"/>
        <w:rPr/>
      </w:pPr>
      <w:r>
        <w:rPr/>
      </w:r>
    </w:p>
    <w:p>
      <w:pPr>
        <w:pStyle w:val="Body2"/>
        <w:spacing w:lineRule="auto" w:line="240" w:before="0" w:after="0"/>
        <w:ind w:start="0" w:end="0"/>
        <w:rPr/>
      </w:pPr>
      <w:r>
        <w:rPr/>
      </w:r>
    </w:p>
    <w:p>
      <w:pPr>
        <w:pStyle w:val="Body2"/>
        <w:spacing w:lineRule="auto" w:line="240" w:before="0" w:after="0"/>
        <w:ind w:start="0" w:end="0"/>
        <w:rPr/>
      </w:pPr>
      <w:r>
        <w:rPr/>
        <w:t xml:space="preserve">Signed for and on behalf of </w:t>
      </w:r>
    </w:p>
    <w:p>
      <w:pPr>
        <w:pStyle w:val="Body2"/>
        <w:spacing w:lineRule="auto" w:line="240" w:before="0" w:after="0"/>
        <w:ind w:start="0" w:end="0"/>
        <w:rPr/>
      </w:pPr>
      <w:r>
        <w:rPr/>
      </w:r>
    </w:p>
    <w:p>
      <w:pPr>
        <w:pStyle w:val="Body2"/>
        <w:spacing w:lineRule="auto" w:line="240" w:before="0" w:after="0"/>
        <w:ind w:start="0" w:end="0"/>
        <w:rPr/>
      </w:pPr>
      <w:r>
        <w:rPr/>
      </w:r>
    </w:p>
    <w:p>
      <w:pPr>
        <w:pStyle w:val="Body2"/>
        <w:spacing w:lineRule="auto" w:line="240" w:before="0" w:after="0"/>
        <w:ind w:start="0" w:end="0"/>
        <w:rPr/>
      </w:pPr>
      <w:r>
        <w:rPr/>
        <w:t>………………………………………</w:t>
      </w:r>
    </w:p>
    <w:p>
      <w:pPr>
        <w:pStyle w:val="Body2"/>
        <w:spacing w:lineRule="auto" w:line="240" w:before="0" w:after="0"/>
        <w:ind w:start="0" w:end="0"/>
        <w:rPr/>
      </w:pPr>
      <w:r>
        <w:rPr/>
        <w:t>Authorised signatory</w:t>
      </w:r>
    </w:p>
    <w:sectPr>
      <w:headerReference w:type="default" r:id="rId2"/>
      <w:headerReference w:type="first" r:id="rId3"/>
      <w:footerReference w:type="default" r:id="rId4"/>
      <w:footerReference w:type="first" r:id="rId5"/>
      <w:type w:val="nextPage"/>
      <w:pgSz w:w="11906" w:h="16838"/>
      <w:pgMar w:left="1418" w:right="1418" w:gutter="0" w:header="425" w:top="992" w:footer="567"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72" w:leader="none"/>
      </w:tabs>
      <w:jc w:val="both"/>
      <w:rPr>
        <w:sz w:val="16"/>
      </w:rPr>
    </w:pPr>
    <w:r>
      <w:rPr>
        <w:sz w:val="16"/>
      </w:rPr>
      <w:t>LIB01/B8MAS/545667.01</w:t>
      <w:tab/>
      <w:tab/>
      <w:t>Lovells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center" w:pos="4536" w:leader="none"/>
        <w:tab w:val="right" w:pos="9072" w:leader="none"/>
      </w:tabs>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p>
    <w:pPr>
      <w:pStyle w:val="Header"/>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09"/>
        </w:tabs>
        <w:ind w:start="709" w:hanging="709"/>
      </w:pPr>
      <w:rPr>
        <w:i w:val="false"/>
        <w:u w:val="none"/>
        <w:b w:val="false"/>
        <w:rFonts w:ascii="Arial" w:hAnsi="Arial" w:cs="Arial"/>
      </w:rPr>
    </w:lvl>
    <w:lvl w:ilvl="1">
      <w:start w:val="1"/>
      <w:isLgl/>
      <w:numFmt w:val="decimal"/>
      <w:lvlText w:val="%1.%2"/>
      <w:lvlJc w:val="start"/>
      <w:pPr>
        <w:tabs>
          <w:tab w:val="num" w:pos="709"/>
        </w:tabs>
        <w:ind w:start="709" w:hanging="709"/>
      </w:pPr>
      <w:rPr>
        <w:i w:val="false"/>
        <w:u w:val="none"/>
        <w:b w:val="false"/>
        <w:rFonts w:ascii="Arial" w:hAnsi="Arial" w:cs="Arial"/>
      </w:rPr>
    </w:lvl>
    <w:lvl w:ilvl="2">
      <w:start w:val="1"/>
      <w:numFmt w:val="lowerLetter"/>
      <w:lvlText w:val="(%3)"/>
      <w:lvlJc w:val="start"/>
      <w:pPr>
        <w:tabs>
          <w:tab w:val="num" w:pos="1418"/>
        </w:tabs>
        <w:ind w:start="1418" w:hanging="709"/>
      </w:pPr>
      <w:rPr>
        <w:i w:val="false"/>
        <w:u w:val="none"/>
        <w:b w:val="false"/>
        <w:rFonts w:ascii="Arial" w:hAnsi="Arial" w:cs="Arial"/>
      </w:rPr>
    </w:lvl>
    <w:lvl w:ilvl="3">
      <w:start w:val="1"/>
      <w:numFmt w:val="lowerRoman"/>
      <w:lvlText w:val="(%4)"/>
      <w:lvlJc w:val="start"/>
      <w:pPr>
        <w:tabs>
          <w:tab w:val="num" w:pos="2126"/>
        </w:tabs>
        <w:ind w:start="2126" w:hanging="708"/>
      </w:pPr>
      <w:rPr>
        <w:i w:val="false"/>
        <w:u w:val="none"/>
        <w:b w:val="false"/>
        <w:rFonts w:ascii="Arial" w:hAnsi="Arial" w:cs="Arial"/>
      </w:rPr>
    </w:lvl>
    <w:lvl w:ilvl="4">
      <w:start w:val="1"/>
      <w:numFmt w:val="decimal"/>
      <w:lvlText w:val="(%5)"/>
      <w:lvlJc w:val="start"/>
      <w:pPr>
        <w:tabs>
          <w:tab w:val="num" w:pos="2835"/>
        </w:tabs>
        <w:ind w:start="2835" w:hanging="709"/>
      </w:pPr>
      <w:rPr>
        <w:i w:val="false"/>
        <w:u w:val="none"/>
        <w:b w:val="false"/>
        <w:rFonts w:ascii="Arial" w:hAnsi="Arial" w:cs="Arial"/>
      </w:rPr>
    </w:lvl>
    <w:lvl w:ilvl="5">
      <w:start w:val="1"/>
      <w:numFmt w:val="lowerLetter"/>
      <w:lvlText w:val="(%6)"/>
      <w:lvlJc w:val="start"/>
      <w:pPr>
        <w:tabs>
          <w:tab w:val="num" w:pos="4253"/>
        </w:tabs>
        <w:ind w:start="4253" w:hanging="709"/>
      </w:pPr>
      <w:rPr>
        <w:i w:val="false"/>
        <w:u w:val="none"/>
        <w:b w:val="false"/>
      </w:rPr>
    </w:lvl>
    <w:lvl w:ilvl="6">
      <w:start w:val="1"/>
      <w:numFmt w:val="none"/>
      <w:suff w:val="nothing"/>
      <w:lvlText w:val="Not Defined"/>
      <w:lvlJc w:val="start"/>
      <w:pPr>
        <w:tabs>
          <w:tab w:val="num" w:pos="5976"/>
        </w:tabs>
        <w:ind w:start="4536" w:hanging="0"/>
      </w:pPr>
      <w:rPr>
        <w:i w:val="false"/>
        <w:u w:val="none"/>
        <w:b w:val="false"/>
      </w:rPr>
    </w:lvl>
    <w:lvl w:ilvl="7">
      <w:start w:val="1"/>
      <w:numFmt w:val="none"/>
      <w:suff w:val="nothing"/>
      <w:lvlText w:val="Not defined"/>
      <w:lvlJc w:val="start"/>
      <w:pPr>
        <w:tabs>
          <w:tab w:val="num" w:pos="5976"/>
        </w:tabs>
        <w:ind w:start="4536" w:hanging="0"/>
      </w:pPr>
    </w:lvl>
    <w:lvl w:ilvl="8">
      <w:start w:val="1"/>
      <w:numFmt w:val="none"/>
      <w:suff w:val="nothing"/>
      <w:lvlText w:val="Not defined"/>
      <w:lvlJc w:val="start"/>
      <w:pPr>
        <w:tabs>
          <w:tab w:val="num" w:pos="5976"/>
        </w:tabs>
        <w:ind w:start="4536"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docVars>
    <w:docVar w:name="DMSLINK" w:val="TRUE"/>
    <w:docVar w:name="DMSREF" w:val="PCDOCS\LWDLIB01\54566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64"/>
      <w:jc w:val="both"/>
    </w:pPr>
    <w:rPr>
      <w:rFonts w:ascii="Arial" w:hAnsi="Arial" w:eastAsia="Times New Roman" w:cs="Arial"/>
      <w:color w:val="auto"/>
      <w:kern w:val="2"/>
      <w:sz w:val="21"/>
      <w:szCs w:val="20"/>
      <w:lang w:val="en-GB" w:eastAsia="en-US" w:bidi="hi-IN"/>
    </w:rPr>
  </w:style>
  <w:style w:type="paragraph" w:styleId="Heading1">
    <w:name w:val="heading 1"/>
    <w:basedOn w:val="Normal"/>
    <w:next w:val="Normal"/>
    <w:qFormat/>
    <w:pPr>
      <w:keepNext w:val="true"/>
      <w:numPr>
        <w:ilvl w:val="0"/>
        <w:numId w:val="1"/>
      </w:numPr>
      <w:spacing w:before="240" w:after="60"/>
      <w:jc w:val="start"/>
      <w:outlineLvl w:val="0"/>
    </w:pPr>
    <w:rPr>
      <w:rFonts w:ascii="Arial" w:hAnsi="Arial" w:cs="Arial"/>
      <w:b/>
      <w:kern w:val="2"/>
      <w:sz w:val="28"/>
      <w:lang w:eastAsia="en-US"/>
    </w:rPr>
  </w:style>
  <w:style w:type="paragraph" w:styleId="Heading2">
    <w:name w:val="heading 2"/>
    <w:basedOn w:val="Normal"/>
    <w:next w:val="Normal"/>
    <w:qFormat/>
    <w:pPr>
      <w:keepNext w:val="true"/>
      <w:numPr>
        <w:ilvl w:val="1"/>
        <w:numId w:val="1"/>
      </w:numPr>
      <w:spacing w:before="240" w:after="60"/>
      <w:jc w:val="start"/>
      <w:outlineLvl w:val="1"/>
    </w:pPr>
    <w:rPr>
      <w:rFonts w:ascii="Arial" w:hAnsi="Arial" w:cs="Arial"/>
      <w:b/>
      <w:i/>
      <w:kern w:val="2"/>
      <w:sz w:val="24"/>
      <w:lang w:eastAsia="en-US"/>
    </w:rPr>
  </w:style>
  <w:style w:type="paragraph" w:styleId="Heading3">
    <w:name w:val="heading 3"/>
    <w:basedOn w:val="Normal"/>
    <w:next w:val="Normal"/>
    <w:qFormat/>
    <w:pPr>
      <w:keepNext w:val="true"/>
      <w:numPr>
        <w:ilvl w:val="2"/>
        <w:numId w:val="1"/>
      </w:numPr>
      <w:spacing w:before="240" w:after="60"/>
      <w:jc w:val="start"/>
      <w:outlineLvl w:val="2"/>
    </w:pPr>
    <w:rPr>
      <w:rFonts w:ascii="Arial" w:hAnsi="Arial" w:cs="Arial"/>
      <w:kern w:val="2"/>
      <w:sz w:val="24"/>
      <w:lang w:eastAsia="en-US"/>
    </w:rPr>
  </w:style>
  <w:style w:type="paragraph" w:styleId="Heading4">
    <w:name w:val="heading 4"/>
    <w:basedOn w:val="Normal"/>
    <w:next w:val="Normal"/>
    <w:qFormat/>
    <w:pPr>
      <w:keepNext w:val="true"/>
      <w:numPr>
        <w:ilvl w:val="3"/>
        <w:numId w:val="1"/>
      </w:numPr>
      <w:spacing w:before="240" w:after="60"/>
      <w:jc w:val="start"/>
      <w:outlineLvl w:val="3"/>
    </w:pPr>
    <w:rPr>
      <w:rFonts w:ascii="Arial" w:hAnsi="Arial" w:cs="Arial"/>
      <w:b/>
      <w:kern w:val="2"/>
      <w:sz w:val="24"/>
      <w:lang w:eastAsia="en-US"/>
    </w:rPr>
  </w:style>
  <w:style w:type="paragraph" w:styleId="Heading5">
    <w:name w:val="heading 5"/>
    <w:basedOn w:val="Normal"/>
    <w:next w:val="Normal"/>
    <w:qFormat/>
    <w:pPr>
      <w:numPr>
        <w:ilvl w:val="4"/>
        <w:numId w:val="1"/>
      </w:numPr>
      <w:spacing w:before="240" w:after="60"/>
      <w:jc w:val="start"/>
      <w:outlineLvl w:val="4"/>
    </w:pPr>
    <w:rPr>
      <w:kern w:val="2"/>
      <w:lang w:eastAsia="en-US"/>
    </w:rPr>
  </w:style>
  <w:style w:type="paragraph" w:styleId="Heading6">
    <w:name w:val="heading 6"/>
    <w:basedOn w:val="Normal"/>
    <w:next w:val="Normal"/>
    <w:qFormat/>
    <w:pPr>
      <w:numPr>
        <w:ilvl w:val="5"/>
        <w:numId w:val="1"/>
      </w:numPr>
      <w:spacing w:before="240" w:after="60"/>
      <w:jc w:val="start"/>
      <w:outlineLvl w:val="5"/>
    </w:pPr>
    <w:rPr>
      <w:i/>
      <w:kern w:val="2"/>
      <w:lang w:eastAsia="en-US"/>
    </w:rPr>
  </w:style>
  <w:style w:type="paragraph" w:styleId="Heading7">
    <w:name w:val="heading 7"/>
    <w:basedOn w:val="Normal"/>
    <w:next w:val="Normal"/>
    <w:qFormat/>
    <w:pPr>
      <w:numPr>
        <w:ilvl w:val="6"/>
        <w:numId w:val="1"/>
      </w:numPr>
      <w:spacing w:before="240" w:after="60"/>
      <w:jc w:val="start"/>
      <w:outlineLvl w:val="6"/>
    </w:pPr>
    <w:rPr>
      <w:rFonts w:ascii="Arial" w:hAnsi="Arial" w:cs="Arial"/>
      <w:kern w:val="2"/>
      <w:sz w:val="20"/>
      <w:lang w:eastAsia="en-US"/>
    </w:rPr>
  </w:style>
  <w:style w:type="paragraph" w:styleId="Heading8">
    <w:name w:val="heading 8"/>
    <w:basedOn w:val="Normal"/>
    <w:next w:val="Normal"/>
    <w:qFormat/>
    <w:pPr>
      <w:numPr>
        <w:ilvl w:val="7"/>
        <w:numId w:val="1"/>
      </w:numPr>
      <w:spacing w:before="240" w:after="60"/>
      <w:jc w:val="start"/>
      <w:outlineLvl w:val="7"/>
    </w:pPr>
    <w:rPr>
      <w:rFonts w:ascii="Arial" w:hAnsi="Arial" w:cs="Arial"/>
      <w:i/>
      <w:kern w:val="2"/>
      <w:sz w:val="20"/>
      <w:lang w:eastAsia="en-US"/>
    </w:rPr>
  </w:style>
  <w:style w:type="paragraph" w:styleId="Heading9">
    <w:name w:val="heading 9"/>
    <w:basedOn w:val="Normal"/>
    <w:next w:val="Normal"/>
    <w:qFormat/>
    <w:pPr>
      <w:numPr>
        <w:ilvl w:val="8"/>
        <w:numId w:val="1"/>
      </w:numPr>
      <w:spacing w:before="240" w:after="60"/>
      <w:jc w:val="start"/>
      <w:outlineLvl w:val="8"/>
    </w:pPr>
    <w:rPr>
      <w:rFonts w:ascii="Arial" w:hAnsi="Arial" w:cs="Arial"/>
      <w:b/>
      <w:i/>
      <w:kern w:val="2"/>
      <w:sz w:val="18"/>
      <w:lang w:eastAsia="en-US"/>
    </w:rPr>
  </w:style>
  <w:style w:type="character" w:styleId="WW8Num4z0">
    <w:name w:val="WW8Num4z0"/>
    <w:qFormat/>
    <w:rPr>
      <w:rFonts w:ascii="Times New Roman" w:hAnsi="Times New Roman" w:cs="Times New Roman"/>
      <w:b w:val="false"/>
      <w:i w:val="false"/>
      <w:sz w:val="22"/>
    </w:rPr>
  </w:style>
  <w:style w:type="character" w:styleId="WW8Num7z0">
    <w:name w:val="WW8Num7z0"/>
    <w:qFormat/>
    <w:rPr>
      <w:rFonts w:ascii="Times New Roman" w:hAnsi="Times New Roman" w:cs="Times New Roman"/>
      <w:b w:val="false"/>
      <w:i w:val="false"/>
      <w:sz w:val="22"/>
    </w:rPr>
  </w:style>
  <w:style w:type="character" w:styleId="WW8Num8z0">
    <w:name w:val="WW8Num8z0"/>
    <w:qFormat/>
    <w:rPr>
      <w:rFonts w:ascii="Arial" w:hAnsi="Arial" w:cs="Arial"/>
      <w:b w:val="false"/>
      <w:i w:val="false"/>
      <w:u w:val="none"/>
    </w:rPr>
  </w:style>
  <w:style w:type="character" w:styleId="WW8Num8z5">
    <w:name w:val="WW8Num8z5"/>
    <w:qFormat/>
    <w:rPr>
      <w:b w:val="false"/>
      <w:i w:val="false"/>
      <w:u w:val="none"/>
    </w:rPr>
  </w:style>
  <w:style w:type="character" w:styleId="WW8Num9z0">
    <w:name w:val="WW8Num9z0"/>
    <w:qFormat/>
    <w:rPr>
      <w:rFonts w:ascii="Times New Roman" w:hAnsi="Times New Roman" w:cs="Times New Roman"/>
      <w:b w:val="false"/>
      <w:i w:val="false"/>
      <w:sz w:val="22"/>
    </w:rPr>
  </w:style>
  <w:style w:type="character" w:styleId="WW8Num10z0">
    <w:name w:val="WW8Num10z0"/>
    <w:qFormat/>
    <w:rPr>
      <w:b w:val="false"/>
      <w:i w:val="false"/>
    </w:rPr>
  </w:style>
  <w:style w:type="character" w:styleId="WW8Num11z0">
    <w:name w:val="WW8Num11z0"/>
    <w:qFormat/>
    <w:rPr>
      <w:u w:val="none"/>
    </w:rPr>
  </w:style>
  <w:style w:type="character" w:styleId="WW8Num14z0">
    <w:name w:val="WW8Num14z0"/>
    <w:qFormat/>
    <w:rPr>
      <w:rFonts w:ascii="Times New Roman" w:hAnsi="Times New Roman" w:cs="Times New Roman"/>
      <w:b w:val="false"/>
      <w:i w:val="false"/>
      <w:sz w:val="22"/>
    </w:rPr>
  </w:style>
  <w:style w:type="character" w:styleId="WW8Num16z0">
    <w:name w:val="WW8Num16z0"/>
    <w:qFormat/>
    <w:rPr>
      <w:rFonts w:ascii="Times New Roman" w:hAnsi="Times New Roman" w:cs="Times New Roman"/>
      <w:b w:val="false"/>
      <w:i w:val="false"/>
      <w:sz w:val="22"/>
    </w:rPr>
  </w:style>
  <w:style w:type="character" w:styleId="WW8Num17z0">
    <w:name w:val="WW8Num17z0"/>
    <w:qFormat/>
    <w:rPr>
      <w:rFonts w:ascii="Times New Roman" w:hAnsi="Times New Roman" w:cs="Times New Roman"/>
      <w:b w:val="false"/>
      <w:i w:val="false"/>
      <w:sz w:val="22"/>
    </w:rPr>
  </w:style>
  <w:style w:type="character" w:styleId="WW8Num18z0">
    <w:name w:val="WW8Num18z0"/>
    <w:qFormat/>
    <w:rPr>
      <w:rFonts w:ascii="Times New Roman" w:hAnsi="Times New Roman" w:cs="Times New Roman"/>
      <w:b w:val="false"/>
      <w:i w:val="false"/>
      <w:sz w:val="22"/>
    </w:rPr>
  </w:style>
  <w:style w:type="character" w:styleId="WW8Num19z0">
    <w:name w:val="WW8Num19z0"/>
    <w:qFormat/>
    <w:rPr>
      <w:rFonts w:ascii="Times New Roman" w:hAnsi="Times New Roman" w:cs="Times New Roman"/>
      <w:b w:val="false"/>
      <w:i w:val="false"/>
      <w:sz w:val="22"/>
    </w:rPr>
  </w:style>
  <w:style w:type="character" w:styleId="WW8Num20z0">
    <w:name w:val="WW8Num20z0"/>
    <w:qFormat/>
    <w:rPr>
      <w:rFonts w:ascii="Times New Roman" w:hAnsi="Times New Roman" w:cs="Times New Roman"/>
      <w:b w:val="false"/>
      <w:i w:val="false"/>
      <w:sz w:val="22"/>
    </w:rPr>
  </w:style>
  <w:style w:type="character" w:styleId="DefaultParagraphFont">
    <w:name w:val="Default Paragraph Font"/>
    <w:qFormat/>
    <w:rPr/>
  </w:style>
  <w:style w:type="character" w:styleId="PageNumber">
    <w:name w:val="page number"/>
    <w:basedOn w:val="DefaultParagraphFont"/>
    <w:rPr/>
  </w:style>
  <w:style w:type="character" w:styleId="BoldItalicText">
    <w:name w:val="BoldItalicText"/>
    <w:basedOn w:val="DefaultParagraphFont"/>
    <w:qFormat/>
    <w:rPr>
      <w:b/>
      <w:i/>
    </w:rPr>
  </w:style>
  <w:style w:type="character" w:styleId="BoldText">
    <w:name w:val="BoldText"/>
    <w:basedOn w:val="DefaultParagraphFont"/>
    <w:qFormat/>
    <w:rPr>
      <w:b/>
    </w:rPr>
  </w:style>
  <w:style w:type="character" w:styleId="BoldUnderlinedText">
    <w:name w:val="BoldUnderlinedText"/>
    <w:basedOn w:val="DefaultParagraphFont"/>
    <w:qFormat/>
    <w:rPr>
      <w:b/>
      <w:u w:val="single"/>
    </w:rPr>
  </w:style>
  <w:style w:type="character" w:styleId="FootnoteCharacters">
    <w:name w:val="Footnote Characters"/>
    <w:basedOn w:val="DefaultParagraphFont"/>
    <w:qFormat/>
    <w:rPr>
      <w:vertAlign w:val="superscript"/>
    </w:rPr>
  </w:style>
  <w:style w:type="character" w:styleId="Heading1Text">
    <w:name w:val="Heading 1 Text"/>
    <w:basedOn w:val="BoldText"/>
    <w:qFormat/>
    <w:rPr>
      <w:smallCaps/>
    </w:rPr>
  </w:style>
  <w:style w:type="character" w:styleId="Heading2Text">
    <w:name w:val="Heading 2 Text"/>
    <w:basedOn w:val="BoldText"/>
    <w:qFormat/>
    <w:rPr/>
  </w:style>
  <w:style w:type="character" w:styleId="Heading3Text">
    <w:name w:val="Heading 3 Text"/>
    <w:basedOn w:val="Heading2Text"/>
    <w:qFormat/>
    <w:rPr/>
  </w:style>
  <w:style w:type="character" w:styleId="Heading4Text">
    <w:name w:val="Heading 4 Text"/>
    <w:basedOn w:val="Heading3Text"/>
    <w:qFormat/>
    <w:rPr/>
  </w:style>
  <w:style w:type="character" w:styleId="Heading5Text">
    <w:name w:val="Heading 5 Text"/>
    <w:basedOn w:val="Heading4Text"/>
    <w:qFormat/>
    <w:rPr/>
  </w:style>
  <w:style w:type="character" w:styleId="ItalicText">
    <w:name w:val="ItalicText"/>
    <w:basedOn w:val="DefaultParagraphFont"/>
    <w:qFormat/>
    <w:rPr>
      <w:i/>
    </w:rPr>
  </w:style>
  <w:style w:type="character" w:styleId="UnderlinedText">
    <w:name w:val="UnderlinedText"/>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153" w:leader="none"/>
        <w:tab w:val="right" w:pos="8306" w:leader="none"/>
      </w:tabs>
    </w:pPr>
    <w:rPr/>
  </w:style>
  <w:style w:type="paragraph" w:styleId="Body">
    <w:name w:val="Body"/>
    <w:basedOn w:val="Normal"/>
    <w:qFormat/>
    <w:pPr>
      <w:spacing w:before="0" w:after="210"/>
    </w:pPr>
    <w:rPr>
      <w:kern w:val="2"/>
      <w:lang w:eastAsia="en-US"/>
    </w:rPr>
  </w:style>
  <w:style w:type="paragraph" w:styleId="TOC1">
    <w:name w:val="toc 1"/>
    <w:basedOn w:val="Body"/>
    <w:next w:val="Normal"/>
    <w:pPr>
      <w:tabs>
        <w:tab w:val="left" w:pos="709" w:leader="none"/>
        <w:tab w:val="right" w:pos="9072" w:leader="none"/>
      </w:tabs>
      <w:spacing w:before="0" w:after="120"/>
      <w:ind w:hanging="709" w:start="709" w:end="709"/>
    </w:pPr>
    <w:rPr/>
  </w:style>
  <w:style w:type="paragraph" w:styleId="NormalIndent">
    <w:name w:val="Normal Indent"/>
    <w:basedOn w:val="Normal"/>
    <w:qFormat/>
    <w:pPr>
      <w:ind w:hanging="0" w:start="720" w:end="0"/>
    </w:pPr>
    <w:rPr/>
  </w:style>
  <w:style w:type="paragraph" w:styleId="Footer">
    <w:name w:val="footer"/>
    <w:basedOn w:val="Normal"/>
    <w:pPr>
      <w:tabs>
        <w:tab w:val="clear" w:pos="709"/>
        <w:tab w:val="center" w:pos="4320" w:leader="none"/>
        <w:tab w:val="right" w:pos="8640" w:leader="none"/>
      </w:tabs>
      <w:jc w:val="start"/>
    </w:pPr>
    <w:rPr>
      <w:kern w:val="2"/>
      <w:lang w:eastAsia="en-US"/>
    </w:rPr>
  </w:style>
  <w:style w:type="paragraph" w:styleId="MacroText">
    <w:name w:val="Macro Text"/>
    <w:qFormat/>
    <w:pPr>
      <w:widowControl/>
      <w:tabs>
        <w:tab w:val="clear" w:pos="709"/>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Courier New" w:hAnsi="Courier New" w:eastAsia="Times New Roman" w:cs="Courier New"/>
      <w:color w:val="auto"/>
      <w:sz w:val="20"/>
      <w:szCs w:val="20"/>
      <w:lang w:val="en-GB" w:eastAsia="zh-CN" w:bidi="hi-IN"/>
    </w:rPr>
  </w:style>
  <w:style w:type="paragraph" w:styleId="TOC2">
    <w:name w:val="toc 2"/>
    <w:basedOn w:val="TOC1"/>
    <w:pPr>
      <w:tabs>
        <w:tab w:val="clear" w:pos="709"/>
        <w:tab w:val="left" w:pos="706" w:leader="none"/>
        <w:tab w:val="left" w:pos="2126" w:leader="none"/>
        <w:tab w:val="right" w:pos="9072" w:leader="none"/>
      </w:tabs>
      <w:ind w:hanging="709" w:start="1418" w:end="709"/>
    </w:pPr>
    <w:rPr/>
  </w:style>
  <w:style w:type="paragraph" w:styleId="TOC3">
    <w:name w:val="toc 3"/>
    <w:basedOn w:val="TOC2"/>
    <w:next w:val="Normal"/>
    <w:pPr>
      <w:tabs>
        <w:tab w:val="left" w:pos="706" w:leader="none"/>
        <w:tab w:val="left" w:pos="1418" w:leader="none"/>
        <w:tab w:val="left" w:pos="2126" w:leader="none"/>
        <w:tab w:val="right" w:pos="9072" w:leader="none"/>
      </w:tabs>
      <w:ind w:hanging="709" w:start="2127" w:end="709"/>
    </w:pPr>
    <w:rPr>
      <w:lang w:val="en-CA" w:eastAsia="en-CA"/>
    </w:rPr>
  </w:style>
  <w:style w:type="paragraph" w:styleId="TOC4">
    <w:name w:val="toc 4"/>
    <w:basedOn w:val="Normal"/>
    <w:next w:val="Normal"/>
    <w:pPr>
      <w:ind w:hanging="0" w:start="2126" w:end="709"/>
    </w:pPr>
    <w:rPr/>
  </w:style>
  <w:style w:type="paragraph" w:styleId="TOC5">
    <w:name w:val="toc 5"/>
    <w:basedOn w:val="Normal"/>
    <w:next w:val="Normal"/>
    <w:pPr>
      <w:ind w:hanging="0" w:start="2835" w:end="709"/>
    </w:pPr>
    <w:rPr/>
  </w:style>
  <w:style w:type="paragraph" w:styleId="EnvelopeAddress">
    <w:name w:val="envelope address"/>
    <w:basedOn w:val="Normal"/>
    <w:pPr>
      <w:ind w:hanging="0" w:start="2880" w:end="0"/>
    </w:pPr>
    <w:rPr/>
  </w:style>
  <w:style w:type="paragraph" w:styleId="Body1">
    <w:name w:val="Body 1"/>
    <w:basedOn w:val="Body"/>
    <w:qFormat/>
    <w:pPr/>
    <w:rPr/>
  </w:style>
  <w:style w:type="paragraph" w:styleId="Body2">
    <w:name w:val="Body 2"/>
    <w:basedOn w:val="Body1"/>
    <w:qFormat/>
    <w:pPr>
      <w:ind w:hanging="0" w:start="709" w:end="0"/>
    </w:pPr>
    <w:rPr/>
  </w:style>
  <w:style w:type="paragraph" w:styleId="Body3">
    <w:name w:val="Body 3"/>
    <w:basedOn w:val="Body2"/>
    <w:qFormat/>
    <w:pPr>
      <w:ind w:hanging="0" w:start="1418" w:end="0"/>
    </w:pPr>
    <w:rPr/>
  </w:style>
  <w:style w:type="paragraph" w:styleId="Body4">
    <w:name w:val="Body 4"/>
    <w:basedOn w:val="Body3"/>
    <w:qFormat/>
    <w:pPr>
      <w:ind w:hanging="0" w:start="2126" w:end="0"/>
    </w:pPr>
    <w:rPr/>
  </w:style>
  <w:style w:type="paragraph" w:styleId="Body5">
    <w:name w:val="Body 5"/>
    <w:basedOn w:val="Body4"/>
    <w:qFormat/>
    <w:pPr>
      <w:ind w:hanging="0" w:start="2835" w:end="0"/>
    </w:pPr>
    <w:rPr/>
  </w:style>
  <w:style w:type="paragraph" w:styleId="FootnoteText">
    <w:name w:val="footnote text"/>
    <w:basedOn w:val="Normal"/>
    <w:pPr>
      <w:jc w:val="start"/>
    </w:pPr>
    <w:rPr>
      <w:kern w:val="2"/>
      <w:sz w:val="20"/>
      <w:lang w:eastAsia="en-US"/>
    </w:rPr>
  </w:style>
  <w:style w:type="paragraph" w:styleId="Level1">
    <w:name w:val="Level 1"/>
    <w:basedOn w:val="Body1"/>
    <w:next w:val="Body2"/>
    <w:qFormat/>
    <w:pPr>
      <w:numPr>
        <w:ilvl w:val="0"/>
        <w:numId w:val="2"/>
      </w:numPr>
      <w:outlineLvl w:val="0"/>
    </w:pPr>
    <w:rPr/>
  </w:style>
  <w:style w:type="paragraph" w:styleId="Level2">
    <w:name w:val="Level 2"/>
    <w:basedOn w:val="Body2"/>
    <w:next w:val="Body2"/>
    <w:qFormat/>
    <w:pPr>
      <w:numPr>
        <w:ilvl w:val="0"/>
        <w:numId w:val="2"/>
      </w:numPr>
      <w:outlineLvl w:val="1"/>
    </w:pPr>
    <w:rPr/>
  </w:style>
  <w:style w:type="paragraph" w:styleId="Level3">
    <w:name w:val="Level 3"/>
    <w:basedOn w:val="Body3"/>
    <w:next w:val="Body3"/>
    <w:qFormat/>
    <w:pPr>
      <w:numPr>
        <w:ilvl w:val="0"/>
        <w:numId w:val="2"/>
      </w:numPr>
      <w:outlineLvl w:val="2"/>
    </w:pPr>
    <w:rPr/>
  </w:style>
  <w:style w:type="paragraph" w:styleId="Level4">
    <w:name w:val="Level 4"/>
    <w:basedOn w:val="Body4"/>
    <w:next w:val="Body4"/>
    <w:qFormat/>
    <w:pPr>
      <w:numPr>
        <w:ilvl w:val="0"/>
        <w:numId w:val="2"/>
      </w:numPr>
      <w:outlineLvl w:val="3"/>
    </w:pPr>
    <w:rPr/>
  </w:style>
  <w:style w:type="paragraph" w:styleId="Level5">
    <w:name w:val="Level 5"/>
    <w:basedOn w:val="Body5"/>
    <w:next w:val="Body5"/>
    <w:qFormat/>
    <w:pPr>
      <w:numPr>
        <w:ilvl w:val="0"/>
        <w:numId w:val="2"/>
      </w:numPr>
      <w:outlineLvl w:val="4"/>
    </w:pPr>
    <w:rPr/>
  </w:style>
  <w:style w:type="paragraph" w:styleId="Level6">
    <w:name w:val="Level 6"/>
    <w:basedOn w:val="Normal"/>
    <w:qFormat/>
    <w:pPr>
      <w:numPr>
        <w:ilvl w:val="0"/>
        <w:numId w:val="2"/>
      </w:numPr>
      <w:tabs>
        <w:tab w:val="clear" w:pos="709"/>
        <w:tab w:val="left" w:pos="4320" w:leader="none"/>
      </w:tabs>
      <w:spacing w:before="0" w:after="240"/>
      <w:outlineLvl w:val="5"/>
    </w:pPr>
    <w:rPr>
      <w:kern w:val="2"/>
      <w:lang w:eastAsia="en-US"/>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 document.dot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2000-02-11T14:55:00Z</dcterms:created>
  <dc:creator>Carol Douglas</dc:creator>
  <dc:description/>
  <dc:language>en-CA</dc:language>
  <cp:lastModifiedBy>TFoy</cp:lastModifiedBy>
  <cp:lastPrinted>2000-02-11T15:03:00Z</cp:lastPrinted>
  <dcterms:modified xsi:type="dcterms:W3CDTF">2000-02-11T14:55:00Z</dcterms:modified>
  <cp:revision>2</cp:revision>
  <dc:subject/>
  <dc:title>ENBANK STORAGE SERVICES CONTRACT</dc:title>
</cp:coreProperties>
</file>