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 Emissions Strategy Meeting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Hosted by Enron Environmental Strategies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Friday, May 18, 2001 - Houston, TX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 Building, Room 8C1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Preliminary Agenda Outline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MORNING (10am-12pm)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Global Climate Change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Domestic (U.S.) political/policy landscape &amp; Federal and State Activity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Relationship to U.S. Multi-pollutant approaches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International political/policy landscape &amp; UN/Kyoto process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 xml:space="preserve">Status of emissions trading and country programs (Canada, Australia) 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 xml:space="preserve">SPECIAL FOCUS:  UK Climate Program - presented by Enron Europe 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Enron’s climate change position/statement</w:t>
      </w:r>
    </w:p>
    <w:p>
      <w:pPr>
        <w:pStyle w:val="Normal"/>
        <w:autoSpaceDE w:val="false"/>
        <w:spacing w:lineRule="atLeast" w:line="240"/>
        <w:ind w:start="360" w:end="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keepNext w:val="true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 Business Opportunities - Taking Advantage of Emerging GHG Markets</w:t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Review by Enron Environmental Strategies of short- and long-term opportunities</w:t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Presentations by Enron business units: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Energy Efficiency &amp; emissions markets - EES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Opportunities in the UK and EU - Enron Europe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Group Discussion on Building Business &amp; Policy Advocacy Strategies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LUNCH - 12:00pm (possible guest speaker - Ken Lay?)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AFTERNOON - (1-3pm)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U.S. Emissions Policy Issues - policy landscape, impacts on Enron businesses, and advocacy options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Current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Air emissions offsets for new generation (ERCs) - focus on California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New Source Review - regulation &amp; enforcement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SO2/ Acid Rain program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State &amp; Local air quality regulation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3-5 years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Regional &amp; State NOx regulation  (NOx SIP Call, Texas SIP)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Additional SO2 regulation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Regional Haze regulation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Mercury regulation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Long term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CO2 regulation &amp; ties to international issues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Multipollutant Strategies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SPECIAL FOCUS - Enron's Multipollutant proposal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keepNext w:val="true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 Business Opportunities - Taking Advantage of Emerging Emissions Markets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Presentations by Enron business units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Emissions Trading markets - EGM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Renewable Energy trading &amp; risk management markets - ENA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/>
      </w:pPr>
      <w:r>
        <w:rPr>
          <w:rFonts w:cs="Arial" w:ascii="Arial" w:hAnsi="Arial"/>
          <w:color w:val="000000"/>
          <w:sz w:val="22"/>
          <w:szCs w:val="20"/>
        </w:rPr>
        <w:t>Group Discussion on Building Business &amp; Policy Advocacy Strategies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spacing w:lineRule="atLeast" w:line="240"/>
      <w:outlineLvl w:val="0"/>
    </w:pPr>
    <w:rPr>
      <w:rFonts w:ascii="Arial" w:hAnsi="Arial" w:cs="Arial"/>
      <w:color w:val="000000"/>
      <w:szCs w:val="20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2001-05-11T18:46:00Z</dcterms:created>
  <dc:creator>jkeeler</dc:creator>
  <dc:description/>
  <dc:language>en-CA</dc:language>
  <cp:lastModifiedBy>jkeeler</cp:lastModifiedBy>
  <dcterms:modified xsi:type="dcterms:W3CDTF">2001-05-11T18:53:00Z</dcterms:modified>
  <cp:revision>1</cp:revision>
  <dc:subject/>
  <dc:title>Enron Emissions Strategy Meeting</dc:title>
</cp:coreProperties>
</file>