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hanging="0" w:end="0"/>
        <w:rPr>
          <w:rFonts w:ascii="Arial" w:hAnsi="Arial" w:cs="Arial"/>
          <w:sz w:val="32"/>
        </w:rPr>
      </w:pPr>
      <w:r>
        <w:rPr>
          <w:rFonts w:cs="Arial" w:ascii="Arial" w:hAnsi="Arial"/>
          <w:sz w:val="32"/>
        </w:rPr>
        <w:t>DRAFT #1- 9/18/01</w:t>
      </w:r>
    </w:p>
    <w:p>
      <w:pPr>
        <w:pStyle w:val="BodyTextIndent"/>
        <w:spacing w:lineRule="auto" w:line="240"/>
        <w:ind w:hanging="0" w:end="0"/>
        <w:rPr>
          <w:rFonts w:ascii="Arial" w:hAnsi="Arial" w:cs="Arial"/>
          <w:sz w:val="32"/>
        </w:rPr>
      </w:pPr>
      <w:r>
        <w:rPr>
          <w:rFonts w:cs="Arial" w:ascii="Arial" w:hAnsi="Arial"/>
          <w:sz w:val="32"/>
        </w:rPr>
      </w:r>
    </w:p>
    <w:p>
      <w:pPr>
        <w:pStyle w:val="Heading1"/>
        <w:spacing w:lineRule="auto" w:line="360"/>
        <w:ind w:hanging="0" w:start="0"/>
        <w:jc w:val="center"/>
        <w:rPr>
          <w:rFonts w:ascii="Arial" w:hAnsi="Arial" w:cs="Arial"/>
          <w:sz w:val="28"/>
        </w:rPr>
      </w:pPr>
      <w:r>
        <w:rPr>
          <w:rFonts w:cs="Arial" w:ascii="Arial" w:hAnsi="Arial"/>
          <w:sz w:val="28"/>
        </w:rPr>
        <w:t>Enron Global Market – Emissions Services</w:t>
      </w:r>
    </w:p>
    <w:p>
      <w:pPr>
        <w:pStyle w:val="BodyText"/>
        <w:rPr>
          <w:sz w:val="22"/>
          <w:szCs w:val="19"/>
        </w:rPr>
      </w:pPr>
      <w:r>
        <w:rPr>
          <w:sz w:val="22"/>
        </w:rPr>
        <w:t>Power generators and industrial energy users have more choice in environmental compliance today than ever before. The 1990 Clean Air Act amendments authorized the Environmental Protection Agency (EPA) to establish a cap and trade program that permits generators to trade or transfer emission allowances as an alternative to pollution control equipment solutions.</w:t>
      </w:r>
    </w:p>
    <w:p>
      <w:pPr>
        <w:pStyle w:val="NormalWeb"/>
        <w:rPr>
          <w:rFonts w:ascii="Arial" w:hAnsi="Arial" w:cs="Arial"/>
          <w:color w:val="000000"/>
          <w:sz w:val="22"/>
          <w:szCs w:val="19"/>
        </w:rPr>
      </w:pPr>
      <w:r>
        <w:rPr>
          <w:rFonts w:cs="Arial" w:ascii="Arial" w:hAnsi="Arial"/>
          <w:sz w:val="22"/>
          <w:szCs w:val="19"/>
        </w:rPr>
        <w:t>Enron has emerged as the country's leading emissions allowance trader with expertise in the SO</w:t>
      </w:r>
      <w:r>
        <w:rPr>
          <w:rFonts w:cs="Arial" w:ascii="Arial" w:hAnsi="Arial"/>
          <w:sz w:val="22"/>
          <w:szCs w:val="19"/>
          <w:vertAlign w:val="subscript"/>
        </w:rPr>
        <w:t>2</w:t>
      </w:r>
      <w:r>
        <w:rPr>
          <w:rFonts w:cs="Arial" w:ascii="Arial" w:hAnsi="Arial"/>
          <w:sz w:val="22"/>
          <w:szCs w:val="19"/>
        </w:rPr>
        <w:t xml:space="preserve"> and NO</w:t>
      </w:r>
      <w:r>
        <w:rPr>
          <w:rFonts w:cs="Arial" w:ascii="Arial" w:hAnsi="Arial"/>
          <w:sz w:val="22"/>
          <w:szCs w:val="19"/>
          <w:vertAlign w:val="subscript"/>
        </w:rPr>
        <w:t>x</w:t>
      </w:r>
      <w:r>
        <w:rPr>
          <w:rFonts w:cs="Arial" w:ascii="Arial" w:hAnsi="Arial"/>
          <w:sz w:val="22"/>
          <w:szCs w:val="19"/>
        </w:rPr>
        <w:t xml:space="preserve"> allowance markets. We have helped create the liquidity and price discovery that have allowed emissions trading markets to grow, while developing increasingly innovative and flexible solutions to help businesses fulfill their environmental obligations.  </w:t>
      </w:r>
    </w:p>
    <w:p>
      <w:pPr>
        <w:pStyle w:val="Normal"/>
        <w:rPr>
          <w:rFonts w:ascii="Arial" w:hAnsi="Arial" w:cs="Arial"/>
          <w:color w:val="000000"/>
          <w:sz w:val="22"/>
          <w:szCs w:val="19"/>
        </w:rPr>
      </w:pPr>
      <w:r>
        <w:rPr>
          <w:rFonts w:cs="Arial" w:ascii="Arial" w:hAnsi="Arial"/>
          <w:color w:val="000000"/>
          <w:sz w:val="22"/>
          <w:szCs w:val="19"/>
        </w:rPr>
        <w:t xml:space="preserve">We work with customers in virtually every emissions trading market available to business today, including: </w:t>
      </w:r>
    </w:p>
    <w:p>
      <w:pPr>
        <w:pStyle w:val="Normal"/>
        <w:rPr>
          <w:rFonts w:ascii="Arial" w:hAnsi="Arial" w:eastAsia="Arial" w:cs="Arial"/>
          <w:color w:val="000000"/>
          <w:sz w:val="22"/>
          <w:szCs w:val="19"/>
        </w:rPr>
      </w:pPr>
      <w:r>
        <w:rPr>
          <w:rFonts w:eastAsia="Arial" w:cs="Arial" w:ascii="Arial" w:hAnsi="Arial"/>
          <w:color w:val="000000"/>
          <w:sz w:val="22"/>
          <w:szCs w:val="19"/>
        </w:rPr>
        <w:t xml:space="preserve">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Title IV SO</w:t>
      </w:r>
      <w:r>
        <w:rPr>
          <w:rFonts w:cs="Arial" w:ascii="Arial" w:hAnsi="Arial"/>
          <w:color w:val="000000"/>
          <w:sz w:val="22"/>
          <w:szCs w:val="19"/>
          <w:vertAlign w:val="subscript"/>
        </w:rPr>
        <w:t>2</w:t>
      </w:r>
      <w:r>
        <w:rPr>
          <w:rFonts w:cs="Arial" w:ascii="Arial" w:hAnsi="Arial"/>
          <w:color w:val="000000"/>
          <w:sz w:val="22"/>
          <w:szCs w:val="19"/>
        </w:rPr>
        <w:t xml:space="preserve"> Allowances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OTC NO</w:t>
      </w:r>
      <w:r>
        <w:rPr>
          <w:rFonts w:cs="Arial" w:ascii="Arial" w:hAnsi="Arial"/>
          <w:color w:val="000000"/>
          <w:sz w:val="22"/>
          <w:szCs w:val="19"/>
          <w:vertAlign w:val="subscript"/>
        </w:rPr>
        <w:t>x</w:t>
      </w:r>
      <w:r>
        <w:rPr>
          <w:rFonts w:cs="Arial" w:ascii="Arial" w:hAnsi="Arial"/>
          <w:color w:val="000000"/>
          <w:sz w:val="22"/>
          <w:szCs w:val="19"/>
        </w:rPr>
        <w:t xml:space="preserve"> Allowances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 xml:space="preserve">Emission Reduction credits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 xml:space="preserve">RECLAIM </w:t>
      </w:r>
    </w:p>
    <w:p>
      <w:pPr>
        <w:pStyle w:val="NormalWeb"/>
        <w:rPr>
          <w:rFonts w:ascii="Arial" w:hAnsi="Arial" w:cs="Arial"/>
          <w:color w:val="000000"/>
          <w:sz w:val="22"/>
          <w:szCs w:val="19"/>
        </w:rPr>
      </w:pPr>
      <w:r>
        <w:rPr>
          <w:rFonts w:cs="Arial" w:ascii="Arial" w:hAnsi="Arial"/>
          <w:color w:val="000000"/>
          <w:sz w:val="22"/>
          <w:szCs w:val="19"/>
        </w:rPr>
        <w:t>Enron can:</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Buy or sell competitively priced allowances - free of commissions or fees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Offer solutions for managing future allowance needs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Keep customers informed of developments and new opportunities in every emissions market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Provide financing for pollution control technologies </w:t>
      </w:r>
    </w:p>
    <w:p>
      <w:pPr>
        <w:pStyle w:val="Normal"/>
        <w:numPr>
          <w:ilvl w:val="0"/>
          <w:numId w:val="2"/>
        </w:numPr>
        <w:rPr>
          <w:rFonts w:ascii="Arial" w:hAnsi="Arial" w:cs="Arial"/>
          <w:color w:val="000000"/>
          <w:sz w:val="22"/>
          <w:szCs w:val="19"/>
        </w:rPr>
      </w:pPr>
      <w:r>
        <w:rPr>
          <w:rFonts w:cs="Arial" w:ascii="Arial" w:hAnsi="Arial"/>
          <w:color w:val="000000"/>
          <w:sz w:val="22"/>
          <w:szCs w:val="19"/>
        </w:rPr>
        <w:t>Allow customers to trade or exchange energy commodities for emissions allowances</w:t>
      </w:r>
    </w:p>
    <w:p>
      <w:pPr>
        <w:pStyle w:val="Normal"/>
        <w:rPr>
          <w:rFonts w:ascii="Arial" w:hAnsi="Arial" w:cs="Arial"/>
          <w:color w:val="000000"/>
          <w:sz w:val="22"/>
          <w:szCs w:val="19"/>
        </w:rPr>
      </w:pPr>
      <w:r>
        <w:rPr>
          <w:rFonts w:cs="Arial" w:ascii="Arial" w:hAnsi="Arial"/>
          <w:color w:val="000000"/>
          <w:sz w:val="22"/>
          <w:szCs w:val="19"/>
        </w:rPr>
      </w:r>
    </w:p>
    <w:p>
      <w:pPr>
        <w:pStyle w:val="Normal"/>
        <w:rPr>
          <w:rFonts w:ascii="Arial" w:hAnsi="Arial" w:cs="Arial"/>
          <w:color w:val="000000"/>
          <w:sz w:val="22"/>
          <w:szCs w:val="19"/>
        </w:rPr>
      </w:pPr>
      <w:r>
        <w:rPr>
          <w:rFonts w:cs="Arial" w:ascii="Arial" w:hAnsi="Arial"/>
          <w:color w:val="000000"/>
          <w:sz w:val="22"/>
          <w:szCs w:val="19"/>
        </w:rPr>
        <w:t xml:space="preserve">Enron understands the issues that confront environmental management today. We have completed more than 150 transactions and traded over one million allowances. As the regulatory environment continues to change, customers can depend on us to provide the solutions that work best for future business activities.  Enron can develop and implement innovative and flexible solutions to managing environmental compliance. With market-based allowance trading systems we can help utilities and industrial companies create their own versatile approach to meeting emissions standards. </w:t>
      </w:r>
    </w:p>
    <w:p>
      <w:pPr>
        <w:pStyle w:val="Normal"/>
        <w:rPr>
          <w:rFonts w:ascii="Arial" w:hAnsi="Arial" w:cs="Arial"/>
          <w:color w:val="000000"/>
          <w:sz w:val="22"/>
          <w:szCs w:val="19"/>
        </w:rPr>
      </w:pPr>
      <w:r>
        <w:rPr>
          <w:rFonts w:cs="Arial" w:ascii="Arial" w:hAnsi="Arial"/>
          <w:color w:val="000000"/>
          <w:sz w:val="22"/>
          <w:szCs w:val="19"/>
        </w:rPr>
      </w:r>
    </w:p>
    <w:p>
      <w:pPr>
        <w:pStyle w:val="Normal"/>
        <w:autoSpaceDE w:val="false"/>
        <w:rPr/>
      </w:pPr>
      <w:r>
        <w:rPr>
          <w:rFonts w:cs="Arial" w:ascii="Arial" w:hAnsi="Arial"/>
          <w:color w:val="000000"/>
          <w:sz w:val="22"/>
        </w:rPr>
        <w:t xml:space="preserve">Enron is one of the world’s leading energy, commodities and services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rFonts w:cs="Arial" w:ascii="Arial" w:hAnsi="Arial"/>
          <w:i/>
          <w:color w:val="000000"/>
          <w:sz w:val="22"/>
        </w:rPr>
        <w:t>Fortune</w:t>
      </w:r>
      <w:r>
        <w:rPr>
          <w:rFonts w:cs="Arial" w:ascii="Arial" w:hAnsi="Arial"/>
          <w:color w:val="000000"/>
          <w:sz w:val="22"/>
        </w:rPr>
        <w:t xml:space="preserve"> magazine has named Enron “America’s Most Innovative Company” for six consecutive years.  Enron’s Internet address is </w:t>
      </w:r>
      <w:r>
        <w:rPr>
          <w:rFonts w:cs="Arial" w:ascii="Arial" w:hAnsi="Arial"/>
          <w:color w:val="0000FF"/>
          <w:sz w:val="22"/>
          <w:u w:val="single"/>
        </w:rPr>
        <w:t>www.enron.com</w:t>
      </w:r>
      <w:r>
        <w:rPr>
          <w:rFonts w:cs="Arial" w:ascii="Arial" w:hAnsi="Arial"/>
          <w:color w:val="000000"/>
          <w:sz w:val="22"/>
        </w:rPr>
        <w:t>.  The stock is traded under the ticker symbol “ENE.”</w:t>
      </w:r>
    </w:p>
    <w:p>
      <w:pPr>
        <w:pStyle w:val="Normal"/>
        <w:spacing w:lineRule="auto" w:line="360"/>
        <w:ind w:firstLine="720" w:end="0"/>
        <w:jc w:val="center"/>
        <w:rPr>
          <w:rFonts w:ascii="Arial" w:hAnsi="Arial" w:cs="Arial"/>
          <w:color w:val="000000"/>
          <w:sz w:val="22"/>
        </w:rPr>
      </w:pPr>
      <w:r>
        <w:rPr>
          <w:rFonts w:cs="Arial" w:ascii="Arial" w:hAnsi="Arial"/>
          <w:color w:val="000000"/>
          <w:sz w:val="22"/>
        </w:rPr>
      </w:r>
    </w:p>
    <w:p>
      <w:pPr>
        <w:pStyle w:val="Normal"/>
        <w:rPr>
          <w:rFonts w:ascii="Arial" w:hAnsi="Arial" w:cs="Arial"/>
          <w:color w:val="000000"/>
          <w:sz w:val="22"/>
          <w:szCs w:val="19"/>
        </w:rPr>
      </w:pPr>
      <w:r>
        <w:rPr>
          <w:rFonts w:cs="Arial" w:ascii="Arial" w:hAnsi="Arial"/>
          <w:color w:val="000000"/>
          <w:sz w:val="22"/>
          <w:szCs w:val="19"/>
        </w:rPr>
      </w:r>
    </w:p>
    <w:sectPr>
      <w:type w:val="nextPage"/>
      <w:pgSz w:w="12240" w:h="15840"/>
      <w:pgMar w:left="1800" w:right="1800" w:gutter="0" w:header="0" w:top="144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6"/>
      <w:szCs w:val="21"/>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Symbol" w:hAnsi="Symbol" w:cs="Symbol"/>
    </w:rPr>
  </w:style>
  <w:style w:type="character" w:styleId="WW8Num7z2">
    <w:name w:val="WW8Num7z2"/>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480"/>
      <w:ind w:firstLine="720" w:start="0" w:end="0"/>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2001-09-18T17:39:00Z</dcterms:created>
  <dc:creator>cculwell</dc:creator>
  <dc:description/>
  <dc:language>en-CA</dc:language>
  <cp:lastModifiedBy>hewing</cp:lastModifiedBy>
  <cp:lastPrinted>2001-09-18T15:46:00Z</cp:lastPrinted>
  <dcterms:modified xsi:type="dcterms:W3CDTF">2001-09-18T18:16:00Z</dcterms:modified>
  <cp:revision>4</cp:revision>
  <dc:subject/>
  <dc:title>Draft #1</dc:title>
</cp:coreProperties>
</file>