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lineRule="auto" w:line="480"/>
        <w:ind w:hanging="0" w:start="0"/>
        <w:rPr/>
      </w:pPr>
      <w:r>
        <w:rPr/>
      </w:r>
    </w:p>
    <w:p>
      <w:pPr>
        <w:pStyle w:val="Heading1"/>
        <w:spacing w:lineRule="auto" w:line="480"/>
        <w:ind w:hanging="0" w:start="0"/>
        <w:rPr/>
      </w:pPr>
      <w:r>
        <w:rPr/>
        <w:t>An Emerging Energy Crisis</w:t>
        <w:tab/>
      </w:r>
    </w:p>
    <w:p>
      <w:pPr>
        <w:pStyle w:val="Normal"/>
        <w:spacing w:lineRule="auto" w:line="480"/>
        <w:rPr/>
      </w:pPr>
      <w:r>
        <w:rPr/>
      </w:r>
    </w:p>
    <w:p>
      <w:pPr>
        <w:pStyle w:val="Normal"/>
        <w:spacing w:lineRule="auto" w:line="480"/>
        <w:rPr/>
      </w:pPr>
      <w:r>
        <w:rPr/>
        <w:tab/>
        <w:tab/>
        <w:tab/>
        <w:tab/>
        <w:tab/>
        <w:tab/>
      </w:r>
    </w:p>
    <w:p>
      <w:pPr>
        <w:pStyle w:val="Normal"/>
        <w:spacing w:lineRule="auto" w:line="480"/>
        <w:jc w:val="both"/>
        <w:rPr/>
      </w:pPr>
      <w:r>
        <mc:AlternateContent>
          <mc:Choice Requires="wpg">
            <w:drawing>
              <wp:anchor behindDoc="0" distT="0" distB="0" distL="114935" distR="114935" simplePos="0" locked="0" layoutInCell="0" allowOverlap="1" relativeHeight="3">
                <wp:simplePos x="0" y="0"/>
                <wp:positionH relativeFrom="column">
                  <wp:posOffset>3543300</wp:posOffset>
                </wp:positionH>
                <wp:positionV relativeFrom="paragraph">
                  <wp:posOffset>1127760</wp:posOffset>
                </wp:positionV>
                <wp:extent cx="2483485" cy="2185670"/>
                <wp:effectExtent l="0" t="0" r="0" b="0"/>
                <wp:wrapSquare wrapText="bothSides"/>
                <wp:docPr id="1" name=""/>
                <a:graphic xmlns:a="http://schemas.openxmlformats.org/drawingml/2006/main">
                  <a:graphicData uri="http://schemas.microsoft.com/office/word/2010/wordprocessingGroup">
                    <wpg:wgp>
                      <wpg:cNvGrpSpPr/>
                      <wpg:grpSpPr>
                        <a:xfrm>
                          <a:off x="0" y="0"/>
                          <a:ext cx="2483640" cy="2185560"/>
                          <a:chOff x="0" y="0"/>
                          <a:chExt cx="2483640" cy="2185560"/>
                        </a:xfrm>
                      </wpg:grpSpPr>
                      <pic:pic xmlns:pic="http://schemas.openxmlformats.org/drawingml/2006/picture">
                        <pic:nvPicPr>
                          <pic:cNvPr id="2" name="" descr=""/>
                          <pic:cNvPicPr/>
                        </pic:nvPicPr>
                        <pic:blipFill>
                          <a:blip r:embed="rId2"/>
                          <a:stretch/>
                        </pic:blipFill>
                        <pic:spPr>
                          <a:xfrm>
                            <a:off x="0" y="0"/>
                            <a:ext cx="2483640" cy="1699920"/>
                          </a:xfrm>
                          <a:prstGeom prst="rect">
                            <a:avLst/>
                          </a:prstGeom>
                          <a:noFill/>
                          <a:ln w="0">
                            <a:noFill/>
                          </a:ln>
                        </pic:spPr>
                      </pic:pic>
                      <wps:wsp>
                        <wps:cNvSpPr txBox="1"/>
                        <wps:spPr>
                          <a:xfrm>
                            <a:off x="428040" y="434520"/>
                            <a:ext cx="1264320" cy="250200"/>
                          </a:xfrm>
                          <a:prstGeom prst="rect">
                            <a:avLst/>
                          </a:prstGeom>
                          <a:noFill/>
                          <a:ln w="0">
                            <a:noFill/>
                          </a:ln>
                        </wps:spPr>
                        <wps:txbx>
                          <w:txbxContent>
                            <w:p>
                              <w:pPr>
                                <w:overflowPunct w:val="false"/>
                                <w:autoSpaceDE w:val="false"/>
                                <w:bidi w:val="0"/>
                                <w:jc w:val="center"/>
                                <w:rPr/>
                              </w:pPr>
                              <w:r>
                                <w:rPr>
                                  <w:kern w:val="2"/>
                                  <w:sz w:val="16"/>
                                  <w:b/>
                                  <w:szCs w:val="40"/>
                                  <w:bCs/>
                                  <w:rFonts w:ascii="Arial" w:hAnsi="Arial" w:eastAsia="Times New Roman" w:cs="Arial"/>
                                  <w:color w:val="FFFFFF"/>
                                  <w:lang w:val="en-US" w:bidi="ar-SA"/>
                                </w:rPr>
                                <w:t>Electricity</w:t>
                              </w:r>
                            </w:p>
                            <w:p>
                              <w:pPr>
                                <w:overflowPunct w:val="false"/>
                                <w:autoSpaceDE w:val="false"/>
                                <w:bidi w:val="0"/>
                                <w:jc w:val="center"/>
                                <w:rPr/>
                              </w:pPr>
                              <w:r>
                                <w:rPr>
                                  <w:kern w:val="2"/>
                                  <w:sz w:val="16"/>
                                  <w:b/>
                                  <w:szCs w:val="40"/>
                                  <w:bCs/>
                                  <w:rFonts w:ascii="Arial" w:hAnsi="Arial" w:eastAsia="Times New Roman" w:cs="Arial"/>
                                  <w:color w:val="FFFFFF"/>
                                  <w:lang w:val="en-US" w:bidi="ar-SA"/>
                                </w:rPr>
                                <w:t>$217 Billion</w:t>
                              </w:r>
                            </w:p>
                          </w:txbxContent>
                        </wps:txbx>
                        <wps:bodyPr wrap="square" lIns="0" rIns="0" tIns="0" bIns="0" anchor="ctr">
                          <a:noAutofit/>
                        </wps:bodyPr>
                      </wps:wsp>
                      <wps:wsp>
                        <wps:cNvSpPr txBox="1"/>
                        <wps:spPr>
                          <a:xfrm>
                            <a:off x="290880" y="1141560"/>
                            <a:ext cx="1278720" cy="571680"/>
                          </a:xfrm>
                          <a:prstGeom prst="rect">
                            <a:avLst/>
                          </a:prstGeom>
                          <a:noFill/>
                          <a:ln w="0">
                            <a:noFill/>
                          </a:ln>
                        </wps:spPr>
                        <wps:txbx>
                          <w:txbxContent>
                            <w:p>
                              <w:pPr>
                                <w:overflowPunct w:val="false"/>
                                <w:autoSpaceDE w:val="false"/>
                                <w:bidi w:val="0"/>
                                <w:jc w:val="center"/>
                                <w:rPr/>
                              </w:pPr>
                              <w:r>
                                <w:rPr>
                                  <w:kern w:val="2"/>
                                  <w:sz w:val="16"/>
                                  <w:b/>
                                  <w:szCs w:val="40"/>
                                  <w:bCs/>
                                  <w:rFonts w:ascii="Arial" w:hAnsi="Arial" w:eastAsia="Times New Roman" w:cs="Arial"/>
                                  <w:color w:val="FFFFFF"/>
                                  <w:lang w:val="en-US" w:bidi="ar-SA"/>
                                </w:rPr>
                                <w:t>Natural Gas</w:t>
                              </w:r>
                            </w:p>
                            <w:p>
                              <w:pPr>
                                <w:overflowPunct w:val="false"/>
                                <w:autoSpaceDE w:val="false"/>
                                <w:bidi w:val="0"/>
                                <w:jc w:val="center"/>
                                <w:rPr/>
                              </w:pPr>
                              <w:r>
                                <w:rPr>
                                  <w:kern w:val="2"/>
                                  <w:sz w:val="16"/>
                                  <w:b/>
                                  <w:szCs w:val="40"/>
                                  <w:bCs/>
                                  <w:rFonts w:ascii="Arial" w:hAnsi="Arial" w:eastAsia="Times New Roman" w:cs="Arial"/>
                                  <w:color w:val="FFFFFF"/>
                                  <w:lang w:val="en-US" w:bidi="ar-SA"/>
                                </w:rPr>
                                <w:t>$85 Billion</w:t>
                              </w:r>
                            </w:p>
                          </w:txbxContent>
                        </wps:txbx>
                        <wps:bodyPr wrap="square" lIns="0" rIns="0" tIns="0" bIns="0" anchor="ctr">
                          <a:noAutofit/>
                        </wps:bodyPr>
                      </wps:wsp>
                      <wps:wsp>
                        <wps:cNvSpPr txBox="1"/>
                        <wps:spPr>
                          <a:xfrm>
                            <a:off x="1046520" y="748080"/>
                            <a:ext cx="1265040" cy="477000"/>
                          </a:xfrm>
                          <a:prstGeom prst="rect">
                            <a:avLst/>
                          </a:prstGeom>
                          <a:noFill/>
                          <a:ln w="0">
                            <a:noFill/>
                          </a:ln>
                        </wps:spPr>
                        <wps:txbx>
                          <w:txbxContent>
                            <w:p>
                              <w:pPr>
                                <w:overflowPunct w:val="false"/>
                                <w:autoSpaceDE w:val="false"/>
                                <w:bidi w:val="0"/>
                                <w:jc w:val="center"/>
                                <w:rPr/>
                              </w:pPr>
                              <w:r>
                                <w:rPr>
                                  <w:kern w:val="2"/>
                                  <w:sz w:val="16"/>
                                  <w:b/>
                                  <w:szCs w:val="40"/>
                                  <w:bCs/>
                                  <w:rFonts w:ascii="Arial" w:hAnsi="Arial" w:eastAsia="Times New Roman" w:cs="Arial"/>
                                  <w:color w:val="FFFFFF"/>
                                  <w:lang w:val="en-US" w:bidi="ar-SA"/>
                                </w:rPr>
                                <w:t>Petroleum</w:t>
                              </w:r>
                            </w:p>
                            <w:p>
                              <w:pPr>
                                <w:overflowPunct w:val="false"/>
                                <w:autoSpaceDE w:val="false"/>
                                <w:bidi w:val="0"/>
                                <w:jc w:val="center"/>
                                <w:rPr/>
                              </w:pPr>
                              <w:r>
                                <w:rPr>
                                  <w:kern w:val="2"/>
                                  <w:sz w:val="16"/>
                                  <w:b/>
                                  <w:szCs w:val="40"/>
                                  <w:bCs/>
                                  <w:rFonts w:ascii="Arial" w:hAnsi="Arial" w:eastAsia="Times New Roman" w:cs="Arial"/>
                                  <w:color w:val="FFFFFF"/>
                                  <w:lang w:val="en-US" w:bidi="ar-SA"/>
                                </w:rPr>
                                <w:t xml:space="preserve"> Products</w:t>
                              </w:r>
                            </w:p>
                            <w:p>
                              <w:pPr>
                                <w:overflowPunct w:val="false"/>
                                <w:autoSpaceDE w:val="false"/>
                                <w:bidi w:val="0"/>
                                <w:jc w:val="center"/>
                                <w:rPr/>
                              </w:pPr>
                              <w:r>
                                <w:rPr>
                                  <w:kern w:val="2"/>
                                  <w:sz w:val="16"/>
                                  <w:b/>
                                  <w:szCs w:val="40"/>
                                  <w:bCs/>
                                  <w:rFonts w:ascii="Arial" w:hAnsi="Arial" w:eastAsia="Times New Roman" w:cs="Arial"/>
                                  <w:color w:val="FFFFFF"/>
                                  <w:lang w:val="en-US" w:bidi="ar-SA"/>
                                </w:rPr>
                                <w:t>$166 Billion</w:t>
                              </w:r>
                            </w:p>
                          </w:txbxContent>
                        </wps:txbx>
                        <wps:bodyPr wrap="square" lIns="0" rIns="0" tIns="0" bIns="0" anchor="ctr">
                          <a:noAutofit/>
                        </wps:bodyPr>
                      </wps:wsp>
                      <wps:wsp>
                        <wps:cNvSpPr txBox="1"/>
                        <wps:spPr>
                          <a:xfrm>
                            <a:off x="0" y="1827000"/>
                            <a:ext cx="2400480" cy="358920"/>
                          </a:xfrm>
                          <a:prstGeom prst="rect">
                            <a:avLst/>
                          </a:prstGeom>
                          <a:noFill/>
                          <a:ln w="0">
                            <a:noFill/>
                          </a:ln>
                        </wps:spPr>
                        <wps:txbx>
                          <w:txbxContent>
                            <w:p>
                              <w:pPr>
                                <w:overflowPunct w:val="false"/>
                                <w:autoSpaceDE w:val="false"/>
                                <w:bidi w:val="0"/>
                                <w:jc w:val="center"/>
                                <w:rPr/>
                              </w:pPr>
                              <w:r>
                                <w:rPr>
                                  <w:kern w:val="2"/>
                                  <w:sz w:val="20"/>
                                  <w:szCs w:val="40"/>
                                  <w:rFonts w:ascii="Times New Roman" w:hAnsi="Times New Roman" w:eastAsia="Times New Roman" w:cs="Times New Roman"/>
                                  <w:color w:val="000000"/>
                                  <w:lang w:val="en-US" w:bidi="ar-SA"/>
                                </w:rPr>
                                <w:t>Total energy expenditures $468 b/n</w:t>
                              </w:r>
                            </w:p>
                          </w:txbxContent>
                        </wps:txbx>
                        <wps:bodyPr wrap="square" anchor="t">
                          <a:noAutofit/>
                        </wps:bodyPr>
                      </wps:wsp>
                    </wpg:wgp>
                  </a:graphicData>
                </a:graphic>
              </wp:anchor>
            </w:drawing>
          </mc:Choice>
          <mc:Fallback>
            <w:pict>
              <v:group id="shape_0" style="position:absolute;margin-left:279pt;margin-top:88.8pt;width:195.55pt;height:172.15pt" coordorigin="5580,1776" coordsize="3911,34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5580;top:1776;width:3910;height:2676;mso-wrap-style:none;v-text-anchor:middle" type="_x0000_t75">
                  <v:imagedata r:id="rId3" o:detectmouseclick="t"/>
                  <v:stroke color="#3465a4" joinstyle="round" endcap="flat"/>
                  <w10:wrap type="square"/>
                </v:shape>
                <v:shapetype id="_x0000_t202" coordsize="21600,21600" o:spt="202" path="m,l,21600l21600,21600l21600,xe">
                  <v:stroke joinstyle="miter"/>
                  <v:path gradientshapeok="t" o:connecttype="rect"/>
                </v:shapetype>
                <v:shape id="shape_0" stroked="f" o:allowincell="f" style="position:absolute;left:6254;top:2460;width:1990;height:393;mso-wrap-style:none;v-text-anchor:middle" type="_x0000_t202">
                  <v:textbox>
                    <w:txbxContent>
                      <w:p>
                        <w:pPr>
                          <w:overflowPunct w:val="false"/>
                          <w:autoSpaceDE w:val="false"/>
                          <w:bidi w:val="0"/>
                          <w:jc w:val="center"/>
                          <w:rPr/>
                        </w:pPr>
                        <w:r>
                          <w:rPr>
                            <w:kern w:val="2"/>
                            <w:sz w:val="16"/>
                            <w:b/>
                            <w:szCs w:val="40"/>
                            <w:bCs/>
                            <w:rFonts w:ascii="Arial" w:hAnsi="Arial" w:eastAsia="Times New Roman" w:cs="Arial"/>
                            <w:color w:val="FFFFFF"/>
                            <w:lang w:val="en-US" w:bidi="ar-SA"/>
                          </w:rPr>
                          <w:t>Electricity</w:t>
                        </w:r>
                      </w:p>
                      <w:p>
                        <w:pPr>
                          <w:overflowPunct w:val="false"/>
                          <w:autoSpaceDE w:val="false"/>
                          <w:bidi w:val="0"/>
                          <w:jc w:val="center"/>
                          <w:rPr/>
                        </w:pPr>
                        <w:r>
                          <w:rPr>
                            <w:kern w:val="2"/>
                            <w:sz w:val="16"/>
                            <w:b/>
                            <w:szCs w:val="40"/>
                            <w:bCs/>
                            <w:rFonts w:ascii="Arial" w:hAnsi="Arial" w:eastAsia="Times New Roman" w:cs="Arial"/>
                            <w:color w:val="FFFFFF"/>
                            <w:lang w:val="en-US" w:bidi="ar-SA"/>
                          </w:rPr>
                          <w:t>$217 Billion</w:t>
                        </w:r>
                      </w:p>
                    </w:txbxContent>
                  </v:textbox>
                  <v:fill o:detectmouseclick="t" on="false"/>
                  <v:stroke color="#3465a4" joinstyle="round" endcap="flat"/>
                  <w10:wrap type="square"/>
                </v:shape>
                <v:shape id="shape_0" stroked="f" o:allowincell="f" style="position:absolute;left:6038;top:3574;width:2013;height:899;mso-wrap-style:none;v-text-anchor:middle" type="_x0000_t202">
                  <v:textbox>
                    <w:txbxContent>
                      <w:p>
                        <w:pPr>
                          <w:overflowPunct w:val="false"/>
                          <w:autoSpaceDE w:val="false"/>
                          <w:bidi w:val="0"/>
                          <w:jc w:val="center"/>
                          <w:rPr/>
                        </w:pPr>
                        <w:r>
                          <w:rPr>
                            <w:kern w:val="2"/>
                            <w:sz w:val="16"/>
                            <w:b/>
                            <w:szCs w:val="40"/>
                            <w:bCs/>
                            <w:rFonts w:ascii="Arial" w:hAnsi="Arial" w:eastAsia="Times New Roman" w:cs="Arial"/>
                            <w:color w:val="FFFFFF"/>
                            <w:lang w:val="en-US" w:bidi="ar-SA"/>
                          </w:rPr>
                          <w:t>Natural Gas</w:t>
                        </w:r>
                      </w:p>
                      <w:p>
                        <w:pPr>
                          <w:overflowPunct w:val="false"/>
                          <w:autoSpaceDE w:val="false"/>
                          <w:bidi w:val="0"/>
                          <w:jc w:val="center"/>
                          <w:rPr/>
                        </w:pPr>
                        <w:r>
                          <w:rPr>
                            <w:kern w:val="2"/>
                            <w:sz w:val="16"/>
                            <w:b/>
                            <w:szCs w:val="40"/>
                            <w:bCs/>
                            <w:rFonts w:ascii="Arial" w:hAnsi="Arial" w:eastAsia="Times New Roman" w:cs="Arial"/>
                            <w:color w:val="FFFFFF"/>
                            <w:lang w:val="en-US" w:bidi="ar-SA"/>
                          </w:rPr>
                          <w:t>$85 Billion</w:t>
                        </w:r>
                      </w:p>
                    </w:txbxContent>
                  </v:textbox>
                  <v:fill o:detectmouseclick="t" on="false"/>
                  <v:stroke color="#3465a4" joinstyle="round" endcap="flat"/>
                  <w10:wrap type="square"/>
                </v:shape>
                <v:shape id="shape_0" stroked="f" o:allowincell="f" style="position:absolute;left:7228;top:2954;width:1991;height:750;mso-wrap-style:none;v-text-anchor:middle" type="_x0000_t202">
                  <v:textbox>
                    <w:txbxContent>
                      <w:p>
                        <w:pPr>
                          <w:overflowPunct w:val="false"/>
                          <w:autoSpaceDE w:val="false"/>
                          <w:bidi w:val="0"/>
                          <w:jc w:val="center"/>
                          <w:rPr/>
                        </w:pPr>
                        <w:r>
                          <w:rPr>
                            <w:kern w:val="2"/>
                            <w:sz w:val="16"/>
                            <w:b/>
                            <w:szCs w:val="40"/>
                            <w:bCs/>
                            <w:rFonts w:ascii="Arial" w:hAnsi="Arial" w:eastAsia="Times New Roman" w:cs="Arial"/>
                            <w:color w:val="FFFFFF"/>
                            <w:lang w:val="en-US" w:bidi="ar-SA"/>
                          </w:rPr>
                          <w:t>Petroleum</w:t>
                        </w:r>
                      </w:p>
                      <w:p>
                        <w:pPr>
                          <w:overflowPunct w:val="false"/>
                          <w:autoSpaceDE w:val="false"/>
                          <w:bidi w:val="0"/>
                          <w:jc w:val="center"/>
                          <w:rPr/>
                        </w:pPr>
                        <w:r>
                          <w:rPr>
                            <w:kern w:val="2"/>
                            <w:sz w:val="16"/>
                            <w:b/>
                            <w:szCs w:val="40"/>
                            <w:bCs/>
                            <w:rFonts w:ascii="Arial" w:hAnsi="Arial" w:eastAsia="Times New Roman" w:cs="Arial"/>
                            <w:color w:val="FFFFFF"/>
                            <w:lang w:val="en-US" w:bidi="ar-SA"/>
                          </w:rPr>
                          <w:t xml:space="preserve"> Products</w:t>
                        </w:r>
                      </w:p>
                      <w:p>
                        <w:pPr>
                          <w:overflowPunct w:val="false"/>
                          <w:autoSpaceDE w:val="false"/>
                          <w:bidi w:val="0"/>
                          <w:jc w:val="center"/>
                          <w:rPr/>
                        </w:pPr>
                        <w:r>
                          <w:rPr>
                            <w:kern w:val="2"/>
                            <w:sz w:val="16"/>
                            <w:b/>
                            <w:szCs w:val="40"/>
                            <w:bCs/>
                            <w:rFonts w:ascii="Arial" w:hAnsi="Arial" w:eastAsia="Times New Roman" w:cs="Arial"/>
                            <w:color w:val="FFFFFF"/>
                            <w:lang w:val="en-US" w:bidi="ar-SA"/>
                          </w:rPr>
                          <w:t>$166 Billion</w:t>
                        </w:r>
                      </w:p>
                    </w:txbxContent>
                  </v:textbox>
                  <v:fill o:detectmouseclick="t" on="false"/>
                  <v:stroke color="#3465a4" joinstyle="round" endcap="flat"/>
                  <w10:wrap type="square"/>
                </v:shape>
                <v:shape id="shape_0" stroked="f" o:allowincell="f" style="position:absolute;left:5580;top:4653;width:3779;height:564;mso-wrap-style:square;v-text-anchor:top" type="_x0000_t202">
                  <v:textbox>
                    <w:txbxContent>
                      <w:p>
                        <w:pPr>
                          <w:overflowPunct w:val="false"/>
                          <w:autoSpaceDE w:val="false"/>
                          <w:bidi w:val="0"/>
                          <w:jc w:val="center"/>
                          <w:rPr/>
                        </w:pPr>
                        <w:r>
                          <w:rPr>
                            <w:kern w:val="2"/>
                            <w:sz w:val="20"/>
                            <w:szCs w:val="40"/>
                            <w:rFonts w:ascii="Times New Roman" w:hAnsi="Times New Roman" w:eastAsia="Times New Roman" w:cs="Times New Roman"/>
                            <w:color w:val="000000"/>
                            <w:lang w:val="en-US" w:bidi="ar-SA"/>
                          </w:rPr>
                          <w:t>Total energy expenditures $468 b/n</w:t>
                        </w:r>
                      </w:p>
                    </w:txbxContent>
                  </v:textbox>
                  <v:fill o:detectmouseclick="t" on="false"/>
                  <v:stroke color="#3465a4" joinstyle="round" endcap="flat"/>
                  <w10:wrap type="square"/>
                </v:shape>
              </v:group>
            </w:pict>
          </mc:Fallback>
        </mc:AlternateContent>
      </w:r>
      <w:r>
        <w:rPr/>
        <w:tab/>
        <w:t>Energy drives our economy.  Energy prices are rising dramatically.  Gasoline prices are up 60% since early 1999.  Home heating oil prices have increased 50% since this year.  Utility costs have also risen dramatically.  Natural gas prices have doubled since the beginning of the year and consumers, on average, will see heating bills which are 33% higher this winter.  Electric prices have more than doubled at 14 of 17 key pricing points across the country in the last three years.  In San Diego, California, electricity prices tripled this summer for many homeowners.  Prices have also been extremely volatile - - peak trading prices going as high as $9,000/MWh (like having a $1.89 gallon of gas sell for $567) or 300 times greater.</w:t>
      </w:r>
      <w:r>
        <mc:AlternateContent>
          <mc:Choice Requires="wps">
            <w:drawing>
              <wp:anchor behindDoc="1" distT="0" distB="0" distL="114935" distR="114935" simplePos="0" locked="0" layoutInCell="0" allowOverlap="1" relativeHeight="2">
                <wp:simplePos x="0" y="0"/>
                <wp:positionH relativeFrom="column">
                  <wp:posOffset>3996055</wp:posOffset>
                </wp:positionH>
                <wp:positionV relativeFrom="paragraph">
                  <wp:posOffset>216535</wp:posOffset>
                </wp:positionV>
                <wp:extent cx="1837690" cy="808990"/>
                <wp:effectExtent l="0" t="0" r="0" b="0"/>
                <wp:wrapSquare wrapText="bothSides"/>
                <wp:docPr id="3" name="Frame1"/>
                <a:graphic xmlns:a="http://schemas.openxmlformats.org/drawingml/2006/main">
                  <a:graphicData uri="http://schemas.microsoft.com/office/word/2010/wordprocessingShape">
                    <wps:wsp>
                      <wps:cNvSpPr txBox="1"/>
                      <wps:spPr>
                        <a:xfrm>
                          <a:off x="0" y="0"/>
                          <a:ext cx="1837690" cy="808990"/>
                        </a:xfrm>
                        <a:prstGeom prst="rect"/>
                        <a:solidFill>
                          <a:srgbClr val="FFFFFF"/>
                        </a:solidFill>
                        <a:ln w="9525">
                          <a:solidFill>
                            <a:srgbClr val="000000"/>
                          </a:solidFill>
                        </a:ln>
                      </wps:spPr>
                      <wps:txbx>
                        <w:txbxContent>
                          <w:p>
                            <w:pPr>
                              <w:pStyle w:val="Normal"/>
                              <w:numPr>
                                <w:ilvl w:val="0"/>
                                <w:numId w:val="2"/>
                              </w:numPr>
                              <w:rPr/>
                            </w:pPr>
                            <w:r>
                              <w:rPr/>
                              <w:t>Energy makes up 5.3% of GDP</w:t>
                            </w:r>
                          </w:p>
                          <w:p>
                            <w:pPr>
                              <w:pStyle w:val="Normal"/>
                              <w:numPr>
                                <w:ilvl w:val="0"/>
                                <w:numId w:val="2"/>
                              </w:numPr>
                              <w:rPr/>
                            </w:pPr>
                            <w:r>
                              <w:rPr/>
                              <w:t>Energy makes up 4.7% of the CPI</w:t>
                            </w:r>
                          </w:p>
                        </w:txbxContent>
                      </wps:txbx>
                      <wps:bodyPr anchor="t" lIns="91440" tIns="45720" rIns="91440" bIns="45720">
                        <a:noAutofit/>
                      </wps:bodyPr>
                    </wps:wsp>
                  </a:graphicData>
                </a:graphic>
              </wp:anchor>
            </w:drawing>
          </mc:Choice>
          <mc:Fallback>
            <w:pict>
              <v:rect fillcolor="#FFFFFF" strokecolor="#000000" strokeweight="0pt" style="position:absolute;rotation:-0;width:144.7pt;height:63.7pt;mso-wrap-distance-left:9.05pt;mso-wrap-distance-right:9.05pt;mso-wrap-distance-top:0pt;mso-wrap-distance-bottom:0pt;margin-top:17.05pt;mso-position-vertical-relative:text;margin-left:314.65pt;mso-position-horizontal-relative:text">
                <v:textbox>
                  <w:txbxContent>
                    <w:p>
                      <w:pPr>
                        <w:pStyle w:val="Normal"/>
                        <w:numPr>
                          <w:ilvl w:val="0"/>
                          <w:numId w:val="2"/>
                        </w:numPr>
                        <w:rPr/>
                      </w:pPr>
                      <w:r>
                        <w:rPr/>
                        <w:t>Energy makes up 5.3% of GDP</w:t>
                      </w:r>
                    </w:p>
                    <w:p>
                      <w:pPr>
                        <w:pStyle w:val="Normal"/>
                        <w:numPr>
                          <w:ilvl w:val="0"/>
                          <w:numId w:val="2"/>
                        </w:numPr>
                        <w:rPr/>
                      </w:pPr>
                      <w:r>
                        <w:rPr/>
                        <w:t>Energy makes up 4.7% of the CPI</w:t>
                      </w:r>
                    </w:p>
                  </w:txbxContent>
                </v:textbox>
                <w10:wrap type="square"/>
              </v:rect>
            </w:pict>
          </mc:Fallback>
        </mc:AlternateContent>
      </w:r>
    </w:p>
    <w:p>
      <w:pPr>
        <w:pStyle w:val="Normal"/>
        <w:spacing w:lineRule="auto" w:line="480"/>
        <w:jc w:val="both"/>
        <w:rPr/>
      </w:pPr>
      <w:r>
        <w:rPr/>
      </w:r>
    </w:p>
    <w:p>
      <w:pPr>
        <w:pStyle w:val="BodyText"/>
        <w:rPr/>
      </w:pPr>
      <w:r>
        <w:rPr/>
        <w:tab/>
        <w:t>Oil and gasoline prices do not have a ready made public policy solution outside the SPR administration.  OPEC continues to control a substantial portion of the supply, but the marketplace is responding to increasing prices with increased drilling activity.</w:t>
      </w:r>
      <w:r>
        <w:br w:type="page"/>
      </w:r>
    </w:p>
    <w:p>
      <w:pPr>
        <w:pStyle w:val="Normal"/>
        <w:spacing w:lineRule="auto" w:line="480"/>
        <w:jc w:val="both"/>
        <w:rPr/>
      </w:pPr>
      <w:r>
        <w:rPr/>
        <w:tab/>
        <w:t>Natural gas pricing also has a market based solution.  It would be helpful if the government opened up the substantial reserves which are currently off limits to exploration and production company’s as shown below:</w:t>
      </w:r>
    </w:p>
    <w:p>
      <w:pPr>
        <w:pStyle w:val="Normal"/>
        <w:spacing w:lineRule="auto" w:line="480"/>
        <w:jc w:val="both"/>
        <w:rPr/>
      </w:pPr>
      <w:r>
        <w:rPr/>
      </w:r>
    </w:p>
    <w:p>
      <w:pPr>
        <w:pStyle w:val="Normal"/>
        <w:spacing w:lineRule="auto" w:line="480"/>
        <w:jc w:val="both"/>
        <w:rPr/>
      </w:pPr>
      <w:r>
        <w:rPr/>
      </w:r>
    </w:p>
    <w:p>
      <w:pPr>
        <w:pStyle w:val="Normal"/>
        <w:spacing w:lineRule="auto" w:line="480"/>
        <w:jc w:val="both"/>
        <w:rPr>
          <w:sz w:val="20"/>
          <w:lang w:val="en-CA" w:eastAsia="en-CA"/>
        </w:rPr>
      </w:pPr>
      <w:r>
        <w:rPr>
          <w:sz w:val="20"/>
          <w:lang w:val="en-CA" w:eastAsia="en-CA"/>
        </w:rPr>
        <w:drawing>
          <wp:anchor behindDoc="0" distT="0" distB="0" distL="114935" distR="114935" simplePos="0" locked="0" layoutInCell="1" allowOverlap="1" relativeHeight="5">
            <wp:simplePos x="0" y="0"/>
            <wp:positionH relativeFrom="column">
              <wp:posOffset>369570</wp:posOffset>
            </wp:positionH>
            <wp:positionV relativeFrom="paragraph">
              <wp:posOffset>-228600</wp:posOffset>
            </wp:positionV>
            <wp:extent cx="5802630" cy="3152140"/>
            <wp:effectExtent l="0" t="0" r="0" b="0"/>
            <wp:wrapNone/>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4"/>
                    <a:srcRect l="-5" t="-8" r="-5" b="-8"/>
                    <a:stretch>
                      <a:fillRect/>
                    </a:stretch>
                  </pic:blipFill>
                  <pic:spPr bwMode="auto">
                    <a:xfrm>
                      <a:off x="0" y="0"/>
                      <a:ext cx="5802630" cy="3152140"/>
                    </a:xfrm>
                    <a:prstGeom prst="rect">
                      <a:avLst/>
                    </a:prstGeom>
                    <a:noFill/>
                  </pic:spPr>
                </pic:pic>
              </a:graphicData>
            </a:graphic>
          </wp:anchor>
        </w:drawing>
      </w:r>
      <w:r>
        <mc:AlternateContent>
          <mc:Choice Requires="wps">
            <w:drawing>
              <wp:anchor behindDoc="0" distT="0" distB="0" distL="114935" distR="114935" simplePos="0" locked="0" layoutInCell="1" allowOverlap="1" relativeHeight="4">
                <wp:simplePos x="0" y="0"/>
                <wp:positionH relativeFrom="column">
                  <wp:posOffset>-1600200</wp:posOffset>
                </wp:positionH>
                <wp:positionV relativeFrom="paragraph">
                  <wp:posOffset>-598170</wp:posOffset>
                </wp:positionV>
                <wp:extent cx="7772400" cy="838200"/>
                <wp:effectExtent l="0" t="0" r="0" b="0"/>
                <wp:wrapNone/>
                <wp:docPr id="5" name="Frame2"/>
                <a:graphic xmlns:a="http://schemas.openxmlformats.org/drawingml/2006/main">
                  <a:graphicData uri="http://schemas.microsoft.com/office/word/2010/wordprocessingShape">
                    <wps:wsp>
                      <wps:cNvSpPr txBox="1"/>
                      <wps:spPr>
                        <a:xfrm>
                          <a:off x="0" y="0"/>
                          <a:ext cx="7772400" cy="838200"/>
                        </a:xfrm>
                        <a:prstGeom prst="rect"/>
                        <a:solidFill>
                          <a:srgbClr val="FFFFFF">
                            <a:alpha val="0"/>
                          </a:srgbClr>
                        </a:solidFill>
                      </wps:spPr>
                      <wps:txbx>
                        <w:txbxContent>
                          <w:p>
                            <w:pPr>
                              <w:pStyle w:val="Normal"/>
                              <w:autoSpaceDE w:val="false"/>
                              <w:jc w:val="center"/>
                              <w:rPr>
                                <w:rFonts w:ascii="Arial" w:hAnsi="Arial" w:cs="Arial"/>
                                <w:b/>
                                <w:bCs/>
                                <w:color w:val="000000"/>
                                <w:sz w:val="20"/>
                                <w:szCs w:val="60"/>
                              </w:rPr>
                            </w:pPr>
                            <w:r>
                              <w:rPr>
                                <w:rFonts w:cs="Arial" w:ascii="Arial" w:hAnsi="Arial"/>
                                <w:b/>
                                <w:bCs/>
                                <w:color w:val="000000"/>
                                <w:sz w:val="20"/>
                                <w:szCs w:val="60"/>
                              </w:rPr>
                            </w:r>
                          </w:p>
                          <w:p>
                            <w:pPr>
                              <w:pStyle w:val="BodyText2"/>
                              <w:rPr/>
                            </w:pPr>
                            <w:r>
                              <w:rPr/>
                              <w:t>U.S. Lower-48 Natural Gas Resources</w:t>
                              <w:br/>
                              <w:t>Subject to Access Restrictions</w:t>
                            </w:r>
                          </w:p>
                        </w:txbxContent>
                      </wps:txbx>
                      <wps:bodyPr anchor="t" lIns="92075" tIns="46355" rIns="92075" bIns="46355">
                        <a:noAutofit/>
                      </wps:bodyPr>
                    </wps:wsp>
                  </a:graphicData>
                </a:graphic>
              </wp:anchor>
            </w:drawing>
          </mc:Choice>
          <mc:Fallback>
            <w:pict>
              <v:rect fillcolor="#FFFFFF" style="position:absolute;rotation:-0;width:612pt;height:66pt;mso-wrap-distance-left:9.05pt;mso-wrap-distance-right:9.05pt;mso-wrap-distance-top:0pt;mso-wrap-distance-bottom:0pt;margin-top:-47.1pt;mso-position-vertical-relative:text;margin-left:-126pt;mso-position-horizontal-relative:text">
                <v:fill opacity="0f"/>
                <v:textbox inset="0.100694444444444in,0.0506944444444444in,0.100694444444444in,0.0506944444444444in">
                  <w:txbxContent>
                    <w:p>
                      <w:pPr>
                        <w:pStyle w:val="Normal"/>
                        <w:autoSpaceDE w:val="false"/>
                        <w:jc w:val="center"/>
                        <w:rPr>
                          <w:rFonts w:ascii="Arial" w:hAnsi="Arial" w:cs="Arial"/>
                          <w:b/>
                          <w:bCs/>
                          <w:color w:val="000000"/>
                          <w:sz w:val="20"/>
                          <w:szCs w:val="60"/>
                        </w:rPr>
                      </w:pPr>
                      <w:r>
                        <w:rPr>
                          <w:rFonts w:cs="Arial" w:ascii="Arial" w:hAnsi="Arial"/>
                          <w:b/>
                          <w:bCs/>
                          <w:color w:val="000000"/>
                          <w:sz w:val="20"/>
                          <w:szCs w:val="60"/>
                        </w:rPr>
                      </w:r>
                    </w:p>
                    <w:p>
                      <w:pPr>
                        <w:pStyle w:val="BodyText2"/>
                        <w:rPr/>
                      </w:pPr>
                      <w:r>
                        <w:rPr/>
                        <w:t>U.S. Lower-48 Natural Gas Resources</w:t>
                        <w:br/>
                        <w:t>Subject to Access Restrictions</w:t>
                      </w:r>
                    </w:p>
                  </w:txbxContent>
                </v:textbox>
                <w10:wrap type="none"/>
              </v:rect>
            </w:pict>
          </mc:Fallback>
        </mc:AlternateContent>
      </w:r>
    </w:p>
    <w:p>
      <w:pPr>
        <w:pStyle w:val="Normal"/>
        <w:spacing w:lineRule="auto" w:line="480"/>
        <w:jc w:val="both"/>
        <w:rPr/>
      </w:pPr>
      <w:r>
        <w:rPr/>
      </w:r>
    </w:p>
    <w:p>
      <w:pPr>
        <w:pStyle w:val="Normal"/>
        <w:spacing w:lineRule="auto" w:line="480"/>
        <w:jc w:val="both"/>
        <w:rPr/>
      </w:pPr>
      <w:r>
        <w:rPr/>
      </w:r>
    </w:p>
    <w:p>
      <w:pPr>
        <w:pStyle w:val="Normal"/>
        <w:spacing w:lineRule="auto" w:line="480"/>
        <w:jc w:val="both"/>
        <w:rPr/>
      </w:pPr>
      <w:r>
        <w:rPr/>
      </w:r>
    </w:p>
    <w:p>
      <w:pPr>
        <w:pStyle w:val="Normal"/>
        <w:spacing w:lineRule="auto" w:line="480"/>
        <w:jc w:val="both"/>
        <w:rPr/>
      </w:pPr>
      <w:r>
        <w:rPr/>
      </w:r>
    </w:p>
    <w:p>
      <w:pPr>
        <w:pStyle w:val="Normal"/>
        <w:spacing w:lineRule="auto" w:line="480"/>
        <w:jc w:val="both"/>
        <w:rPr/>
      </w:pPr>
      <w:r>
        <w:rPr/>
      </w:r>
    </w:p>
    <w:p>
      <w:pPr>
        <w:pStyle w:val="Normal"/>
        <w:spacing w:lineRule="auto" w:line="480"/>
        <w:jc w:val="both"/>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6">
                <wp:simplePos x="0" y="0"/>
                <wp:positionH relativeFrom="column">
                  <wp:posOffset>-228600</wp:posOffset>
                </wp:positionH>
                <wp:positionV relativeFrom="paragraph">
                  <wp:posOffset>182880</wp:posOffset>
                </wp:positionV>
                <wp:extent cx="6127750" cy="443230"/>
                <wp:effectExtent l="0" t="0" r="0" b="0"/>
                <wp:wrapNone/>
                <wp:docPr id="6" name="Frame3"/>
                <a:graphic xmlns:a="http://schemas.openxmlformats.org/drawingml/2006/main">
                  <a:graphicData uri="http://schemas.microsoft.com/office/word/2010/wordprocessingShape">
                    <wps:wsp>
                      <wps:cNvSpPr txBox="1"/>
                      <wps:spPr>
                        <a:xfrm>
                          <a:off x="0" y="0"/>
                          <a:ext cx="6127750" cy="443230"/>
                        </a:xfrm>
                        <a:prstGeom prst="rect"/>
                        <a:solidFill>
                          <a:srgbClr val="FFFFFF">
                            <a:alpha val="0"/>
                          </a:srgbClr>
                        </a:solidFill>
                      </wps:spPr>
                      <wps:txbx>
                        <w:txbxContent>
                          <w:p>
                            <w:pPr>
                              <w:pStyle w:val="Normal"/>
                              <w:autoSpaceDE w:val="false"/>
                              <w:rPr>
                                <w:rFonts w:ascii="Arial" w:hAnsi="Arial" w:cs="Arial"/>
                                <w:b/>
                                <w:bCs/>
                                <w:i/>
                                <w:i/>
                                <w:iCs/>
                                <w:color w:val="000000"/>
                                <w:sz w:val="16"/>
                              </w:rPr>
                            </w:pPr>
                            <w:r>
                              <w:rPr>
                                <w:rFonts w:cs="Arial" w:ascii="Arial" w:hAnsi="Arial"/>
                                <w:b/>
                                <w:bCs/>
                                <w:i/>
                                <w:iCs/>
                                <w:color w:val="000000"/>
                                <w:sz w:val="16"/>
                              </w:rPr>
                              <w:t>*29 Tcf closed;  108 Tcf available restrictions</w:t>
                            </w:r>
                          </w:p>
                          <w:p>
                            <w:pPr>
                              <w:pStyle w:val="Normal"/>
                              <w:autoSpaceDE w:val="false"/>
                              <w:rPr>
                                <w:rFonts w:ascii="Arial" w:hAnsi="Arial" w:cs="Arial"/>
                                <w:b/>
                                <w:bCs/>
                                <w:i/>
                                <w:i/>
                                <w:iCs/>
                                <w:color w:val="000000"/>
                                <w:sz w:val="16"/>
                              </w:rPr>
                            </w:pPr>
                            <w:r>
                              <w:rPr>
                                <w:rFonts w:cs="Arial" w:ascii="Arial" w:hAnsi="Arial"/>
                                <w:b/>
                                <w:bCs/>
                                <w:i/>
                                <w:iCs/>
                                <w:color w:val="000000"/>
                                <w:sz w:val="16"/>
                              </w:rPr>
                            </w:r>
                          </w:p>
                          <w:p>
                            <w:pPr>
                              <w:pStyle w:val="Normal"/>
                              <w:autoSpaceDE w:val="false"/>
                              <w:rPr>
                                <w:rFonts w:ascii="Arial" w:hAnsi="Arial" w:cs="Arial"/>
                                <w:b/>
                                <w:bCs/>
                                <w:i/>
                                <w:i/>
                                <w:iCs/>
                                <w:color w:val="000000"/>
                                <w:sz w:val="16"/>
                              </w:rPr>
                            </w:pPr>
                            <w:r>
                              <w:rPr>
                                <w:rFonts w:cs="Arial" w:ascii="Arial" w:hAnsi="Arial"/>
                                <w:b/>
                                <w:bCs/>
                                <w:i/>
                                <w:iCs/>
                                <w:color w:val="000000"/>
                                <w:sz w:val="16"/>
                              </w:rPr>
                              <w:t>Source: National Petroleum Council</w:t>
                            </w:r>
                          </w:p>
                        </w:txbxContent>
                      </wps:txbx>
                      <wps:bodyPr anchor="t" lIns="92075" tIns="46355" rIns="92075" bIns="46355">
                        <a:spAutoFit/>
                      </wps:bodyPr>
                    </wps:wsp>
                  </a:graphicData>
                </a:graphic>
              </wp:anchor>
            </w:drawing>
          </mc:Choice>
          <mc:Fallback>
            <w:pict>
              <v:rect fillcolor="#FFFFFF" style="position:absolute;rotation:-0;width:482.5pt;height:34.9pt;mso-wrap-distance-left:9.05pt;mso-wrap-distance-right:9.05pt;mso-wrap-distance-top:0pt;mso-wrap-distance-bottom:0pt;margin-top:14.4pt;mso-position-vertical-relative:text;margin-left:-18pt;mso-position-horizontal-relative:text">
                <v:fill opacity="0f"/>
                <v:textbox inset="0.100694444444444in,0.0506944444444444in,0.100694444444444in,0.0506944444444444in">
                  <w:txbxContent>
                    <w:p>
                      <w:pPr>
                        <w:pStyle w:val="Normal"/>
                        <w:autoSpaceDE w:val="false"/>
                        <w:rPr>
                          <w:rFonts w:ascii="Arial" w:hAnsi="Arial" w:cs="Arial"/>
                          <w:b/>
                          <w:bCs/>
                          <w:i/>
                          <w:i/>
                          <w:iCs/>
                          <w:color w:val="000000"/>
                          <w:sz w:val="16"/>
                        </w:rPr>
                      </w:pPr>
                      <w:r>
                        <w:rPr>
                          <w:rFonts w:cs="Arial" w:ascii="Arial" w:hAnsi="Arial"/>
                          <w:b/>
                          <w:bCs/>
                          <w:i/>
                          <w:iCs/>
                          <w:color w:val="000000"/>
                          <w:sz w:val="16"/>
                        </w:rPr>
                        <w:t>*29 Tcf closed;  108 Tcf available restrictions</w:t>
                      </w:r>
                    </w:p>
                    <w:p>
                      <w:pPr>
                        <w:pStyle w:val="Normal"/>
                        <w:autoSpaceDE w:val="false"/>
                        <w:rPr>
                          <w:rFonts w:ascii="Arial" w:hAnsi="Arial" w:cs="Arial"/>
                          <w:b/>
                          <w:bCs/>
                          <w:i/>
                          <w:i/>
                          <w:iCs/>
                          <w:color w:val="000000"/>
                          <w:sz w:val="16"/>
                        </w:rPr>
                      </w:pPr>
                      <w:r>
                        <w:rPr>
                          <w:rFonts w:cs="Arial" w:ascii="Arial" w:hAnsi="Arial"/>
                          <w:b/>
                          <w:bCs/>
                          <w:i/>
                          <w:iCs/>
                          <w:color w:val="000000"/>
                          <w:sz w:val="16"/>
                        </w:rPr>
                      </w:r>
                    </w:p>
                    <w:p>
                      <w:pPr>
                        <w:pStyle w:val="Normal"/>
                        <w:autoSpaceDE w:val="false"/>
                        <w:rPr>
                          <w:rFonts w:ascii="Arial" w:hAnsi="Arial" w:cs="Arial"/>
                          <w:b/>
                          <w:bCs/>
                          <w:i/>
                          <w:i/>
                          <w:iCs/>
                          <w:color w:val="000000"/>
                          <w:sz w:val="16"/>
                        </w:rPr>
                      </w:pPr>
                      <w:r>
                        <w:rPr>
                          <w:rFonts w:cs="Arial" w:ascii="Arial" w:hAnsi="Arial"/>
                          <w:b/>
                          <w:bCs/>
                          <w:i/>
                          <w:iCs/>
                          <w:color w:val="000000"/>
                          <w:sz w:val="16"/>
                        </w:rPr>
                        <w:t>Source: National Petroleum Council</w:t>
                      </w:r>
                    </w:p>
                  </w:txbxContent>
                </v:textbox>
                <w10:wrap type="none"/>
              </v:rect>
            </w:pict>
          </mc:Fallback>
        </mc:AlternateContent>
      </w:r>
    </w:p>
    <w:p>
      <w:pPr>
        <w:pStyle w:val="Normal"/>
        <w:spacing w:lineRule="auto" w:line="480"/>
        <w:jc w:val="both"/>
        <w:rPr/>
      </w:pPr>
      <w:r>
        <w:rPr/>
        <w:tab/>
      </w:r>
    </w:p>
    <w:p>
      <w:pPr>
        <w:pStyle w:val="Normal"/>
        <w:spacing w:lineRule="auto" w:line="480"/>
        <w:jc w:val="both"/>
        <w:rPr/>
      </w:pPr>
      <w:r>
        <w:rPr/>
      </w:r>
    </w:p>
    <w:p>
      <w:pPr>
        <w:pStyle w:val="Normal"/>
        <w:spacing w:lineRule="auto" w:line="480"/>
        <w:ind w:firstLine="720" w:end="0"/>
        <w:jc w:val="both"/>
        <w:rPr/>
      </w:pPr>
      <w:r>
        <w:rPr/>
        <w:t xml:space="preserve">Due to the policies of the Federal Energy Regulatory Commission (FERC) during the previous Bush administration, gas markets are open and providing solutions to gas price rises.  Drilling activity has increased and while futures prices for this winter are about $5.50/MMBtu, futures prices for winter ’03 are down to $3.345/MMBtu - - </w:t>
      </w:r>
      <w:r>
        <w:rPr>
          <w:u w:val="single"/>
        </w:rPr>
        <w:t>almost</w:t>
      </w:r>
      <w:r>
        <w:rPr/>
        <w:t xml:space="preserve"> 40% lower.  That price drop reflects the market’s confidence that suppliers are responding to this winter’s price signals.  </w:t>
      </w:r>
    </w:p>
    <w:p>
      <w:pPr>
        <w:pStyle w:val="Normal"/>
        <w:spacing w:lineRule="auto" w:line="480"/>
        <w:jc w:val="both"/>
        <w:rPr/>
      </w:pPr>
      <w:r>
        <w:rPr/>
      </w:r>
    </w:p>
    <w:p>
      <w:pPr>
        <w:pStyle w:val="Normal"/>
        <w:spacing w:lineRule="auto" w:line="480"/>
        <w:jc w:val="both"/>
        <w:rPr/>
      </w:pPr>
      <w:r>
        <w:rPr/>
        <w:tab/>
        <w:t>In oil, gasoline, heating oil and natural gas markets, the prevailing policy of the current administration is a free market policy.  While there is some discussion of ratepayer relief and a partial remedy in strategic petroleum reserve sales, the overall governmental policy is to let the market determine the price.</w:t>
      </w:r>
    </w:p>
    <w:p>
      <w:pPr>
        <w:pStyle w:val="Normal"/>
        <w:spacing w:lineRule="auto" w:line="480"/>
        <w:jc w:val="both"/>
        <w:rPr/>
      </w:pPr>
      <w:r>
        <w:rPr/>
      </w:r>
    </w:p>
    <w:p>
      <w:pPr>
        <w:pStyle w:val="Heading2"/>
        <w:ind w:hanging="0" w:start="0"/>
        <w:rPr/>
      </w:pPr>
      <w:r>
        <w:rPr/>
        <w:t>Power Markets</w:t>
      </w:r>
    </w:p>
    <w:p>
      <w:pPr>
        <w:pStyle w:val="Normal"/>
        <w:spacing w:lineRule="auto" w:line="480"/>
        <w:jc w:val="both"/>
        <w:rPr/>
      </w:pPr>
      <w:r>
        <w:rPr/>
        <w:tab/>
        <w:t>Electricity is a different matter, however.  Problems in today’s electricity markets can be directly traced to the failure of governments – both state and federal – to open markets to competition.  Especially frustrating has been the unwillingness of FERC - - the same Commission which opened gas markets to competition - - to open power markets fully.</w:t>
      </w:r>
    </w:p>
    <w:p>
      <w:pPr>
        <w:pStyle w:val="Normal"/>
        <w:spacing w:lineRule="auto" w:line="480"/>
        <w:jc w:val="both"/>
        <w:rPr/>
      </w:pPr>
      <w:r>
        <w:rPr/>
      </w:r>
    </w:p>
    <w:p>
      <w:pPr>
        <w:pStyle w:val="Normal"/>
        <w:spacing w:lineRule="auto" w:line="480"/>
        <w:jc w:val="both"/>
        <w:rPr/>
      </w:pPr>
      <w:r>
        <w:rPr/>
        <w:tab/>
        <w:t>Electricity is essential to American consumers and businesses.  American’s spend more of their out of pocket income on electricity than they do on prescription drugs - - and electricity prices have been going up dramatically in many markets.  The failure of federal regulators to open the market has led to the worst of both worlds - - unregulated monopolies dictating price in constrained wholesale markets.</w:t>
      </w:r>
    </w:p>
    <w:p>
      <w:pPr>
        <w:pStyle w:val="Normal"/>
        <w:spacing w:lineRule="auto" w:line="480"/>
        <w:jc w:val="both"/>
        <w:rPr/>
      </w:pPr>
      <w:r>
        <w:rPr/>
      </w:r>
    </w:p>
    <w:p>
      <w:pPr>
        <w:pStyle w:val="Normal"/>
        <w:spacing w:lineRule="auto" w:line="480"/>
        <w:jc w:val="both"/>
        <w:rPr/>
      </w:pPr>
      <w:r>
        <w:rPr/>
        <w:tab/>
        <w:t>The remedy for power market ills is the same remedy put in place in 1992 in the U.S. gas markets.  Since natural gas competition began in 1984, Americans have saved about $174 billion dollars.  Those savings have extended to all classes of consumers - - industrial, commercial and residential.  Just as important, a variety of contract structures have emerged to allow both producers and customers to protect themselves from price shocks.</w:t>
      </w:r>
    </w:p>
    <w:p>
      <w:pPr>
        <w:pStyle w:val="Normal"/>
        <w:spacing w:lineRule="auto" w:line="480"/>
        <w:jc w:val="both"/>
        <w:rPr/>
      </w:pPr>
      <w:r>
        <w:rPr/>
      </w:r>
    </w:p>
    <w:p>
      <w:pPr>
        <w:pStyle w:val="Normal"/>
        <w:spacing w:lineRule="auto" w:line="480"/>
        <w:jc w:val="both"/>
        <w:rPr/>
      </w:pPr>
      <w:r>
        <w:rPr/>
        <w:tab/>
        <w:t>Power markets could be working as well, if FERC were to open them to competition.  The current administration has had eight years to make this happen.  After a partial effort in 1996, little has happened even while evidence of the need for competition has grown.</w:t>
      </w:r>
    </w:p>
    <w:p>
      <w:pPr>
        <w:pStyle w:val="Normal"/>
        <w:spacing w:lineRule="auto" w:line="480"/>
        <w:jc w:val="both"/>
        <w:rPr/>
      </w:pPr>
      <w:r>
        <w:rPr/>
      </w:r>
    </w:p>
    <w:p>
      <w:pPr>
        <w:pStyle w:val="Normal"/>
        <w:spacing w:lineRule="auto" w:line="480"/>
        <w:jc w:val="both"/>
        <w:rPr/>
      </w:pPr>
      <w:r>
        <w:rPr/>
        <w:tab/>
        <w:t>This country needs a national electric power policy which will bring competition and individual choice to bear on a growing crisis in the electricity industry.</w:t>
      </w:r>
    </w:p>
    <w:sectPr>
      <w:footerReference w:type="default" r:id="rId5"/>
      <w:type w:val="nextPage"/>
      <w:pgSz w:w="12240" w:h="15840"/>
      <w:pgMar w:left="1440" w:right="1440" w:gutter="0" w:header="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720"/>
      </w:pPr>
      <w:rPr>
        <w:rFonts w:ascii="Symbol" w:hAnsi="Symbol" w:cs="Symbol" w:hint="default"/>
        <w:color w:val="000000"/>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spacing w:lineRule="auto" w:line="480"/>
      <w:jc w:val="both"/>
      <w:outlineLvl w:val="1"/>
    </w:pPr>
    <w:rPr>
      <w:b/>
      <w:bCs/>
      <w:u w:val="single"/>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autoSpaceDE w:val="false"/>
      <w:jc w:val="center"/>
    </w:pPr>
    <w:rPr>
      <w:rFonts w:ascii="Arial" w:hAnsi="Arial" w:cs="Arial"/>
      <w:b/>
      <w:bCs/>
      <w:color w:val="000000"/>
      <w:sz w:val="20"/>
      <w:szCs w:val="60"/>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2.wmf"/><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2000-09-26T18:26:00Z</dcterms:created>
  <dc:creator>mmcvick</dc:creator>
  <dc:description/>
  <dc:language>en-CA</dc:language>
  <cp:lastModifiedBy>mmcvick</cp:lastModifiedBy>
  <cp:lastPrinted>2000-09-22T11:06:00Z</cp:lastPrinted>
  <dcterms:modified xsi:type="dcterms:W3CDTF">2000-09-26T18:41:00Z</dcterms:modified>
  <cp:revision>3</cp:revision>
  <dc:subject/>
  <dc:title>An Emerging Energy Crisis</dc:title>
</cp:coreProperties>
</file>