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158" w:type="dxa"/>
        <w:jc w:val="start"/>
        <w:tblInd w:w="0" w:type="dxa"/>
        <w:tblLayout w:type="fixed"/>
        <w:tblCellMar>
          <w:top w:w="0" w:type="dxa"/>
          <w:start w:w="108" w:type="dxa"/>
          <w:bottom w:w="0" w:type="dxa"/>
          <w:end w:w="108" w:type="dxa"/>
        </w:tblCellMar>
      </w:tblPr>
      <w:tblGrid>
        <w:gridCol w:w="2178"/>
        <w:gridCol w:w="3232"/>
        <w:gridCol w:w="3158"/>
        <w:gridCol w:w="4590"/>
      </w:tblGrid>
      <w:tr>
        <w:trPr/>
        <w:tc>
          <w:tcPr>
            <w:tcW w:w="217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 w:leader="none"/>
              </w:tabs>
              <w:rPr>
                <w:rFonts w:ascii="Arial" w:hAnsi="Arial" w:cs="Arial"/>
                <w:sz w:val="24"/>
              </w:rPr>
            </w:pPr>
            <w:r>
              <w:rPr>
                <w:rFonts w:cs="Arial" w:ascii="Arial" w:hAnsi="Arial"/>
                <w:sz w:val="24"/>
              </w:rPr>
              <w:t>Environmental License</w:t>
            </w:r>
          </w:p>
        </w:tc>
        <w:tc>
          <w:tcPr>
            <w:tcW w:w="323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315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459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eastAsia="Arial" w:cs="Arial" w:ascii="Arial" w:hAnsi="Arial"/>
                <w:sz w:val="24"/>
              </w:rPr>
              <w:t xml:space="preserve">    </w:t>
            </w:r>
            <w:r>
              <w:rPr>
                <w:rFonts w:cs="Arial" w:ascii="Arial" w:hAnsi="Arial"/>
                <w:sz w:val="24"/>
              </w:rPr>
              <w:t>EIA-RIMA</w:t>
            </w:r>
          </w:p>
        </w:tc>
        <w:tc>
          <w:tcPr>
            <w:tcW w:w="323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Environmental Impact Analysis</w:t>
            </w:r>
          </w:p>
        </w:tc>
        <w:tc>
          <w:tcPr>
            <w:tcW w:w="315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Submitted on October 23, 2000.</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Acceptance of study expected on Dec. 21, 2000, based on conversations with FEEMA.  Development team will continue to pressure FEEMA for approval.</w:t>
            </w:r>
          </w:p>
        </w:tc>
      </w:tr>
      <w:tr>
        <w:trPr>
          <w:trHeight w:val="341" w:hRule="atLeast"/>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323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315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459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eastAsia="Arial" w:cs="Arial" w:ascii="Arial" w:hAnsi="Arial"/>
                <w:sz w:val="24"/>
              </w:rPr>
              <w:t xml:space="preserve">    </w:t>
            </w:r>
            <w:r>
              <w:rPr>
                <w:rFonts w:cs="Arial" w:ascii="Arial" w:hAnsi="Arial"/>
                <w:sz w:val="24"/>
              </w:rPr>
              <w:t>Public Hearing</w:t>
            </w:r>
          </w:p>
        </w:tc>
        <w:tc>
          <w:tcPr>
            <w:tcW w:w="323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Public hearing is not required by law unless requested.  However, we are asking Mayor to request hearing in order to maintain clear and open public consultation process.</w:t>
            </w:r>
          </w:p>
        </w:tc>
        <w:tc>
          <w:tcPr>
            <w:tcW w:w="315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Mayor of city close to site will request today based on our request.</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Public Hearing will be scheduled by FEEMA board (CECA).  Development team will continue to pressure for the earliest date possible.  Expected to occur between Jan. 15 and Jan. 26,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323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315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459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eastAsia="Arial" w:cs="Arial" w:ascii="Arial" w:hAnsi="Arial"/>
                <w:sz w:val="24"/>
              </w:rPr>
              <w:t xml:space="preserve">    </w:t>
            </w:r>
            <w:r>
              <w:rPr>
                <w:rFonts w:cs="Arial" w:ascii="Arial" w:hAnsi="Arial"/>
                <w:sz w:val="24"/>
              </w:rPr>
              <w:t xml:space="preserve">Previous     </w:t>
            </w:r>
          </w:p>
          <w:p>
            <w:pPr>
              <w:pStyle w:val="Normal"/>
              <w:rPr>
                <w:rFonts w:ascii="Arial" w:hAnsi="Arial" w:cs="Arial"/>
                <w:sz w:val="24"/>
              </w:rPr>
            </w:pPr>
            <w:r>
              <w:rPr>
                <w:rFonts w:eastAsia="Arial" w:cs="Arial" w:ascii="Arial" w:hAnsi="Arial"/>
                <w:sz w:val="24"/>
              </w:rPr>
              <w:t xml:space="preserve">    </w:t>
            </w:r>
            <w:r>
              <w:rPr>
                <w:rFonts w:cs="Arial" w:ascii="Arial" w:hAnsi="Arial"/>
                <w:sz w:val="24"/>
              </w:rPr>
              <w:t>License</w:t>
            </w:r>
          </w:p>
        </w:tc>
        <w:tc>
          <w:tcPr>
            <w:tcW w:w="323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Confirms that both the government and the society, in principle, agree with the project EIA-RIMA and Public Hearing</w:t>
            </w:r>
          </w:p>
        </w:tc>
        <w:tc>
          <w:tcPr>
            <w:tcW w:w="315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Already formally requested to FEEMA on Oct 23, 2000</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Can be issued 10 days following the Public Hearing.  Expected to be issued between Jan 30 and Feb. 20, 2000.</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323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315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459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eastAsia="Arial" w:cs="Arial" w:ascii="Arial" w:hAnsi="Arial"/>
                <w:sz w:val="24"/>
              </w:rPr>
              <w:t xml:space="preserve">    </w:t>
            </w:r>
            <w:r>
              <w:rPr>
                <w:rFonts w:cs="Arial" w:ascii="Arial" w:hAnsi="Arial"/>
                <w:sz w:val="24"/>
              </w:rPr>
              <w:t>PBA</w:t>
            </w:r>
          </w:p>
        </w:tc>
        <w:tc>
          <w:tcPr>
            <w:tcW w:w="323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Basic project implementation plan to FEEMA which is basic for Installation License.</w:t>
            </w:r>
          </w:p>
        </w:tc>
        <w:tc>
          <w:tcPr>
            <w:tcW w:w="315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To be developed.  Will be completed prior to Previous License.</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Two days after Previous License to make final adjustments based on Previous License requirements.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323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315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459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eastAsia="Arial" w:cs="Arial" w:ascii="Arial" w:hAnsi="Arial"/>
                <w:sz w:val="24"/>
              </w:rPr>
              <w:t xml:space="preserve">    </w:t>
            </w:r>
            <w:r>
              <w:rPr>
                <w:rFonts w:cs="Arial" w:ascii="Arial" w:hAnsi="Arial"/>
                <w:sz w:val="24"/>
              </w:rPr>
              <w:t xml:space="preserve">Installation </w:t>
            </w:r>
          </w:p>
          <w:p>
            <w:pPr>
              <w:pStyle w:val="Normal"/>
              <w:rPr>
                <w:rFonts w:ascii="Arial" w:hAnsi="Arial" w:cs="Arial"/>
                <w:sz w:val="24"/>
              </w:rPr>
            </w:pPr>
            <w:r>
              <w:rPr>
                <w:rFonts w:eastAsia="Arial" w:cs="Arial" w:ascii="Arial" w:hAnsi="Arial"/>
                <w:sz w:val="24"/>
              </w:rPr>
              <w:t xml:space="preserve">    </w:t>
            </w:r>
            <w:r>
              <w:rPr>
                <w:rFonts w:cs="Arial" w:ascii="Arial" w:hAnsi="Arial"/>
                <w:sz w:val="24"/>
              </w:rPr>
              <w:t>License</w:t>
            </w:r>
          </w:p>
        </w:tc>
        <w:tc>
          <w:tcPr>
            <w:tcW w:w="323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Basic environmental license required to construction of the project.</w:t>
            </w:r>
          </w:p>
        </w:tc>
        <w:tc>
          <w:tcPr>
            <w:tcW w:w="315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Submittal of PBA required for issuance.</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Expected within 15 to 30 days of PBA submittal during March.</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323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315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459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eastAsia="Arial" w:cs="Arial" w:ascii="Arial" w:hAnsi="Arial"/>
                <w:sz w:val="24"/>
              </w:rPr>
              <w:t xml:space="preserve">    </w:t>
            </w:r>
            <w:r>
              <w:rPr>
                <w:rFonts w:cs="Arial" w:ascii="Arial" w:hAnsi="Arial"/>
                <w:sz w:val="24"/>
              </w:rPr>
              <w:t xml:space="preserve">Operation </w:t>
            </w:r>
          </w:p>
          <w:p>
            <w:pPr>
              <w:pStyle w:val="Normal"/>
              <w:rPr>
                <w:rFonts w:ascii="Arial" w:hAnsi="Arial" w:cs="Arial"/>
                <w:sz w:val="24"/>
              </w:rPr>
            </w:pPr>
            <w:r>
              <w:rPr>
                <w:rFonts w:eastAsia="Arial" w:cs="Arial" w:ascii="Arial" w:hAnsi="Arial"/>
                <w:sz w:val="24"/>
              </w:rPr>
              <w:t xml:space="preserve">    </w:t>
            </w:r>
            <w:r>
              <w:rPr>
                <w:rFonts w:cs="Arial" w:ascii="Arial" w:hAnsi="Arial"/>
                <w:sz w:val="24"/>
              </w:rPr>
              <w:t>License</w:t>
            </w:r>
          </w:p>
        </w:tc>
        <w:tc>
          <w:tcPr>
            <w:tcW w:w="323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License giving ability to operate plant.  Basically confirms that plant was built in accordance with the PBA.</w:t>
            </w:r>
          </w:p>
        </w:tc>
        <w:tc>
          <w:tcPr>
            <w:tcW w:w="315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To be requested</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COD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323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315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459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IPP License</w:t>
            </w:r>
          </w:p>
        </w:tc>
        <w:tc>
          <w:tcPr>
            <w:tcW w:w="323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Regulatory license from national energy regulator (ANEEL) to operate as an independent power producer.</w:t>
            </w:r>
          </w:p>
        </w:tc>
        <w:tc>
          <w:tcPr>
            <w:tcW w:w="315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Authorization issued approximately Dec. 1, 2000.  Resolution in daily official newspaper expected in next week.</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Dec. 22, 2000</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323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315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459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Grid Connection</w:t>
            </w:r>
          </w:p>
        </w:tc>
        <w:tc>
          <w:tcPr>
            <w:tcW w:w="323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Authorization to get connected to the grid</w:t>
            </w:r>
          </w:p>
        </w:tc>
        <w:tc>
          <w:tcPr>
            <w:tcW w:w="315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Negotiating connection contract with LIGHT (power distributor for Rio) and ONS (national system operator).</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Initial drafts of documents complete.  Negotiations underway and expected to be completed by January 31, 2000.</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323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315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459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Importation Tax Reduction for Turbines</w:t>
            </w:r>
          </w:p>
        </w:tc>
        <w:tc>
          <w:tcPr>
            <w:tcW w:w="323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Prior to shipping turbines, we need to obtain classification for reduction in import duties.</w:t>
            </w:r>
          </w:p>
        </w:tc>
        <w:tc>
          <w:tcPr>
            <w:tcW w:w="315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Documentation to be complete and submitted prior to Christmas.</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Jan.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323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315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459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Water Permit for Usage and Intake/Discharge Structures</w:t>
            </w:r>
          </w:p>
        </w:tc>
        <w:tc>
          <w:tcPr>
            <w:tcW w:w="323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Authorization for using water from Guandu river for indirect cooling</w:t>
            </w:r>
          </w:p>
        </w:tc>
        <w:tc>
          <w:tcPr>
            <w:tcW w:w="315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Formally requested to SERLA on Aug. 03, 2000.  RioGen permit approved and awaiting signature from Rio state governor.  Actual amount of water under RioGen permit is enough to support both projects.</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Development team will continue to pressure state government and expects to receive the permit by January 31, 2000.</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323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315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459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Gas Availability</w:t>
            </w:r>
          </w:p>
        </w:tc>
        <w:tc>
          <w:tcPr>
            <w:tcW w:w="323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14 km spur needs to be constructed to supply gas to the site.  The environmental permit is a part of our environmental license for RioGen.</w:t>
            </w:r>
          </w:p>
        </w:tc>
        <w:tc>
          <w:tcPr>
            <w:tcW w:w="315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 xml:space="preserve">CEG has started the design process for a smaller spur.  Upon the receipt of a letter from the project accepting cancellation charges if we do not proceed, they will proceed with a larger design.  We are preparing to issue this letter upon the approval of the transaction and the amount is budgeted within the $15 million Petrobras Political FM termination amount. </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Petrobras will be accepting this risk through the Consortium Agreement.</w:t>
            </w:r>
          </w:p>
        </w:tc>
      </w:tr>
    </w:tbl>
    <w:p>
      <w:pPr>
        <w:pStyle w:val="Normal"/>
        <w:rPr>
          <w:rFonts w:ascii="Arial" w:hAnsi="Arial" w:cs="Arial"/>
          <w:sz w:val="24"/>
        </w:rPr>
      </w:pPr>
      <w:r>
        <w:rPr>
          <w:rFonts w:cs="Arial" w:ascii="Arial" w:hAnsi="Arial"/>
          <w:sz w:val="24"/>
        </w:rPr>
      </w:r>
    </w:p>
    <w:sectPr>
      <w:headerReference w:type="default" r:id="rId2"/>
      <w:type w:val="nextPage"/>
      <w:pgSz w:orient="landscape" w:w="15840" w:h="12240"/>
      <w:pgMar w:left="1440" w:right="1440" w:gutter="0" w:header="720" w:top="180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rPr>
    </w:pPr>
    <w:r>
      <w:rPr>
        <w:rFonts w:cs="Arial" w:ascii="Arial" w:hAnsi="Arial"/>
        <w:b/>
      </w:rPr>
      <w:t>Project: RioGen Merchant ( Eletrobolt)</w:t>
    </w:r>
  </w:p>
  <w:p>
    <w:pPr>
      <w:pStyle w:val="Header"/>
      <w:jc w:val="center"/>
      <w:rPr>
        <w:rFonts w:ascii="Arial" w:hAnsi="Arial" w:cs="Arial"/>
        <w:b/>
      </w:rPr>
    </w:pPr>
    <w:r>
      <w:rPr>
        <w:rFonts w:cs="Arial" w:ascii="Arial" w:hAnsi="Arial"/>
        <w:b/>
      </w:rPr>
      <w:t>Brazil, Rio de Janeiro</w:t>
    </w:r>
  </w:p>
  <w:p>
    <w:pPr>
      <w:pStyle w:val="Header"/>
      <w:jc w:val="center"/>
      <w:rPr>
        <w:rFonts w:ascii="Arial" w:hAnsi="Arial" w:cs="Arial"/>
        <w:b/>
      </w:rPr>
    </w:pPr>
    <w:r>
      <w:rPr>
        <w:rFonts w:cs="Arial" w:ascii="Arial" w:hAnsi="Arial"/>
        <w:b/>
      </w:rPr>
      <w:t>December 13, 2000</w:t>
    </w:r>
  </w:p>
  <w:p>
    <w:pPr>
      <w:pStyle w:val="Header"/>
      <w:jc w:val="center"/>
      <w:rPr>
        <w:rFonts w:ascii="Arial" w:hAnsi="Arial" w:cs="Arial"/>
        <w:b/>
      </w:rPr>
    </w:pPr>
    <w:r>
      <w:rPr>
        <w:rFonts w:cs="Arial" w:ascii="Arial" w:hAnsi="Arial"/>
        <w:b/>
      </w:rPr>
    </w:r>
  </w:p>
  <w:tbl>
    <w:tblPr>
      <w:tblW w:w="13158" w:type="dxa"/>
      <w:jc w:val="start"/>
      <w:tblInd w:w="0" w:type="dxa"/>
      <w:tblLayout w:type="fixed"/>
      <w:tblCellMar>
        <w:top w:w="0" w:type="dxa"/>
        <w:start w:w="108" w:type="dxa"/>
        <w:bottom w:w="0" w:type="dxa"/>
        <w:end w:w="108" w:type="dxa"/>
      </w:tblCellMar>
    </w:tblPr>
    <w:tblGrid>
      <w:gridCol w:w="2178"/>
      <w:gridCol w:w="3232"/>
      <w:gridCol w:w="3158"/>
      <w:gridCol w:w="4590"/>
    </w:tblGrid>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4"/>
            </w:rPr>
          </w:pPr>
          <w:r>
            <w:rPr>
              <w:rFonts w:cs="Arial" w:ascii="Arial" w:hAnsi="Arial"/>
              <w:b/>
              <w:sz w:val="24"/>
            </w:rPr>
            <w:t>License/Task</w:t>
          </w:r>
        </w:p>
      </w:tc>
      <w:tc>
        <w:tcPr>
          <w:tcW w:w="3232"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Description</w:t>
          </w:r>
        </w:p>
      </w:tc>
      <w:tc>
        <w:tcPr>
          <w:tcW w:w="315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4"/>
            </w:rPr>
          </w:pPr>
          <w:r>
            <w:rPr>
              <w:rFonts w:cs="Arial" w:ascii="Arial" w:hAnsi="Arial"/>
              <w:b/>
              <w:sz w:val="24"/>
            </w:rPr>
            <w:t>Status</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4"/>
            </w:rPr>
          </w:pPr>
          <w:r>
            <w:rPr>
              <w:rFonts w:cs="Arial" w:ascii="Arial" w:hAnsi="Arial"/>
              <w:b/>
              <w:sz w:val="24"/>
            </w:rPr>
            <w:t>Deadline</w:t>
          </w:r>
        </w:p>
      </w:tc>
    </w:tr>
  </w:tbl>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2000-12-13T12:21:00Z</dcterms:created>
  <dc:creator>Enron America do Sul Ltda</dc:creator>
  <dc:description/>
  <dc:language>en-CA</dc:language>
  <cp:lastModifiedBy>Brett Wiggs</cp:lastModifiedBy>
  <dcterms:modified xsi:type="dcterms:W3CDTF">2000-12-13T12:21:00Z</dcterms:modified>
  <cp:revision>2</cp:revision>
  <dc:subject/>
  <dc:title>Environmental License</dc:title>
</cp:coreProperties>
</file>