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pPr>
      <w:r>
        <w:rPr/>
        <w:t>Attached is an outline rebutting the Brad Sherman Letter to OPIC concerning the Restriction of projects relating to the export of turbine engines:</w:t>
      </w:r>
    </w:p>
    <w:p>
      <w:pPr>
        <w:pStyle w:val="Normal"/>
        <w:jc w:val="both"/>
        <w:rPr/>
      </w:pPr>
      <w:r>
        <w:rPr/>
      </w:r>
    </w:p>
    <w:p>
      <w:pPr>
        <w:pStyle w:val="Heading1"/>
        <w:ind w:hanging="0" w:start="0"/>
        <w:jc w:val="both"/>
        <w:rPr/>
      </w:pPr>
      <w:r>
        <w:rPr/>
        <w:t>The ambiguous and unstable political and regulatory climate, regarding the energy sector in California, is creating an increasingly unstable environment for new generation investment…</w:t>
      </w:r>
    </w:p>
    <w:p>
      <w:pPr>
        <w:pStyle w:val="Normal"/>
        <w:jc w:val="both"/>
        <w:rPr/>
      </w:pPr>
      <w:r>
        <w:rPr/>
      </w:r>
    </w:p>
    <w:p>
      <w:pPr>
        <w:pStyle w:val="Heading2"/>
        <w:ind w:hanging="0" w:start="0"/>
        <w:jc w:val="both"/>
        <w:rPr/>
      </w:pPr>
      <w:r>
        <w:rPr/>
        <w:t>Examples of irrational behavior from certain consumer, lobby groups, and legislators:</w:t>
      </w:r>
    </w:p>
    <w:p>
      <w:pPr>
        <w:pStyle w:val="Heading3"/>
        <w:ind w:hanging="0" w:start="0"/>
        <w:jc w:val="both"/>
        <w:rPr/>
      </w:pPr>
      <w:r>
        <w:rPr/>
        <w:t>The adhoc introduction of a windfall tax by state officials:  taxation of 100% of all revenues greater than a certain legally predetermined rate</w:t>
      </w:r>
    </w:p>
    <w:p>
      <w:pPr>
        <w:pStyle w:val="Heading3"/>
        <w:ind w:hanging="0" w:start="0"/>
        <w:jc w:val="both"/>
        <w:rPr/>
      </w:pPr>
      <w:r>
        <w:rPr/>
        <w:t>Certain consumer groups prompting the state &amp; local officials to confiscate power plants</w:t>
      </w:r>
    </w:p>
    <w:p>
      <w:pPr>
        <w:pStyle w:val="Heading2"/>
        <w:ind w:hanging="0" w:start="0"/>
        <w:rPr/>
      </w:pPr>
      <w:r>
        <w:rPr/>
        <w:t>Production Capacity purchased by Customers</w:t>
      </w:r>
    </w:p>
    <w:p>
      <w:pPr>
        <w:pStyle w:val="Heading3"/>
        <w:ind w:hanging="0" w:start="0"/>
        <w:jc w:val="both"/>
        <w:rPr/>
      </w:pPr>
      <w:r>
        <w:rPr/>
        <w:t xml:space="preserve">GE has sited that production capacity has already been purchased by potential investors read to deploy new investments, however, Power developers need proper economic incentive to reallocate capital from other designated and potential opportunities.  </w:t>
      </w:r>
    </w:p>
    <w:p>
      <w:pPr>
        <w:pStyle w:val="Heading1"/>
        <w:ind w:hanging="0" w:start="0"/>
        <w:rPr/>
      </w:pPr>
      <w:r>
        <w:rPr/>
        <w:t>Sanctity of Contractual Obligations for designated projects</w:t>
      </w:r>
    </w:p>
    <w:p>
      <w:pPr>
        <w:pStyle w:val="Heading1"/>
        <w:ind w:hanging="0" w:start="0"/>
        <w:jc w:val="both"/>
        <w:rPr/>
      </w:pPr>
      <w:r>
        <w:rPr/>
        <w:t>Technology Compatibility</w:t>
      </w:r>
    </w:p>
    <w:p>
      <w:pPr>
        <w:pStyle w:val="Heading2"/>
        <w:ind w:hanging="0" w:start="0"/>
        <w:jc w:val="both"/>
        <w:rPr/>
      </w:pPr>
      <w:r>
        <w:rPr/>
        <w:t>GE F Class engines are the more appropriate technology for the stringent emissions requirements for No</w:t>
      </w:r>
      <w:r>
        <w:rPr>
          <w:vertAlign w:val="subscript"/>
        </w:rPr>
        <w:t xml:space="preserve">x </w:t>
      </w:r>
      <w:r>
        <w:rPr/>
        <w:t>for California</w:t>
      </w:r>
    </w:p>
    <w:p>
      <w:pPr>
        <w:pStyle w:val="Normal"/>
        <w:jc w:val="both"/>
        <w:rPr/>
      </w:pPr>
      <w:r>
        <w:rPr/>
      </w:r>
    </w:p>
    <w:p>
      <w:pPr>
        <w:pStyle w:val="Heading1"/>
        <w:ind w:hanging="0" w:start="0"/>
        <w:jc w:val="both"/>
        <w:rPr/>
      </w:pPr>
      <w:r>
        <w:rPr/>
        <w:t>Market Reaction (we can take this out if you want)</w:t>
      </w:r>
    </w:p>
    <w:p>
      <w:pPr>
        <w:pStyle w:val="Heading2"/>
        <w:ind w:hanging="0" w:start="0"/>
        <w:jc w:val="both"/>
        <w:rPr/>
      </w:pPr>
      <w:r>
        <w:rPr/>
        <w:t>Market Reaction:</w:t>
      </w:r>
    </w:p>
    <w:p>
      <w:pPr>
        <w:pStyle w:val="Heading3"/>
        <w:ind w:hanging="0" w:start="0"/>
        <w:jc w:val="both"/>
        <w:rPr/>
      </w:pPr>
      <w:r>
        <w:rPr/>
        <w:t>Power developers as a consequence have declined commitments to develop new capacity: e.g. InterGen declined to develop 1,800 MW’s of new capacity in southern California as a result of proposed legislation</w:t>
      </w:r>
    </w:p>
    <w:p>
      <w:pPr>
        <w:pStyle w:val="Heading3"/>
        <w:ind w:hanging="0" w:start="0"/>
        <w:jc w:val="both"/>
        <w:rPr/>
      </w:pPr>
      <w:r>
        <w:rPr/>
        <w:t>Southern Company which has the ability to quickly install new generating capacity has not invested in California due to the political climate.</w:t>
      </w:r>
    </w:p>
    <w:p>
      <w:pPr>
        <w:pStyle w:val="Heading3"/>
        <w:ind w:hanging="0" w:start="0"/>
        <w:jc w:val="both"/>
        <w:rPr/>
      </w:pPr>
      <w:r>
        <w:rPr/>
        <w:t>The development process for power developers is extremely expensive which is reflective of the increased permitting risk of new power plants (legal, regulatory and commercial perspective.  The impact of this risk is delayed installation time for new capacity</w:t>
      </w:r>
    </w:p>
    <w:p>
      <w:pPr>
        <w:pStyle w:val="Normal"/>
        <w:ind w:start="1440" w:end="0"/>
        <w:rPr/>
      </w:pPr>
      <w:r>
        <w:rPr/>
      </w:r>
    </w:p>
    <w:p>
      <w:pPr>
        <w:pStyle w:val="Normal"/>
        <w:rPr/>
      </w:pPr>
      <w:r>
        <w:rPr/>
        <w:tab/>
      </w:r>
    </w:p>
    <w:p>
      <w:pPr>
        <w:pStyle w:val="Normal"/>
        <w:rPr/>
      </w:pPr>
      <w:r>
        <w:rPr/>
        <w:t>Scott’s Additions/Comments:</w:t>
      </w:r>
    </w:p>
    <w:p>
      <w:pPr>
        <w:pStyle w:val="Normal"/>
        <w:rPr/>
      </w:pPr>
      <w:r>
        <w:rPr/>
      </w:r>
    </w:p>
    <w:p>
      <w:pPr>
        <w:pStyle w:val="Normal"/>
        <w:numPr>
          <w:ilvl w:val="0"/>
          <w:numId w:val="2"/>
        </w:numPr>
        <w:rPr/>
      </w:pPr>
      <w:r>
        <w:rPr/>
        <w:t>Other sources of information for OPIC in addition to Enron regarding the turbine export issue:  GE just got ExIm Bank approval to ship turbines to Brazil—they’ve fought the fight and won—good source for lessons learned</w:t>
      </w:r>
    </w:p>
    <w:p>
      <w:pPr>
        <w:pStyle w:val="Normal"/>
        <w:numPr>
          <w:ilvl w:val="0"/>
          <w:numId w:val="2"/>
        </w:numPr>
        <w:rPr/>
      </w:pPr>
      <w:r>
        <w:rPr/>
        <w:t>Stress length of time this project has been worked on—timeline of contract negotiation/signing; procurement of GE turbines; schedules that Enron is obligated to</w:t>
      </w:r>
    </w:p>
    <w:p>
      <w:pPr>
        <w:pStyle w:val="Normal"/>
        <w:numPr>
          <w:ilvl w:val="0"/>
          <w:numId w:val="2"/>
        </w:numPr>
        <w:rPr/>
      </w:pPr>
      <w:r>
        <w:rPr/>
        <w:t>Pricing standards in California are being arbitrarily set</w:t>
      </w:r>
    </w:p>
    <w:p>
      <w:pPr>
        <w:pStyle w:val="Normal"/>
        <w:numPr>
          <w:ilvl w:val="0"/>
          <w:numId w:val="2"/>
        </w:numPr>
        <w:rPr/>
      </w:pPr>
      <w:r>
        <w:rPr/>
        <w:t>Of the 5,000 MW’s being contemplated to come online in California, as much as 30-50% of that figure may not materialize due to the unattractive investment climate the California regulatory and political entities have created</w:t>
      </w:r>
    </w:p>
    <w:p>
      <w:pPr>
        <w:pStyle w:val="Normal"/>
        <w:numPr>
          <w:ilvl w:val="0"/>
          <w:numId w:val="2"/>
        </w:numPr>
        <w:rPr/>
      </w:pPr>
      <w:r>
        <w:rPr/>
        <w:t>GE says they talked to acting head of OPIC Krik Robertson about 3 weeks ago and Robertson took the view that when a project came in the door to OPIC, it would be subjected to the then current statutory regime, not the political rhetoric of the day (unless such rhetoric grew in support to ultimately end up as a piece of legislation)</w:t>
      </w:r>
    </w:p>
    <w:p>
      <w:pPr>
        <w:pStyle w:val="Normal"/>
        <w:numPr>
          <w:ilvl w:val="0"/>
          <w:numId w:val="2"/>
        </w:numPr>
        <w:rPr/>
      </w:pPr>
      <w:r>
        <w:rPr/>
        <w:t>ExIm and OPIC exist to develop export markets—should not act in a manner in which export markets and the transactions that are bound for them are destroyed</w:t>
      </w:r>
    </w:p>
    <w:p>
      <w:pPr>
        <w:pStyle w:val="Normal"/>
        <w:numPr>
          <w:ilvl w:val="0"/>
          <w:numId w:val="2"/>
        </w:numPr>
        <w:rPr/>
      </w:pPr>
      <w:r>
        <w:rPr/>
        <w:t>California problems (both cause of current crisis and workout plan to improve situation) are not significantly related to turbine supply or lack thereof—if you build an attractive investment/regulatory/political environment, the turbines will come—until that time, don’t make the correlation that the current tight turbine market is a prime cause of California problems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4"/>
      </w:rPr>
    </w:lvl>
    <w:lvl w:ilvl="1">
      <w:start w:val="1"/>
      <w:pStyle w:val="Heading2"/>
      <w:numFmt w:val="upperLetter"/>
      <w:lvlText w:val="%2."/>
      <w:lvlJc w:val="start"/>
      <w:pPr>
        <w:tabs>
          <w:tab w:val="num" w:pos="1080"/>
        </w:tabs>
        <w:ind w:start="720" w:hanging="0"/>
      </w:pPr>
      <w:rPr/>
    </w:lvl>
    <w:lvl w:ilvl="2">
      <w:start w:val="1"/>
      <w:pStyle w:val="Heading3"/>
      <w:numFmt w:val="decimal"/>
      <w:lvlText w:val="%3."/>
      <w:lvlJc w:val="start"/>
      <w:pPr>
        <w:tabs>
          <w:tab w:val="num" w:pos="1800"/>
        </w:tabs>
        <w:ind w:start="1440" w:hanging="0"/>
      </w:pPr>
      <w:rPr/>
    </w:lvl>
    <w:lvl w:ilvl="3">
      <w:start w:val="1"/>
      <w:pStyle w:val="Heading4"/>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sz w:val="24"/>
    </w:rPr>
  </w:style>
  <w:style w:type="character" w:styleId="WW8Num1z1">
    <w:name w:val="WW8Num1z1"/>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z w:val="24"/>
    </w:rPr>
  </w:style>
  <w:style w:type="character" w:styleId="WW8Num4z1">
    <w:name w:val="WW8Num4z1"/>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2001-05-14T19:03:00Z</dcterms:created>
  <dc:creator>jgalan</dc:creator>
  <dc:description/>
  <dc:language>en-CA</dc:language>
  <cp:lastModifiedBy>sreblitz</cp:lastModifiedBy>
  <dcterms:modified xsi:type="dcterms:W3CDTF">2001-05-14T19:35:00Z</dcterms:modified>
  <cp:revision>3</cp:revision>
  <dc:subject/>
  <dc:title>Attached is an outline rebutting the Brad Sherman Letter to OPIC concerning the Restriction of projects relating to the export</dc:title>
</cp:coreProperties>
</file>