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MEMORANDUM</w:t>
      </w:r>
    </w:p>
    <w:p>
      <w:pPr>
        <w:pStyle w:val="BodyText"/>
        <w:jc w:val="both"/>
        <w:rPr/>
      </w:pPr>
      <w:r>
        <w:rPr/>
      </w:r>
    </w:p>
    <w:p>
      <w:pPr>
        <w:pStyle w:val="BodyText"/>
        <w:jc w:val="both"/>
        <w:rPr/>
      </w:pPr>
      <w:r>
        <w:rPr/>
      </w:r>
    </w:p>
    <w:p>
      <w:pPr>
        <w:pStyle w:val="BodyText"/>
        <w:jc w:val="both"/>
        <w:rPr/>
      </w:pPr>
      <w:r>
        <w:rPr/>
        <w:t>To:  Richard Greenberg</w:t>
      </w:r>
    </w:p>
    <w:p>
      <w:pPr>
        <w:pStyle w:val="BodyText"/>
        <w:jc w:val="both"/>
        <w:rPr/>
      </w:pPr>
      <w:r>
        <w:rPr/>
      </w:r>
    </w:p>
    <w:p>
      <w:pPr>
        <w:pStyle w:val="BodyText"/>
        <w:jc w:val="both"/>
        <w:rPr/>
      </w:pPr>
      <w:r>
        <w:rPr/>
        <w:t>From:  Scott Reblitz</w:t>
      </w:r>
    </w:p>
    <w:p>
      <w:pPr>
        <w:pStyle w:val="BodyText"/>
        <w:jc w:val="both"/>
        <w:rPr/>
      </w:pPr>
      <w:r>
        <w:rPr/>
      </w:r>
    </w:p>
    <w:p>
      <w:pPr>
        <w:pStyle w:val="BodyText"/>
        <w:jc w:val="both"/>
        <w:rPr/>
      </w:pPr>
      <w:r>
        <w:rPr/>
        <w:t>Date:  May 15, 2001</w:t>
      </w:r>
    </w:p>
    <w:p>
      <w:pPr>
        <w:pStyle w:val="BodyText"/>
        <w:jc w:val="both"/>
        <w:rPr/>
      </w:pPr>
      <w:r>
        <w:rPr/>
      </w:r>
    </w:p>
    <w:p>
      <w:pPr>
        <w:pStyle w:val="BodyText"/>
        <w:pBdr>
          <w:bottom w:val="single" w:sz="12" w:space="1" w:color="000000"/>
        </w:pBdr>
        <w:jc w:val="both"/>
        <w:rPr/>
      </w:pPr>
      <w:r>
        <w:rPr/>
        <w:t>Subject:  Topics for Discussion on Today’s Call</w:t>
      </w:r>
    </w:p>
    <w:p>
      <w:pPr>
        <w:pStyle w:val="BodyText"/>
        <w:jc w:val="both"/>
        <w:rPr>
          <w:b w:val="false"/>
          <w:bCs w:val="false"/>
        </w:rPr>
      </w:pPr>
      <w:r>
        <w:rPr>
          <w:b w:val="false"/>
          <w:bCs w:val="false"/>
        </w:rPr>
        <w:t xml:space="preserve">Below, please find a series of discussion topics that may be useful as a guide for our conversations later today.  We believe that all or any of these could serve as useful information should the Eletrobolt project become a focal point for Congressman Sherman’s current rhetoric regarding the export of turbines from the U.S. amidst the power problems in California. </w:t>
      </w:r>
    </w:p>
    <w:p>
      <w:pPr>
        <w:pStyle w:val="Normal"/>
        <w:rPr>
          <w:b/>
          <w:bCs/>
        </w:rPr>
      </w:pPr>
      <w:r>
        <w:rPr>
          <w:b/>
          <w:bCs/>
        </w:rPr>
      </w:r>
    </w:p>
    <w:p>
      <w:pPr>
        <w:pStyle w:val="Normal"/>
        <w:rPr/>
      </w:pPr>
      <w:r>
        <w:rPr/>
        <w:t>I.  Project History—timeline of contract negotiation/signing; procurement of GE turbines; schedules that Enron is obligated to</w:t>
      </w:r>
    </w:p>
    <w:p>
      <w:pPr>
        <w:pStyle w:val="Heading1"/>
        <w:numPr>
          <w:ilvl w:val="0"/>
          <w:numId w:val="0"/>
        </w:numPr>
        <w:ind w:hanging="0" w:start="0"/>
        <w:jc w:val="both"/>
        <w:rPr>
          <w:rFonts w:ascii="Times New Roman" w:hAnsi="Times New Roman" w:cs="Times New Roman"/>
          <w:b w:val="false"/>
          <w:bCs w:val="false"/>
          <w:sz w:val="24"/>
        </w:rPr>
      </w:pPr>
      <w:r>
        <w:rPr>
          <w:rFonts w:cs="Times New Roman" w:ascii="Times New Roman" w:hAnsi="Times New Roman"/>
          <w:b w:val="false"/>
          <w:bCs w:val="false"/>
          <w:sz w:val="24"/>
        </w:rPr>
        <w:t xml:space="preserve">II. Current regulatory/political environment in California creating an unattractive investment climate for new generation investment—arbitrary pricing standards, windfall taxes, threat of confiscation, market reaction, response from power project developers, turbine technology compatibility with California emissions standards, realistic view of how much of proposed capacity increases will actually materialize if the current regulatory/political regime does not change, turbine capacity available for California (turbine supply or lack thereof was not a cause of the California situation and is not posing a hindrance to California’s efforts to get new generation capacity installed) </w:t>
      </w:r>
    </w:p>
    <w:p>
      <w:pPr>
        <w:pStyle w:val="Normal"/>
        <w:rPr>
          <w:rFonts w:ascii="Times New Roman" w:hAnsi="Times New Roman" w:cs="Times New Roman"/>
          <w:b/>
          <w:bCs/>
          <w:sz w:val="24"/>
        </w:rPr>
      </w:pPr>
      <w:r>
        <w:rPr>
          <w:rFonts w:cs="Times New Roman"/>
          <w:b/>
          <w:bCs/>
          <w:sz w:val="24"/>
        </w:rPr>
      </w:r>
    </w:p>
    <w:p>
      <w:pPr>
        <w:pStyle w:val="Normal"/>
        <w:rPr/>
      </w:pPr>
      <w:r>
        <w:rPr/>
        <w:t>III.  GE’s recent experience with obtaining ExIm approval for turbine exports to Brazil</w:t>
      </w:r>
    </w:p>
    <w:p>
      <w:pPr>
        <w:pStyle w:val="Normal"/>
        <w:rPr/>
      </w:pPr>
      <w:r>
        <w:rPr/>
      </w:r>
    </w:p>
    <w:p>
      <w:pPr>
        <w:pStyle w:val="Normal"/>
        <w:rPr/>
      </w:pPr>
      <w:r>
        <w:rPr/>
        <w:t>IV.  General policy issues—government should not be allocator of turbine resources, credibility issues going forward if project sponsors cannot rely on USG financing agencies, harm to export markets, sanctity of contracts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z w:val="24"/>
    </w:rPr>
  </w:style>
  <w:style w:type="character" w:styleId="WW8Num1z1">
    <w:name w:val="WW8Num1z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z w:val="24"/>
    </w:rPr>
  </w:style>
  <w:style w:type="character" w:styleId="WW8Num5z1">
    <w:name w:val="WW8Num5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ocumentLabel">
    <w:name w:val="Document Label"/>
    <w:basedOn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2001-05-14T19:03:00Z</dcterms:created>
  <dc:creator>jgalan</dc:creator>
  <dc:description/>
  <dc:language>en-CA</dc:language>
  <cp:lastModifiedBy>sreblitz</cp:lastModifiedBy>
  <dcterms:modified xsi:type="dcterms:W3CDTF">2001-05-15T12:49:00Z</dcterms:modified>
  <cp:revision>4</cp:revision>
  <dc:subject/>
  <dc:title>Attached is an outline rebutting the Brad Sherman Letter to OPIC concerning the Restriction of projects relating to the export</dc:title>
</cp:coreProperties>
</file>