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El Paso Services Agreement</w:t>
      </w:r>
    </w:p>
    <w:p>
      <w:pPr>
        <w:pStyle w:val="Normal"/>
        <w:jc w:val="center"/>
        <w:rPr/>
      </w:pPr>
      <w:r>
        <w:rPr/>
        <w:t>Amendment</w:t>
      </w:r>
    </w:p>
    <w:p>
      <w:pPr>
        <w:pStyle w:val="Normal"/>
        <w:jc w:val="center"/>
        <w:rPr/>
      </w:pPr>
      <w:r>
        <w:rPr/>
      </w:r>
    </w:p>
    <w:p>
      <w:pPr>
        <w:pStyle w:val="Normal"/>
        <w:jc w:val="center"/>
        <w:rPr/>
      </w:pPr>
      <w:r>
        <w:rPr/>
      </w:r>
    </w:p>
    <w:p>
      <w:pPr>
        <w:pStyle w:val="Normal"/>
        <w:jc w:val="center"/>
        <w:rPr/>
      </w:pPr>
      <w:r>
        <w:rPr/>
      </w:r>
    </w:p>
    <w:p>
      <w:pPr>
        <w:pStyle w:val="Normal"/>
        <w:rPr/>
      </w:pPr>
      <w:r>
        <w:rPr/>
        <w:t>EPE an EPMI agree to amend the existing real time services Agreement to include Day-Ahead Preschedule Services. In performing such Services, EPMI shall utilize the systems, processes, and personnel to effect day ahead preschedule transactions for EPE. EPMI will also coordinate EPE’s preschedule transactions with the Real Time services EPMI currently provides to EPE.</w:t>
      </w:r>
    </w:p>
    <w:p>
      <w:pPr>
        <w:pStyle w:val="Normal"/>
        <w:rPr/>
      </w:pPr>
      <w:r>
        <w:rPr/>
      </w:r>
    </w:p>
    <w:p>
      <w:pPr>
        <w:pStyle w:val="Normal"/>
        <w:rPr/>
      </w:pPr>
      <w:r>
        <w:rPr/>
        <w:t>In performing Preschedule Services pursuant to this Amendment, EPMI will act as intermediary in EPE transactions requiring preschedules unless EPMI notifies EPE that a particular transaction involves a counterparty that is not acceptable to EPMI for reasons including, but not limited to, credit exposure limits, concerns over reliability of delivery, and other reasonable concerns. If EPMI provides such notification, EPE shall “direct bill” such counterparties and EPMI will make notations of such transaction on daily communications. Additionally, for the purposes of confirming schedules in an efficient manner, EPE shall provide EPMI read only access to EPE’s OATI account (or other relevant tagging systems).</w:t>
      </w:r>
    </w:p>
    <w:p>
      <w:pPr>
        <w:pStyle w:val="Normal"/>
        <w:rPr/>
      </w:pPr>
      <w:r>
        <w:rPr/>
      </w:r>
    </w:p>
    <w:p>
      <w:pPr>
        <w:pStyle w:val="Normal"/>
        <w:rPr/>
      </w:pPr>
      <w:r>
        <w:rPr/>
        <w:t>EPMI and EPE personnel shall agree to the specific timing and form of communication between the parties which each party needs given internal and industry timelines and deadlines. Such practices shall be flexible and changeable upon mutual verbal agreement of the primary personnel involved in the regular interactions associated with Preschedule Service.</w:t>
      </w:r>
    </w:p>
    <w:p>
      <w:pPr>
        <w:pStyle w:val="Normal"/>
        <w:rPr/>
      </w:pPr>
      <w:r>
        <w:rPr/>
      </w:r>
    </w:p>
    <w:p>
      <w:pPr>
        <w:pStyle w:val="Normal"/>
        <w:rPr/>
      </w:pPr>
      <w:r>
        <w:rPr/>
        <w:t>EPMI shall be compensated for Preshedule Services at a rate of $.25 per each prescheduled mega-Watt hour. In order to ensure communication of all schedules and for EPMI to effectively perform the Preschedule services, EPMI shall provide Preschedule Services for all of EPE’s preschedules regardless of the term of transaction or the counterparty associated with the preschedule. Enron shall bill EPE on a monthly basis for Preschedule Services Any transactions which are not entered into EPMI’s transaction systems (“direct billed” by EPE) shall be billed as separate fee on a monthly basis.</w:t>
      </w:r>
    </w:p>
    <w:p>
      <w:pPr>
        <w:pStyle w:val="Normal"/>
        <w:rPr/>
      </w:pPr>
      <w:r>
        <w:rPr/>
      </w:r>
    </w:p>
    <w:p>
      <w:pPr>
        <w:pStyle w:val="Normal"/>
        <w:rPr/>
      </w:pPr>
      <w:r>
        <w:rPr/>
        <w:t>Preschedule Services shall become effective July 1, 2001 and continue on a quarterly basis. Either party may terminate Preschedule services at the end of any calendar quarter with three months prior notice.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2001-08-01T13:43:00Z</dcterms:created>
  <dc:creator>gwolfe</dc:creator>
  <dc:description/>
  <dc:language>en-CA</dc:language>
  <cp:lastModifiedBy>gwolfe</cp:lastModifiedBy>
  <cp:lastPrinted>2001-08-01T10:17:00Z</cp:lastPrinted>
  <dcterms:modified xsi:type="dcterms:W3CDTF">2001-08-01T18:05:00Z</dcterms:modified>
  <cp:revision>5</cp:revision>
  <dc:subject/>
  <dc:title>El Paso Services Agreement</dc:title>
</cp:coreProperties>
</file>