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object w:dxaOrig="976" w:dyaOrig="87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1.1pt;height:62.75pt" filled="f" o:ole="">
                  <v:imagedata r:id="rId3" o:title=""/>
                </v:shape>
                <o:OLEObject Type="Embed" ProgID="" ShapeID="ole_rId2" DrawAspect="Content" ObjectID="_58073923" r:id="rId2"/>
              </w:object>
            </w:r>
          </w:p>
        </w:tc>
        <w:tc>
          <w:tcPr>
            <w:tcW w:w="7740" w:type="dxa"/>
            <w:tcBorders/>
          </w:tcPr>
          <w:p>
            <w:pPr>
              <w:pStyle w:val="Heading"/>
              <w:rPr>
                <w:b w:val="false"/>
                <w:sz w:val="18"/>
              </w:rPr>
            </w:pPr>
            <w:r>
              <w:rPr>
                <w:rFonts w:eastAsia="Arial"/>
              </w:rPr>
              <w:t xml:space="preserve">                                                                         </w:t>
            </w:r>
            <w:r>
              <w:rPr>
                <w:sz w:val="18"/>
              </w:rPr>
              <w:t>Enron North America Corp.</w:t>
            </w:r>
          </w:p>
          <w:p>
            <w:pPr>
              <w:pStyle w:val="Heading"/>
              <w:rPr/>
            </w:pPr>
            <w:r>
              <w:rPr>
                <w:rFonts w:eastAsia="Arial"/>
                <w:sz w:val="18"/>
              </w:rPr>
              <w:t xml:space="preserve">                                                                                    </w:t>
            </w:r>
            <w:r>
              <w:rPr>
                <w:rFonts w:eastAsia="Arial"/>
                <w:sz w:val="16"/>
              </w:rPr>
              <w:t xml:space="preserve">               </w:t>
            </w:r>
            <w:r>
              <w:rPr>
                <w:b w:val="false"/>
                <w:i/>
                <w:sz w:val="16"/>
              </w:rPr>
              <w:t>121 SW Salmon, 3WTC0306</w:t>
            </w:r>
          </w:p>
          <w:p>
            <w:pPr>
              <w:pStyle w:val="Normal"/>
              <w:rPr>
                <w:rFonts w:ascii="Arial" w:hAnsi="Arial" w:cs="Arial"/>
                <w:i/>
                <w:i/>
                <w:sz w:val="16"/>
              </w:rPr>
            </w:pPr>
            <w:r>
              <w:rPr>
                <w:rFonts w:eastAsia="Arial" w:cs="Arial" w:ascii="Arial" w:hAnsi="Arial"/>
                <w:i/>
                <w:sz w:val="16"/>
              </w:rPr>
              <w:t xml:space="preserve">                                                                                                             </w:t>
            </w:r>
            <w:r>
              <w:rPr>
                <w:rFonts w:cs="Arial" w:ascii="Arial" w:hAnsi="Arial"/>
                <w:i/>
                <w:sz w:val="16"/>
              </w:rPr>
              <w:t>Portland, OR  97204</w:t>
            </w:r>
          </w:p>
          <w:p>
            <w:pPr>
              <w:pStyle w:val="Normal"/>
              <w:rPr/>
            </w:pPr>
            <w:r>
              <w:rPr>
                <w:sz w:val="16"/>
              </w:rPr>
              <w:t xml:space="preserve">                                                                                                                         </w:t>
            </w:r>
            <w:r>
              <w:rPr>
                <w:rFonts w:cs="Arial" w:ascii="Arial" w:hAnsi="Arial"/>
                <w:i/>
                <w:sz w:val="16"/>
              </w:rPr>
              <w:t>(FAX) (503) 464-8058</w:t>
            </w:r>
          </w:p>
        </w:tc>
      </w:tr>
    </w:tbl>
    <w:p>
      <w:pPr>
        <w:pStyle w:val="Heading5"/>
        <w:ind w:hanging="0" w:start="0" w:end="0"/>
        <w:rPr>
          <w:rFonts w:ascii="Times New Roman" w:hAnsi="Times New Roman" w:cs="Times New Roman"/>
          <w:b w:val="false"/>
          <w:sz w:val="22"/>
        </w:rPr>
      </w:pPr>
      <w:r>
        <w:rPr>
          <w:rFonts w:cs="Times New Roman" w:ascii="Times New Roman" w:hAnsi="Times New Roman"/>
          <w:b w:val="false"/>
          <w:sz w:val="22"/>
        </w:rPr>
      </w:r>
    </w:p>
    <w:p>
      <w:pPr>
        <w:pStyle w:val="Heading5"/>
        <w:ind w:hanging="0" w:start="0" w:end="0"/>
        <w:jc w:val="center"/>
        <w:rPr>
          <w:rFonts w:ascii="Times New Roman" w:hAnsi="Times New Roman" w:cs="Times New Roman"/>
          <w:b w:val="false"/>
          <w:sz w:val="22"/>
        </w:rPr>
      </w:pPr>
      <w:r>
        <w:rPr>
          <w:rFonts w:cs="Times New Roman" w:ascii="Times New Roman" w:hAnsi="Times New Roman"/>
          <w:b w:val="false"/>
          <w:sz w:val="22"/>
        </w:rPr>
      </w:r>
    </w:p>
    <w:p>
      <w:pPr>
        <w:pStyle w:val="Heading5"/>
        <w:ind w:hanging="0" w:start="0" w:end="0"/>
        <w:rPr>
          <w:rFonts w:ascii="Times New Roman" w:hAnsi="Times New Roman" w:cs="Times New Roman"/>
          <w:b w:val="false"/>
          <w:sz w:val="22"/>
        </w:rPr>
      </w:pPr>
      <w:r>
        <w:rPr>
          <w:rFonts w:cs="Times New Roman" w:ascii="Times New Roman" w:hAnsi="Times New Roman"/>
          <w:b w:val="false"/>
          <w:sz w:val="22"/>
        </w:rPr>
        <w:t>, 2001</w:t>
      </w:r>
    </w:p>
    <w:p>
      <w:pPr>
        <w:pStyle w:val="Normal"/>
        <w:rPr>
          <w:rFonts w:ascii="Times New Roman" w:hAnsi="Times New Roman" w:cs="Times New Roman"/>
          <w:b/>
          <w:sz w:val="22"/>
        </w:rPr>
      </w:pPr>
      <w:r>
        <w:rPr>
          <w:rFonts w:cs="Times New Roman"/>
          <w:b/>
          <w:sz w:val="22"/>
        </w:rPr>
      </w:r>
    </w:p>
    <w:p>
      <w:pPr>
        <w:pStyle w:val="Normal"/>
        <w:rPr>
          <w:sz w:val="22"/>
        </w:rPr>
      </w:pPr>
      <w:r>
        <w:rPr>
          <w:sz w:val="22"/>
        </w:rPr>
      </w:r>
    </w:p>
    <w:p>
      <w:pPr>
        <w:pStyle w:val="Normal"/>
        <w:rPr>
          <w:sz w:val="22"/>
        </w:rPr>
      </w:pPr>
      <w:r>
        <w:rPr>
          <w:sz w:val="22"/>
        </w:rPr>
      </w:r>
    </w:p>
    <w:p>
      <w:pPr>
        <w:pStyle w:val="Normal"/>
        <w:rPr>
          <w:sz w:val="22"/>
        </w:rPr>
      </w:pPr>
      <w:r>
        <w:rPr>
          <w:sz w:val="22"/>
        </w:rPr>
        <w:t>Attention:</w:t>
        <w:tab/>
      </w:r>
    </w:p>
    <w:p>
      <w:pPr>
        <w:pStyle w:val="Normal"/>
        <w:rPr>
          <w:sz w:val="22"/>
        </w:rPr>
      </w:pPr>
      <w:r>
        <w:rPr>
          <w:sz w:val="22"/>
        </w:rPr>
      </w:r>
    </w:p>
    <w:p>
      <w:pPr>
        <w:pStyle w:val="Heading5"/>
        <w:rPr>
          <w:rFonts w:ascii="Times New Roman" w:hAnsi="Times New Roman" w:cs="Times New Roman"/>
          <w:sz w:val="22"/>
        </w:rPr>
      </w:pPr>
      <w:r>
        <w:rPr>
          <w:rFonts w:cs="Times New Roman" w:ascii="Times New Roman" w:hAnsi="Times New Roman"/>
          <w:sz w:val="22"/>
        </w:rPr>
        <w:t>CONFIRMATION LETTER</w:t>
      </w:r>
    </w:p>
    <w:p>
      <w:pPr>
        <w:pStyle w:val="Normal"/>
        <w:rPr>
          <w:rFonts w:ascii="Times New Roman" w:hAnsi="Times New Roman" w:cs="Times New Roman"/>
          <w:sz w:val="22"/>
        </w:rPr>
      </w:pPr>
      <w:r>
        <w:rPr>
          <w:rFonts w:cs="Times New Roman"/>
          <w:sz w:val="22"/>
        </w:rPr>
      </w:r>
    </w:p>
    <w:p>
      <w:pPr>
        <w:pStyle w:val="Normal"/>
        <w:ind w:firstLine="720" w:start="720" w:end="0"/>
        <w:rPr>
          <w:sz w:val="22"/>
        </w:rPr>
      </w:pPr>
      <w:r>
        <w:rPr>
          <w:sz w:val="22"/>
        </w:rPr>
      </w:r>
    </w:p>
    <w:p>
      <w:pPr>
        <w:pStyle w:val="BodyText2"/>
        <w:jc w:val="both"/>
        <w:rPr/>
      </w:pPr>
      <w:r>
        <w:rPr/>
        <w:t>This Confirmation Letter is being provided in accordance with the Master Energy Purchase and Sale Agreement dated          (the “Master Agreement”), between El Paso Electric Company (“El Paso”) and Enron Power Marketing, Inc. (“EPMI”), and constitutes part of such Master Agreement.  Terms used but not defined herein shall have the meanings ascribed to them in the Master Agreement.</w:t>
      </w:r>
    </w:p>
    <w:p>
      <w:pPr>
        <w:pStyle w:val="Normal"/>
        <w:tabs>
          <w:tab w:val="clear" w:pos="720"/>
          <w:tab w:val="left" w:pos="0" w:leader="none"/>
        </w:tabs>
        <w:jc w:val="both"/>
        <w:rPr>
          <w:sz w:val="22"/>
        </w:rPr>
      </w:pPr>
      <w:r>
        <w:rPr>
          <w:sz w:val="22"/>
        </w:rPr>
      </w:r>
    </w:p>
    <w:p>
      <w:pPr>
        <w:pStyle w:val="Normal"/>
        <w:tabs>
          <w:tab w:val="clear" w:pos="720"/>
          <w:tab w:val="left" w:pos="1440" w:leader="none"/>
          <w:tab w:val="left" w:pos="1800" w:leader="none"/>
        </w:tabs>
        <w:rPr/>
      </w:pPr>
      <w:r>
        <w:rPr>
          <w:b/>
          <w:sz w:val="22"/>
        </w:rPr>
        <w:t>Parties:</w:t>
        <w:tab/>
        <w:tab/>
      </w:r>
      <w:r>
        <w:rPr>
          <w:sz w:val="22"/>
        </w:rPr>
        <w:t>EPMI</w:t>
      </w:r>
    </w:p>
    <w:p>
      <w:pPr>
        <w:pStyle w:val="Normal"/>
        <w:ind w:firstLine="360" w:start="1440" w:end="0"/>
        <w:rPr>
          <w:sz w:val="22"/>
        </w:rPr>
      </w:pPr>
      <w:r>
        <w:rPr>
          <w:sz w:val="22"/>
        </w:rPr>
        <w:t>El Paso</w:t>
      </w:r>
    </w:p>
    <w:p>
      <w:pPr>
        <w:pStyle w:val="Normal"/>
        <w:rPr>
          <w:sz w:val="22"/>
        </w:rPr>
      </w:pPr>
      <w:r>
        <w:rPr>
          <w:sz w:val="22"/>
        </w:rPr>
      </w:r>
    </w:p>
    <w:p>
      <w:pPr>
        <w:pStyle w:val="Normal"/>
        <w:tabs>
          <w:tab w:val="clear" w:pos="720"/>
          <w:tab w:val="left" w:pos="360" w:leader="none"/>
        </w:tabs>
        <w:ind w:hanging="1800" w:start="1800" w:end="0"/>
        <w:rPr/>
      </w:pPr>
      <w:r>
        <w:rPr>
          <w:b/>
          <w:sz w:val="22"/>
        </w:rPr>
        <w:t>Term:</w:t>
        <w:tab/>
      </w:r>
      <w:r>
        <w:rPr>
          <w:sz w:val="22"/>
        </w:rPr>
        <w:t>Month to month unless terminated by either Party for any reason upon ten (10) days’ written notice to the other Party.  Such termination shall not affect any transactions entered into by the Parties prior to termination.</w:t>
      </w:r>
    </w:p>
    <w:p>
      <w:pPr>
        <w:pStyle w:val="FootnoteText"/>
        <w:rPr>
          <w:rFonts w:ascii="Times New Roman" w:hAnsi="Times New Roman" w:cs="Times New Roman"/>
          <w:sz w:val="22"/>
        </w:rPr>
      </w:pPr>
      <w:r>
        <w:rPr>
          <w:rFonts w:cs="Times New Roman" w:ascii="Times New Roman" w:hAnsi="Times New Roman"/>
          <w:sz w:val="22"/>
        </w:rPr>
      </w:r>
    </w:p>
    <w:p>
      <w:pPr>
        <w:pStyle w:val="BodyTextIndent"/>
        <w:tabs>
          <w:tab w:val="clear" w:pos="720"/>
        </w:tabs>
        <w:ind w:hanging="720" w:end="0"/>
        <w:rPr>
          <w:b/>
          <w:sz w:val="22"/>
        </w:rPr>
      </w:pPr>
      <w:r>
        <w:rPr>
          <w:b/>
          <w:sz w:val="22"/>
        </w:rPr>
        <w:t>1.</w:t>
        <w:tab/>
        <w:t>Confirmation Letter Overview</w:t>
      </w:r>
    </w:p>
    <w:p>
      <w:pPr>
        <w:pStyle w:val="BodyTextIndent"/>
        <w:tabs>
          <w:tab w:val="clear" w:pos="720"/>
        </w:tabs>
        <w:jc w:val="both"/>
        <w:rPr>
          <w:b/>
          <w:sz w:val="22"/>
        </w:rPr>
      </w:pPr>
      <w:r>
        <w:rPr>
          <w:b/>
          <w:sz w:val="22"/>
        </w:rPr>
      </w:r>
    </w:p>
    <w:p>
      <w:pPr>
        <w:pStyle w:val="BodyTextIndent"/>
        <w:tabs>
          <w:tab w:val="clear" w:pos="720"/>
        </w:tabs>
        <w:ind w:hanging="720" w:start="1440" w:end="0"/>
        <w:jc w:val="both"/>
        <w:rPr>
          <w:sz w:val="22"/>
        </w:rPr>
      </w:pPr>
      <w:r>
        <w:rPr>
          <w:sz w:val="22"/>
        </w:rPr>
        <w:t>1.1</w:t>
        <w:tab/>
        <w:t>EPMI will market El Paso’s energy to third parties under a Pass Through Transaction, EPMI will not take title to El Paso’s energy, but will sell such energy to third parties on El Paso’s behalf.  El Paso understands that under a Pass Through Transaction EPMI shall not take title to El Paso’s energy and shall bear no responsibility for any shortage, delay, or reduction in payment that the originator of the payment may have caused.</w:t>
      </w:r>
    </w:p>
    <w:p>
      <w:pPr>
        <w:pStyle w:val="BodyTextIndent"/>
        <w:tabs>
          <w:tab w:val="clear" w:pos="720"/>
        </w:tabs>
        <w:ind w:hanging="720" w:start="1440" w:end="0"/>
        <w:jc w:val="both"/>
        <w:rPr>
          <w:sz w:val="22"/>
        </w:rPr>
      </w:pPr>
      <w:r>
        <w:rPr>
          <w:sz w:val="22"/>
        </w:rPr>
      </w:r>
    </w:p>
    <w:p>
      <w:pPr>
        <w:pStyle w:val="BodyTextIndent"/>
        <w:tabs>
          <w:tab w:val="clear" w:pos="720"/>
        </w:tabs>
        <w:ind w:hanging="720" w:start="1440" w:end="0"/>
        <w:jc w:val="both"/>
        <w:rPr>
          <w:sz w:val="22"/>
        </w:rPr>
      </w:pPr>
      <w:r>
        <w:rPr>
          <w:sz w:val="22"/>
        </w:rPr>
        <w:t>1.2</w:t>
        <w:tab/>
        <w:t xml:space="preserve">EPMI shall act as El Paso’s Scheduling Coordinator (“SC”) in compliance with the CAISO Tariff then in effect.  EPMI will act to fulfill its obligations to develop CAISO schedules (“Schedule”), transmit them to the CAISO, and act on instructions received.  As El Paso’s SC, EPMI will pass through all revenues and costs that El Paso would have received or incurred from the CAISO as though El Paso was transacting as its own SC.  </w:t>
      </w:r>
    </w:p>
    <w:p>
      <w:pPr>
        <w:pStyle w:val="BodyTextIndent"/>
        <w:tabs>
          <w:tab w:val="clear" w:pos="720"/>
        </w:tabs>
        <w:ind w:hanging="0" w:start="0" w:end="0"/>
        <w:jc w:val="both"/>
        <w:rPr>
          <w:sz w:val="22"/>
        </w:rPr>
      </w:pPr>
      <w:r>
        <w:rPr>
          <w:sz w:val="22"/>
        </w:rPr>
      </w:r>
    </w:p>
    <w:p>
      <w:pPr>
        <w:pStyle w:val="BodyTextIndent"/>
        <w:tabs>
          <w:tab w:val="clear" w:pos="720"/>
        </w:tabs>
        <w:ind w:hanging="0" w:start="0" w:end="0"/>
        <w:jc w:val="both"/>
        <w:rPr>
          <w:b/>
          <w:sz w:val="22"/>
        </w:rPr>
      </w:pPr>
      <w:r>
        <w:rPr>
          <w:b/>
          <w:sz w:val="22"/>
        </w:rPr>
        <w:t>2.</w:t>
        <w:tab/>
        <w:t>Scheduling</w:t>
      </w:r>
    </w:p>
    <w:p>
      <w:pPr>
        <w:pStyle w:val="BodyTextIndent"/>
        <w:tabs>
          <w:tab w:val="clear" w:pos="720"/>
        </w:tabs>
        <w:ind w:start="360" w:end="0"/>
        <w:jc w:val="both"/>
        <w:rPr>
          <w:b/>
          <w:sz w:val="22"/>
        </w:rPr>
      </w:pPr>
      <w:r>
        <w:rPr>
          <w:b/>
          <w:sz w:val="22"/>
        </w:rPr>
      </w:r>
    </w:p>
    <w:p>
      <w:pPr>
        <w:pStyle w:val="BodyTextIndent"/>
        <w:tabs>
          <w:tab w:val="clear" w:pos="720"/>
        </w:tabs>
        <w:ind w:hanging="720" w:start="1440" w:end="0"/>
        <w:jc w:val="both"/>
        <w:rPr/>
      </w:pPr>
      <w:r>
        <w:rPr>
          <w:sz w:val="22"/>
        </w:rPr>
        <w:t>2.1</w:t>
        <w:tab/>
      </w:r>
      <w:r>
        <w:rPr>
          <w:sz w:val="22"/>
          <w:u w:val="single"/>
        </w:rPr>
        <w:t>Scheduling Options</w:t>
      </w:r>
      <w:r>
        <w:rPr>
          <w:sz w:val="22"/>
        </w:rPr>
        <w:t xml:space="preserve">.  EPMI will schedule El Paso’s energy for delivery to third parties on a Real Time or Day Ahead basis.  </w:t>
      </w:r>
    </w:p>
    <w:p>
      <w:pPr>
        <w:pStyle w:val="BodyTextIndent"/>
        <w:tabs>
          <w:tab w:val="clear" w:pos="720"/>
        </w:tabs>
        <w:ind w:hanging="720" w:start="1440" w:end="0"/>
        <w:jc w:val="both"/>
        <w:rPr>
          <w:sz w:val="22"/>
        </w:rPr>
      </w:pPr>
      <w:r>
        <w:rPr>
          <w:sz w:val="22"/>
        </w:rPr>
      </w:r>
    </w:p>
    <w:p>
      <w:pPr>
        <w:pStyle w:val="BodyTextIndent"/>
        <w:tabs>
          <w:tab w:val="clear" w:pos="720"/>
        </w:tabs>
        <w:ind w:hanging="720" w:start="1440" w:end="0"/>
        <w:rPr/>
      </w:pPr>
      <w:r>
        <w:rPr>
          <w:sz w:val="22"/>
        </w:rPr>
        <w:t>2.2</w:t>
        <w:tab/>
      </w:r>
      <w:r>
        <w:rPr>
          <w:sz w:val="22"/>
          <w:szCs w:val="18"/>
        </w:rPr>
        <w:t>EPMI will coordinate EPE’s preschedule transactions with the Real Time services EPMI currently provides to EPE pursuant to Exhibit A.</w:t>
      </w:r>
    </w:p>
    <w:p>
      <w:pPr>
        <w:pStyle w:val="Normal"/>
        <w:ind w:hanging="720" w:start="1440" w:end="0"/>
        <w:rPr>
          <w:sz w:val="22"/>
          <w:szCs w:val="18"/>
        </w:rPr>
      </w:pPr>
      <w:r>
        <w:rPr>
          <w:sz w:val="22"/>
          <w:szCs w:val="18"/>
        </w:rPr>
      </w:r>
    </w:p>
    <w:p>
      <w:pPr>
        <w:pStyle w:val="Normal"/>
        <w:ind w:hanging="720" w:start="1440" w:end="0"/>
        <w:rPr>
          <w:sz w:val="22"/>
          <w:szCs w:val="18"/>
        </w:rPr>
      </w:pPr>
      <w:r>
        <w:rPr>
          <w:sz w:val="22"/>
          <w:szCs w:val="18"/>
        </w:rPr>
        <w:t>2.3</w:t>
        <w:tab/>
        <w:t>For purposes of confirming schedules in an efficient manner, EPE shall provide EPMI read only access to EPE’s OATI account (or other relevant tagging systems).</w:t>
      </w:r>
    </w:p>
    <w:p>
      <w:pPr>
        <w:pStyle w:val="Normal"/>
        <w:ind w:hanging="720" w:start="1440" w:end="0"/>
        <w:rPr>
          <w:sz w:val="22"/>
          <w:szCs w:val="18"/>
        </w:rPr>
      </w:pPr>
      <w:r>
        <w:rPr>
          <w:sz w:val="22"/>
          <w:szCs w:val="18"/>
        </w:rPr>
      </w:r>
    </w:p>
    <w:p>
      <w:pPr>
        <w:pStyle w:val="Normal"/>
        <w:ind w:hanging="720" w:start="1440" w:end="0"/>
        <w:rPr>
          <w:sz w:val="22"/>
          <w:szCs w:val="18"/>
        </w:rPr>
      </w:pPr>
      <w:r>
        <w:rPr>
          <w:sz w:val="22"/>
          <w:szCs w:val="18"/>
        </w:rPr>
        <w:t>2.4</w:t>
        <w:tab/>
        <w:t>EPMI and EPE personnel shall agree to the specific timing and form of communication between the parties which each party needs given internal and industry timelines and deadlines.  Such practices shall be flexible and changeable upon mutual verbal agreement of the primary personnel involved in the regular interactions associated with Preschedule Service.</w:t>
      </w:r>
    </w:p>
    <w:p>
      <w:pPr>
        <w:pStyle w:val="BodyTextIndent"/>
        <w:tabs>
          <w:tab w:val="clear" w:pos="720"/>
        </w:tabs>
        <w:ind w:hanging="720" w:start="1440" w:end="0"/>
        <w:jc w:val="both"/>
        <w:rPr>
          <w:sz w:val="22"/>
          <w:szCs w:val="18"/>
        </w:rPr>
      </w:pPr>
      <w:r>
        <w:rPr>
          <w:sz w:val="22"/>
          <w:szCs w:val="18"/>
        </w:rPr>
      </w:r>
    </w:p>
    <w:p>
      <w:pPr>
        <w:pStyle w:val="Normal"/>
        <w:jc w:val="both"/>
        <w:rPr>
          <w:b/>
          <w:sz w:val="22"/>
        </w:rPr>
      </w:pPr>
      <w:r>
        <w:rPr>
          <w:b/>
          <w:sz w:val="22"/>
        </w:rPr>
        <w:t>3.</w:t>
        <w:tab/>
        <w:t>Price</w:t>
      </w:r>
    </w:p>
    <w:p>
      <w:pPr>
        <w:pStyle w:val="Normal"/>
        <w:jc w:val="both"/>
        <w:rPr>
          <w:b/>
          <w:sz w:val="22"/>
        </w:rPr>
      </w:pPr>
      <w:r>
        <w:rPr>
          <w:b/>
          <w:sz w:val="22"/>
        </w:rPr>
      </w:r>
    </w:p>
    <w:p>
      <w:pPr>
        <w:pStyle w:val="Normal"/>
        <w:ind w:hanging="720" w:start="1440" w:end="0"/>
        <w:jc w:val="both"/>
        <w:rPr/>
      </w:pPr>
      <w:r>
        <w:rPr>
          <w:sz w:val="22"/>
        </w:rPr>
        <w:t>3.1</w:t>
        <w:tab/>
      </w:r>
      <w:r>
        <w:rPr>
          <w:sz w:val="22"/>
          <w:u w:val="single"/>
        </w:rPr>
        <w:t>Fee</w:t>
      </w:r>
      <w:r>
        <w:rPr>
          <w:sz w:val="22"/>
        </w:rPr>
        <w:t xml:space="preserve">.  EPMI shall collect a $0.25/MWhr scheduling fee for all Pass Through Transactions. </w:t>
      </w:r>
    </w:p>
    <w:p>
      <w:pPr>
        <w:pStyle w:val="Normal"/>
        <w:ind w:hanging="720" w:start="1440" w:end="0"/>
        <w:jc w:val="both"/>
        <w:rPr>
          <w:sz w:val="22"/>
        </w:rPr>
      </w:pPr>
      <w:r>
        <w:rPr>
          <w:sz w:val="22"/>
        </w:rPr>
      </w:r>
    </w:p>
    <w:p>
      <w:pPr>
        <w:pStyle w:val="Normal"/>
        <w:ind w:hanging="720" w:start="1440" w:end="0"/>
        <w:jc w:val="both"/>
        <w:rPr/>
      </w:pPr>
      <w:r>
        <w:rPr>
          <w:sz w:val="22"/>
        </w:rPr>
        <w:t>3.2</w:t>
        <w:tab/>
      </w:r>
      <w:r>
        <w:rPr>
          <w:sz w:val="22"/>
          <w:u w:val="single"/>
        </w:rPr>
        <w:t>EPMI’s Pass-Through Service</w:t>
      </w:r>
      <w:r>
        <w:rPr>
          <w:sz w:val="22"/>
        </w:rPr>
        <w:t>.  At El Paso’s request, EPMI shall investigate for and identify to El Paso opportunities for EPMI to sell energy and/or ancillary services to third parties, including but not limited to the CAISO and the California Department of Water Resources (“CDWR”).  El Paso also may investigate opportunities to sell to these entities on its own.   Parties on Pass Through Transactions shall be referred to as “Third Parties.”</w:t>
      </w:r>
    </w:p>
    <w:p>
      <w:pPr>
        <w:pStyle w:val="Normal"/>
        <w:ind w:hanging="720" w:start="1440" w:end="0"/>
        <w:jc w:val="both"/>
        <w:rPr>
          <w:sz w:val="22"/>
        </w:rPr>
      </w:pPr>
      <w:r>
        <w:rPr>
          <w:sz w:val="22"/>
        </w:rPr>
      </w:r>
    </w:p>
    <w:p>
      <w:pPr>
        <w:pStyle w:val="Normal"/>
        <w:ind w:hanging="720" w:start="1440" w:end="0"/>
        <w:jc w:val="both"/>
        <w:rPr/>
      </w:pPr>
      <w:r>
        <w:rPr>
          <w:sz w:val="22"/>
        </w:rPr>
        <w:t>3.3</w:t>
        <w:tab/>
      </w:r>
      <w:r>
        <w:rPr>
          <w:sz w:val="22"/>
          <w:u w:val="single"/>
        </w:rPr>
        <w:t>Contracting with a Third Party</w:t>
      </w:r>
      <w:r>
        <w:rPr>
          <w:sz w:val="22"/>
        </w:rPr>
        <w:t>.  The contract for the sale to a Third Party will be between El Paso and that Third Party.  If El Paso wants to sell to a Third Party, El Paso shall verbally indicate this to EPMI and also indicate if El Paso desires EPMI to handle contracting.  El Paso shall direct EPMI to confirm the Pass Through Transaction with the Third Party and schedule such transaction on behalf of El Paso.</w:t>
      </w:r>
    </w:p>
    <w:p>
      <w:pPr>
        <w:pStyle w:val="Normal"/>
        <w:ind w:hanging="720" w:start="1440" w:end="0"/>
        <w:jc w:val="both"/>
        <w:rPr>
          <w:sz w:val="22"/>
        </w:rPr>
      </w:pPr>
      <w:r>
        <w:rPr>
          <w:sz w:val="22"/>
        </w:rPr>
      </w:r>
    </w:p>
    <w:p>
      <w:pPr>
        <w:pStyle w:val="Normal"/>
        <w:ind w:hanging="720" w:start="1440" w:end="0"/>
        <w:jc w:val="both"/>
        <w:rPr/>
      </w:pPr>
      <w:r>
        <w:rPr>
          <w:sz w:val="22"/>
        </w:rPr>
        <w:t>3.4</w:t>
        <w:tab/>
      </w:r>
      <w:r>
        <w:rPr>
          <w:sz w:val="22"/>
          <w:u w:val="single"/>
        </w:rPr>
        <w:t>EPMI Not Guaranteeing Amount of Revenue</w:t>
      </w:r>
      <w:r>
        <w:rPr>
          <w:sz w:val="22"/>
        </w:rPr>
        <w:t xml:space="preserve">.  In the event that El Paso desires to enter into a Pass Through Transaction, El Paso acknowledges and agrees that decisions to sell to a Third Party are made solely by El Paso, and EPMI is not acting as a financial advisor to El Paso or guaranteeing any level of income or profit to El Paso from the resultant transaction.   </w:t>
      </w:r>
    </w:p>
    <w:p>
      <w:pPr>
        <w:pStyle w:val="Normal"/>
        <w:ind w:hanging="720" w:start="1440" w:end="0"/>
        <w:jc w:val="both"/>
        <w:rPr>
          <w:sz w:val="22"/>
        </w:rPr>
      </w:pPr>
      <w:r>
        <w:rPr>
          <w:sz w:val="22"/>
        </w:rPr>
      </w:r>
    </w:p>
    <w:p>
      <w:pPr>
        <w:pStyle w:val="Normal"/>
        <w:ind w:hanging="720" w:start="1440" w:end="0"/>
        <w:jc w:val="both"/>
        <w:rPr/>
      </w:pPr>
      <w:r>
        <w:rPr>
          <w:sz w:val="22"/>
        </w:rPr>
        <w:t>3.5</w:t>
        <w:tab/>
      </w:r>
      <w:r>
        <w:rPr>
          <w:sz w:val="22"/>
          <w:u w:val="single"/>
        </w:rPr>
        <w:t>FERC Price Mitigation</w:t>
      </w:r>
      <w:r>
        <w:rPr>
          <w:sz w:val="22"/>
        </w:rPr>
        <w:t xml:space="preserve">.  In the event of a Pass Through Transaction above the current FERC-imposed Price Cap, El Paso shall be responsible for providing all cost or other information to justify such Price.  </w:t>
      </w:r>
    </w:p>
    <w:p>
      <w:pPr>
        <w:pStyle w:val="Normal"/>
        <w:ind w:hanging="720" w:start="1440" w:end="0"/>
        <w:jc w:val="both"/>
        <w:rPr>
          <w:sz w:val="22"/>
        </w:rPr>
      </w:pPr>
      <w:r>
        <w:rPr>
          <w:sz w:val="22"/>
        </w:rPr>
      </w:r>
    </w:p>
    <w:p>
      <w:pPr>
        <w:pStyle w:val="Heading1"/>
        <w:ind w:hanging="0" w:start="0"/>
        <w:jc w:val="both"/>
        <w:rPr>
          <w:sz w:val="22"/>
        </w:rPr>
      </w:pPr>
      <w:r>
        <w:rPr>
          <w:sz w:val="22"/>
        </w:rPr>
        <w:t>4.</w:t>
        <w:tab/>
        <w:t>Settlements</w:t>
      </w:r>
    </w:p>
    <w:p>
      <w:pPr>
        <w:pStyle w:val="Heading1"/>
        <w:ind w:hanging="0" w:start="0"/>
        <w:jc w:val="both"/>
        <w:rPr>
          <w:b w:val="false"/>
          <w:sz w:val="22"/>
        </w:rPr>
      </w:pPr>
      <w:r>
        <w:rPr>
          <w:b w:val="false"/>
          <w:sz w:val="22"/>
        </w:rPr>
      </w:r>
    </w:p>
    <w:p>
      <w:pPr>
        <w:pStyle w:val="Heading1"/>
        <w:ind w:hanging="720" w:start="1440" w:end="0"/>
        <w:jc w:val="both"/>
        <w:rPr/>
      </w:pPr>
      <w:r>
        <w:rPr>
          <w:b w:val="false"/>
          <w:sz w:val="22"/>
        </w:rPr>
        <w:t>4.1</w:t>
        <w:tab/>
      </w:r>
      <w:r>
        <w:rPr>
          <w:b w:val="false"/>
          <w:sz w:val="22"/>
          <w:u w:val="single"/>
        </w:rPr>
        <w:t>Price and Volume Model</w:t>
      </w:r>
      <w:r>
        <w:rPr>
          <w:b w:val="false"/>
          <w:sz w:val="22"/>
        </w:rPr>
        <w:t xml:space="preserve">.  EPMI shall maintain an hourly price and volume model indicating the estimated amount owed El Paso for energy sold to EPMI as Pass Through Transactions.  Such spreadsheet shall be made available to El Paso through the EPMI West Homepage or via e-mail.  </w:t>
      </w:r>
    </w:p>
    <w:p>
      <w:pPr>
        <w:pStyle w:val="Normal"/>
        <w:ind w:hanging="720" w:start="1440" w:end="0"/>
        <w:jc w:val="both"/>
        <w:rPr>
          <w:b/>
          <w:sz w:val="22"/>
        </w:rPr>
      </w:pPr>
      <w:r>
        <w:rPr>
          <w:b/>
          <w:sz w:val="22"/>
        </w:rPr>
      </w:r>
    </w:p>
    <w:p>
      <w:pPr>
        <w:pStyle w:val="Normal"/>
        <w:ind w:hanging="720" w:start="1440" w:end="0"/>
        <w:jc w:val="both"/>
        <w:rPr/>
      </w:pPr>
      <w:r>
        <w:rPr>
          <w:sz w:val="22"/>
        </w:rPr>
        <w:t>4.2</w:t>
        <w:tab/>
      </w:r>
      <w:r>
        <w:rPr>
          <w:sz w:val="22"/>
          <w:u w:val="single"/>
        </w:rPr>
        <w:t>Payment:  Pass Through Transactions</w:t>
      </w:r>
      <w:r>
        <w:rPr>
          <w:sz w:val="22"/>
        </w:rPr>
        <w:t>.  Within ten (10) days of receipt, EPMI will forward to El Paso all payments actually received from the CAISO, CDWR, or other third party, less applicable scheduling fees.  EPMI shall bear no responsibility for any shortage, delay, or reduction in payment that the originator of the payment may have caused.  Any adjustments made by the CAISO or CDWR or other third party associated with El Paso’s generation shall be reflected in billing adjustments between EPMI and El Paso.  El Paso also assumes financial responsibility for payment of any refunds ordered by any state or federal entity in connection with the sale of El Paso’s energy pursuant to a Pass Through Transaction.</w:t>
      </w:r>
    </w:p>
    <w:p>
      <w:pPr>
        <w:pStyle w:val="Normal"/>
        <w:ind w:hanging="720" w:start="1440" w:end="0"/>
        <w:jc w:val="both"/>
        <w:rPr>
          <w:sz w:val="22"/>
        </w:rPr>
      </w:pPr>
      <w:r>
        <w:rPr>
          <w:sz w:val="22"/>
        </w:rPr>
      </w:r>
    </w:p>
    <w:p>
      <w:pPr>
        <w:pStyle w:val="Normal"/>
        <w:ind w:hanging="720" w:start="1440" w:end="0"/>
        <w:jc w:val="both"/>
        <w:rPr/>
      </w:pPr>
      <w:r>
        <w:rPr>
          <w:sz w:val="22"/>
        </w:rPr>
        <w:t>4.3</w:t>
        <w:tab/>
      </w:r>
      <w:r>
        <w:rPr>
          <w:sz w:val="22"/>
          <w:u w:val="single"/>
        </w:rPr>
        <w:t>Review of Third Party Invoices</w:t>
      </w:r>
      <w:r>
        <w:rPr>
          <w:sz w:val="22"/>
        </w:rPr>
        <w:t>.  EPMI shall compare and reconcile CAISO, CDWR, and third party settlement statements to EPMI’s models to assure the accuracy of such settlement statements.  If EPMI believes such settlement statements are incorrect, EPMI shall dispute such settlement statements on behalf of El Paso with the expectation of resolving such disputes quickly.  If, in EPMI’s judgment, a significant investment of time and resources is required, or becomes required, to resolve the dispute, EPMI shall notify El Paso of such development.  El Paso can then decide to either (i) reimburse EPMI for such time and resources to continue with the dispute, or (ii) be solely responsible for raising, pursuing, and resolving such dispute with the applicable party.  In the latter case, EPMI will assist El Paso by providing El Paso information concerning El Paso’s scheduled deliveries and settlement statements.</w:t>
      </w:r>
    </w:p>
    <w:p>
      <w:pPr>
        <w:pStyle w:val="Normal"/>
        <w:jc w:val="both"/>
        <w:rPr>
          <w:sz w:val="22"/>
        </w:rPr>
      </w:pPr>
      <w:r>
        <w:rPr>
          <w:sz w:val="22"/>
        </w:rPr>
      </w:r>
    </w:p>
    <w:p>
      <w:pPr>
        <w:pStyle w:val="Heading4"/>
        <w:tabs>
          <w:tab w:val="left" w:pos="0" w:leader="none"/>
          <w:tab w:val="left" w:pos="180" w:leader="none"/>
          <w:tab w:val="left" w:pos="360" w:leader="none"/>
        </w:tabs>
        <w:rPr/>
      </w:pPr>
      <w:r>
        <w:rPr/>
        <w:t>5.</w:t>
        <w:tab/>
        <w:tab/>
        <w:t>Other</w:t>
      </w:r>
    </w:p>
    <w:p>
      <w:pPr>
        <w:pStyle w:val="Normal"/>
        <w:tabs>
          <w:tab w:val="left" w:pos="720" w:leader="none"/>
          <w:tab w:val="left" w:pos="1080" w:leader="none"/>
        </w:tabs>
        <w:ind w:hanging="1080" w:start="1080" w:end="0"/>
        <w:jc w:val="both"/>
        <w:rPr>
          <w:b/>
          <w:sz w:val="22"/>
        </w:rPr>
      </w:pPr>
      <w:r>
        <w:rPr>
          <w:b/>
          <w:sz w:val="22"/>
        </w:rPr>
      </w:r>
    </w:p>
    <w:p>
      <w:pPr>
        <w:pStyle w:val="Normal"/>
        <w:ind w:hanging="720" w:start="1440" w:end="0"/>
        <w:jc w:val="both"/>
        <w:rPr/>
      </w:pPr>
      <w:r>
        <w:rPr>
          <w:sz w:val="22"/>
        </w:rPr>
        <w:t>5.1</w:t>
        <w:tab/>
      </w:r>
      <w:r>
        <w:rPr>
          <w:sz w:val="22"/>
          <w:u w:val="single"/>
        </w:rPr>
        <w:t>Sophistication of Parties</w:t>
      </w:r>
      <w:r>
        <w:rPr>
          <w:sz w:val="22"/>
        </w:rPr>
        <w:t xml:space="preserve">.  El Paso hereby agrees that it is sophisticated, capable of assessing the risks and merits of the Transactions to be entered into under this Confirmation Letter, and retains sole responsibility for deciding the types and terms of the Transactions to be consummated and for securing the information necessary for it to make all decisions.  El Paso further acknowledges that El Paso has the ability to sell its energy without EPMI’s assistance.  To the extent that EPMI (or its affiliates) offers advice or recommendations in connection with the Transactions, El Paso agrees that it shall consult with its own legal, financial, technical, regulatory, and other advisors concerning the advisability of entering into a Transaction, and shall not rely exclusively on EPMI’s recommendations.  </w:t>
      </w:r>
    </w:p>
    <w:p>
      <w:pPr>
        <w:pStyle w:val="Normal"/>
        <w:ind w:start="720" w:end="0"/>
        <w:jc w:val="both"/>
        <w:rPr>
          <w:sz w:val="22"/>
        </w:rPr>
      </w:pPr>
      <w:r>
        <w:rPr>
          <w:sz w:val="22"/>
        </w:rPr>
      </w:r>
    </w:p>
    <w:p>
      <w:pPr>
        <w:pStyle w:val="Normal"/>
        <w:ind w:hanging="720" w:start="1440" w:end="0"/>
        <w:jc w:val="both"/>
        <w:rPr/>
      </w:pPr>
      <w:r>
        <w:rPr>
          <w:sz w:val="22"/>
        </w:rPr>
        <w:t>5.2</w:t>
        <w:tab/>
      </w:r>
      <w:r>
        <w:rPr>
          <w:sz w:val="22"/>
          <w:u w:val="single"/>
        </w:rPr>
        <w:t>Relationship of Parties</w:t>
      </w:r>
      <w:r>
        <w:rPr>
          <w:sz w:val="22"/>
        </w:rPr>
        <w:t xml:space="preserve">.  EPMI shall not be deemed to be in a relationship of partners or joint venturers with El Paso by virtue of this Confirmation Letter, nor does this Confirmation Letter establish a principal/agent or fiduciary relationship between EPMI and El Paso.  EPMI shall perform its obligations under this Confirmation Letter as an independent contractor, and shall not perform any regulatory or contractual obligation of El Paso, or assume liability for any of El Paso’s businesses or operations.  Neither of the Parties shall have any implied obligations or duties.  While EPMI intends to assist El Paso in optimizing the value of El Paso’s facility by marketing El Paso’s energy under Pass Through Transactions, EPMI shall not be responsible for any business opportunities that may not be realized by El Paso.  EPMI is not acting as a commodity-trading advisor, as defined in the </w:t>
      </w:r>
      <w:r>
        <w:rPr>
          <w:i/>
          <w:iCs/>
          <w:sz w:val="22"/>
        </w:rPr>
        <w:t>Commodity Exchange Act</w:t>
      </w:r>
      <w:r>
        <w:rPr>
          <w:sz w:val="22"/>
        </w:rPr>
        <w:t xml:space="preserve">. </w:t>
      </w:r>
    </w:p>
    <w:p>
      <w:pPr>
        <w:pStyle w:val="Normal"/>
        <w:ind w:start="720" w:end="0"/>
        <w:jc w:val="both"/>
        <w:rPr>
          <w:sz w:val="22"/>
        </w:rPr>
      </w:pPr>
      <w:r>
        <w:rPr>
          <w:sz w:val="22"/>
        </w:rPr>
      </w:r>
    </w:p>
    <w:p>
      <w:pPr>
        <w:pStyle w:val="Normal"/>
        <w:ind w:hanging="810" w:start="1530" w:end="0"/>
        <w:jc w:val="both"/>
        <w:rPr>
          <w:rFonts w:ascii="Arial" w:hAnsi="Arial" w:cs="Arial"/>
        </w:rPr>
      </w:pPr>
      <w:r>
        <w:rPr>
          <w:sz w:val="22"/>
        </w:rPr>
        <w:t>5.3</w:t>
        <w:tab/>
      </w:r>
      <w:r>
        <w:rPr>
          <w:sz w:val="22"/>
          <w:u w:val="single"/>
        </w:rPr>
        <w:t>Third Party Claims</w:t>
      </w:r>
      <w:r>
        <w:rPr>
          <w:sz w:val="22"/>
        </w:rPr>
        <w:t xml:space="preserve">.  El Paso </w:t>
      </w:r>
      <w:r>
        <w:rPr>
          <w:color w:val="000000"/>
          <w:sz w:val="22"/>
        </w:rPr>
        <w:t>represents and warrants that the negotiation, execution, or performance of this Confirmation Letter does not violate or interfere with (a)  any contract or business relationship that it has or may have in the future with any party or (b)  any statute, rule, regulation, or order of any governmental entity.  El Paso shall defend EPMI against and shall indemnify EPMI for any damages, costs, or expenses resulting from any claim brought against EPMI by third party arising out of or relating to the negotiation, execution, or performance of this Confirmation Letter.  EPMI shall notify El Paso in writing of any claim subject to this paragraph and shall cooperate with El Paso in the defense or settlement of the claim; provided, however, that EPMI shall have the right to retain counsel of its choice to assist in the defense of the claim and El Paso shall pay the attorney fees and costs of such counsel pursuant to its indemnity obligation.</w:t>
      </w:r>
    </w:p>
    <w:p>
      <w:pPr>
        <w:pStyle w:val="Normal"/>
        <w:ind w:hanging="720" w:start="1440" w:end="0"/>
        <w:jc w:val="both"/>
        <w:rPr>
          <w:rFonts w:ascii="Arial" w:hAnsi="Arial" w:cs="Arial"/>
          <w:sz w:val="22"/>
        </w:rPr>
      </w:pPr>
      <w:r>
        <w:rPr>
          <w:rFonts w:cs="Arial" w:ascii="Arial" w:hAnsi="Arial"/>
          <w:sz w:val="22"/>
        </w:rPr>
      </w:r>
    </w:p>
    <w:p>
      <w:pPr>
        <w:pStyle w:val="Normal"/>
        <w:ind w:hanging="720" w:start="1440" w:end="0"/>
        <w:jc w:val="both"/>
        <w:rPr/>
      </w:pPr>
      <w:r>
        <w:rPr>
          <w:sz w:val="22"/>
        </w:rPr>
        <w:t>5.4</w:t>
        <w:tab/>
      </w:r>
      <w:r>
        <w:rPr>
          <w:sz w:val="22"/>
          <w:u w:val="single"/>
        </w:rPr>
        <w:t>Damages</w:t>
      </w:r>
      <w:r>
        <w:rPr>
          <w:sz w:val="22"/>
        </w:rPr>
        <w:t>.  If either Party defaults in meeting its obligations under this Confirmation Letter, the non-defaulting Party shall take whatever commercially reasonable actions it deems appropriate under the circumstances to mitigate its damages, and, subject to Section 5.1 of the Master Agreement which limits damages to actual damages only, the defaulting Party shall be liable to the non-defaulting Party for up to but not exceeding the amount of money that is required to put the non-defaulting Party back in the same position the non-defaulting Party would have been in if the default had not occurred, including, without limitation, any costs, penalties or charges assessed by the CAISO arising from the default.</w:t>
      </w:r>
    </w:p>
    <w:p>
      <w:pPr>
        <w:pStyle w:val="Normal"/>
        <w:ind w:hanging="720" w:start="1440" w:end="0"/>
        <w:jc w:val="both"/>
        <w:rPr>
          <w:sz w:val="22"/>
        </w:rPr>
      </w:pPr>
      <w:r>
        <w:rPr>
          <w:sz w:val="22"/>
        </w:rPr>
      </w:r>
    </w:p>
    <w:p>
      <w:pPr>
        <w:pStyle w:val="Normal"/>
        <w:ind w:hanging="720" w:start="1440" w:end="0"/>
        <w:jc w:val="both"/>
        <w:rPr/>
      </w:pPr>
      <w:r>
        <w:rPr>
          <w:sz w:val="22"/>
        </w:rPr>
        <w:t>5.5</w:t>
        <w:tab/>
      </w:r>
      <w:r>
        <w:rPr>
          <w:sz w:val="22"/>
          <w:u w:val="single"/>
        </w:rPr>
        <w:t>Limitation of Liability and Waiver of Consequential Damages</w:t>
      </w:r>
      <w:r>
        <w:rPr>
          <w:sz w:val="22"/>
        </w:rPr>
        <w:t>.  Notwithstanding anything herein to the contrary, the remedies provided under this Confirmation Letter and Master Agreement are the exclusive remedies available to the Parties.  Under no circumstances shall the maximum aggregate liability of EPMI for damages under this Confirmation Letter and Master Agreement exceed one hundred percent (100%) of the fees paid to EPMI under this Confirmation Letter (the “Aggregate Limit”).  The Aggregate Limit is the total aggregate liability of EPMI under any theory of recovery, and includes but is not limited to liquidated damages, warranty obligations, tort (including negligence), breach of contract (including any breach resulting in termination) and indemnity obligations.  Neither party (nor their directors, officers, employees, affiliates, or shareholders) shall be entitled to recover incidental, indirect or consequential damages, including loss of profits, loss of business opportunities, loss of goodwill, increased operating costs, or any other special or incidental damages, or any punitive or exemplary damages.</w:t>
      </w:r>
    </w:p>
    <w:p>
      <w:pPr>
        <w:pStyle w:val="Normal"/>
        <w:ind w:hanging="720" w:start="1440" w:end="0"/>
        <w:jc w:val="both"/>
        <w:rPr>
          <w:sz w:val="22"/>
        </w:rPr>
      </w:pPr>
      <w:r>
        <w:rPr>
          <w:sz w:val="22"/>
        </w:rPr>
      </w:r>
    </w:p>
    <w:p>
      <w:pPr>
        <w:pStyle w:val="Normal"/>
        <w:ind w:hanging="720" w:start="1440" w:end="0"/>
        <w:jc w:val="both"/>
        <w:rPr>
          <w:rFonts w:ascii="Arial" w:hAnsi="Arial" w:cs="Arial"/>
        </w:rPr>
      </w:pPr>
      <w:r>
        <w:rPr>
          <w:sz w:val="22"/>
        </w:rPr>
        <w:t>5.6</w:t>
        <w:tab/>
      </w:r>
      <w:r>
        <w:rPr>
          <w:sz w:val="22"/>
          <w:u w:val="single"/>
        </w:rPr>
        <w:t>Non-Exclusive Relationship</w:t>
      </w:r>
      <w:r>
        <w:rPr>
          <w:sz w:val="22"/>
        </w:rPr>
        <w:t>.  El Paso understands and acknowledges that EPMI is in the business of buying and selling all forms of energy and intends to provide the same and similar services to others.  Nothing in this Confirmation Letter, or any act taken pursuant to this Confirmation Letter, shall prevent EPMI from engaging in such activities, require EPMI to disclose the same, or otherwise create any liability on the part of EPMI under this Confirmation Letter.  As a material part of the consideration for the execution of this Confirmation Letter, El Paso hereby waives any such right or claim of notice or participation in such activities.  El Paso acknowledges that it is not entitled to audit EPMI’s books maintained on behalf of other third parties.</w:t>
      </w:r>
    </w:p>
    <w:p>
      <w:pPr>
        <w:pStyle w:val="Normal"/>
        <w:ind w:hanging="720" w:start="1440" w:end="0"/>
        <w:jc w:val="both"/>
        <w:rPr>
          <w:rFonts w:ascii="Arial" w:hAnsi="Arial" w:cs="Arial"/>
          <w:sz w:val="22"/>
        </w:rPr>
      </w:pPr>
      <w:r>
        <w:rPr>
          <w:rFonts w:cs="Arial" w:ascii="Arial" w:hAnsi="Arial"/>
          <w:sz w:val="22"/>
        </w:rPr>
      </w:r>
    </w:p>
    <w:p>
      <w:pPr>
        <w:pStyle w:val="Normal"/>
        <w:ind w:hanging="720" w:start="1440" w:end="0"/>
        <w:jc w:val="both"/>
        <w:rPr>
          <w:rFonts w:ascii="Arial" w:hAnsi="Arial" w:cs="Arial"/>
        </w:rPr>
      </w:pPr>
      <w:r>
        <w:rPr>
          <w:sz w:val="22"/>
        </w:rPr>
        <w:t>5.7</w:t>
        <w:tab/>
      </w:r>
      <w:r>
        <w:rPr>
          <w:sz w:val="22"/>
          <w:u w:val="single"/>
        </w:rPr>
        <w:t>EPMI’s Trading Book</w:t>
      </w:r>
      <w:r>
        <w:rPr>
          <w:sz w:val="22"/>
        </w:rPr>
        <w:t>.  El Paso acknowledges that EPMI’s own transactions and trading books may, at any time, be opposite from some or all of El Paso’s power positions, including an overall position that may be long or short;  and EPMI may make recommendations for El Paso to transact in a different manner than would EPMI act for its own account.</w:t>
      </w:r>
    </w:p>
    <w:p>
      <w:pPr>
        <w:pStyle w:val="Normal"/>
        <w:ind w:hanging="720" w:start="1440" w:end="0"/>
        <w:jc w:val="both"/>
        <w:rPr>
          <w:rFonts w:ascii="Arial" w:hAnsi="Arial" w:cs="Arial"/>
          <w:sz w:val="22"/>
        </w:rPr>
      </w:pPr>
      <w:r>
        <w:rPr>
          <w:rFonts w:cs="Arial" w:ascii="Arial" w:hAnsi="Arial"/>
          <w:sz w:val="22"/>
        </w:rPr>
      </w:r>
    </w:p>
    <w:p>
      <w:pPr>
        <w:pStyle w:val="Normal"/>
        <w:ind w:hanging="720" w:start="1440" w:end="0"/>
        <w:jc w:val="both"/>
        <w:rPr/>
      </w:pPr>
      <w:r>
        <w:rPr>
          <w:sz w:val="22"/>
        </w:rPr>
        <w:t>5.8</w:t>
        <w:tab/>
      </w:r>
      <w:r>
        <w:rPr>
          <w:sz w:val="22"/>
          <w:u w:val="single"/>
        </w:rPr>
        <w:t>Priority</w:t>
      </w:r>
      <w:r>
        <w:rPr>
          <w:sz w:val="22"/>
        </w:rPr>
        <w:t>.  In the event of any conflicts or inconsistencies between this Confirmation Letter and the Master Agreement, including but not limited to the calculation of damages, limitation of damages and remedies, the Confirmation Letter shall supersede and prevail over the Master Agreement.</w:t>
      </w:r>
    </w:p>
    <w:p>
      <w:pPr>
        <w:pStyle w:val="Normal"/>
        <w:tabs>
          <w:tab w:val="clear" w:pos="720"/>
          <w:tab w:val="left" w:pos="1440" w:leader="none"/>
        </w:tabs>
        <w:jc w:val="both"/>
        <w:rPr>
          <w:b/>
          <w:sz w:val="22"/>
        </w:rPr>
      </w:pPr>
      <w:r>
        <w:rPr>
          <w:b/>
          <w:sz w:val="22"/>
        </w:rPr>
      </w:r>
    </w:p>
    <w:p>
      <w:pPr>
        <w:pStyle w:val="Normal"/>
        <w:rPr>
          <w:b/>
          <w:sz w:val="22"/>
        </w:rPr>
      </w:pPr>
      <w:r>
        <w:rPr>
          <w:b/>
          <w:sz w:val="22"/>
        </w:rPr>
        <w:t>6.</w:t>
        <w:tab/>
        <w:t>EPMI Contact Persons:</w:t>
      </w:r>
    </w:p>
    <w:p>
      <w:pPr>
        <w:pStyle w:val="Normal"/>
        <w:rPr>
          <w:b/>
          <w:sz w:val="22"/>
        </w:rPr>
      </w:pPr>
      <w:r>
        <w:rPr>
          <w:b/>
          <w:sz w:val="22"/>
        </w:rPr>
      </w:r>
    </w:p>
    <w:p>
      <w:pPr>
        <w:pStyle w:val="BodyText3"/>
        <w:ind w:start="720" w:end="0"/>
        <w:jc w:val="start"/>
        <w:rPr>
          <w:sz w:val="22"/>
        </w:rPr>
      </w:pPr>
      <w:r>
        <w:rPr>
          <w:sz w:val="22"/>
        </w:rPr>
        <w:t>EPMI shall contact El Paso upon forty</w:t>
        <w:noBreakHyphen/>
        <w:t xml:space="preserve">eight (48) hours advance written notice to El Paso of any changes in the below noted contact person. </w:t>
      </w:r>
    </w:p>
    <w:p>
      <w:pPr>
        <w:pStyle w:val="Normal"/>
        <w:rPr>
          <w:sz w:val="22"/>
        </w:rPr>
      </w:pPr>
      <w:r>
        <w:rPr>
          <w:sz w:val="22"/>
        </w:rPr>
      </w:r>
    </w:p>
    <w:p>
      <w:pPr>
        <w:pStyle w:val="Normal"/>
        <w:ind w:hanging="720" w:start="1440" w:end="0"/>
        <w:rPr>
          <w:sz w:val="22"/>
        </w:rPr>
      </w:pPr>
      <w:r>
        <w:rPr>
          <w:sz w:val="22"/>
        </w:rPr>
        <w:t>6.1</w:t>
        <w:tab/>
        <w:t>Scheduling Issues - CA Scheduling Team</w:t>
      </w:r>
    </w:p>
    <w:p>
      <w:pPr>
        <w:pStyle w:val="Normal"/>
        <w:tabs>
          <w:tab w:val="left" w:pos="360" w:leader="none"/>
          <w:tab w:val="left" w:pos="720" w:leader="none"/>
          <w:tab w:val="left" w:pos="1800" w:leader="none"/>
          <w:tab w:val="left" w:pos="3600" w:leader="none"/>
        </w:tabs>
        <w:ind w:start="360" w:end="0"/>
        <w:rPr>
          <w:sz w:val="22"/>
        </w:rPr>
      </w:pPr>
      <w:r>
        <w:rPr>
          <w:sz w:val="22"/>
        </w:rPr>
      </w:r>
    </w:p>
    <w:p>
      <w:pPr>
        <w:pStyle w:val="Normal"/>
        <w:ind w:start="1440" w:end="0"/>
        <w:rPr>
          <w:sz w:val="22"/>
        </w:rPr>
      </w:pPr>
      <w:r>
        <w:rPr>
          <w:sz w:val="22"/>
        </w:rPr>
        <w:t>Enron North America Corp.</w:t>
      </w:r>
    </w:p>
    <w:p>
      <w:pPr>
        <w:pStyle w:val="Normal"/>
        <w:ind w:start="1440" w:end="0"/>
        <w:rPr>
          <w:sz w:val="22"/>
        </w:rPr>
      </w:pPr>
      <w:r>
        <w:rPr>
          <w:sz w:val="22"/>
        </w:rPr>
        <w:t>121 SW Salmon Street, 3WTC0306</w:t>
      </w:r>
    </w:p>
    <w:p>
      <w:pPr>
        <w:pStyle w:val="Normal"/>
        <w:ind w:start="1440" w:end="0"/>
        <w:rPr>
          <w:sz w:val="22"/>
        </w:rPr>
      </w:pPr>
      <w:r>
        <w:rPr>
          <w:sz w:val="22"/>
        </w:rPr>
        <w:t>Portland, Oregon  97204</w:t>
      </w:r>
    </w:p>
    <w:p>
      <w:pPr>
        <w:pStyle w:val="Normal"/>
        <w:ind w:start="1440" w:end="0"/>
        <w:rPr>
          <w:sz w:val="22"/>
        </w:rPr>
      </w:pPr>
      <w:r>
        <w:rPr>
          <w:sz w:val="22"/>
        </w:rPr>
      </w:r>
    </w:p>
    <w:p>
      <w:pPr>
        <w:pStyle w:val="Normal"/>
        <w:ind w:hanging="720" w:start="2160" w:end="0"/>
        <w:rPr>
          <w:sz w:val="22"/>
        </w:rPr>
      </w:pPr>
      <w:r>
        <w:rPr>
          <w:sz w:val="22"/>
        </w:rPr>
        <w:t>a.</w:t>
        <w:tab/>
        <w:t>During Normal Business Hours:</w:t>
      </w:r>
    </w:p>
    <w:p>
      <w:pPr>
        <w:pStyle w:val="Normal"/>
        <w:tabs>
          <w:tab w:val="clear" w:pos="720"/>
          <w:tab w:val="left" w:pos="2880" w:leader="none"/>
          <w:tab w:val="left" w:pos="3330" w:leader="none"/>
        </w:tabs>
        <w:ind w:hanging="720" w:start="2160" w:end="0"/>
        <w:rPr>
          <w:sz w:val="22"/>
        </w:rPr>
      </w:pPr>
      <w:r>
        <w:rPr>
          <w:sz w:val="22"/>
        </w:rPr>
        <w:tab/>
        <w:t>Chris Mallory:</w:t>
        <w:tab/>
        <w:t>Tel:  503/464-3811</w:t>
      </w:r>
    </w:p>
    <w:p>
      <w:pPr>
        <w:pStyle w:val="Normal"/>
        <w:tabs>
          <w:tab w:val="clear" w:pos="720"/>
          <w:tab w:val="left" w:pos="2880" w:leader="none"/>
          <w:tab w:val="left" w:pos="3330" w:leader="none"/>
        </w:tabs>
        <w:ind w:hanging="720" w:start="2160" w:end="0"/>
        <w:rPr>
          <w:sz w:val="22"/>
        </w:rPr>
      </w:pPr>
      <w:r>
        <w:rPr>
          <w:sz w:val="22"/>
        </w:rPr>
        <w:tab/>
        <w:t>Phil Platter</w:t>
        <w:tab/>
        <w:t>Tel:  503/464-3934</w:t>
      </w:r>
    </w:p>
    <w:p>
      <w:pPr>
        <w:pStyle w:val="Normal"/>
        <w:tabs>
          <w:tab w:val="clear" w:pos="720"/>
          <w:tab w:val="left" w:pos="2880" w:leader="none"/>
          <w:tab w:val="left" w:pos="3330" w:leader="none"/>
        </w:tabs>
        <w:ind w:hanging="720" w:start="2160" w:end="0"/>
        <w:rPr>
          <w:sz w:val="22"/>
        </w:rPr>
      </w:pPr>
      <w:r>
        <w:rPr>
          <w:sz w:val="22"/>
        </w:rPr>
      </w:r>
    </w:p>
    <w:p>
      <w:pPr>
        <w:pStyle w:val="Normal"/>
        <w:ind w:start="1440" w:end="0"/>
        <w:rPr>
          <w:sz w:val="22"/>
        </w:rPr>
      </w:pPr>
      <w:r>
        <w:rPr>
          <w:sz w:val="22"/>
        </w:rPr>
        <w:t>b.</w:t>
        <w:tab/>
        <w:t>Fax:  (503) 464-3740</w:t>
      </w:r>
    </w:p>
    <w:p>
      <w:pPr>
        <w:pStyle w:val="Normal"/>
        <w:ind w:start="1440" w:end="0"/>
        <w:rPr>
          <w:sz w:val="22"/>
        </w:rPr>
      </w:pPr>
      <w:r>
        <w:rPr>
          <w:sz w:val="22"/>
        </w:rPr>
      </w:r>
    </w:p>
    <w:p>
      <w:pPr>
        <w:pStyle w:val="Normal"/>
        <w:ind w:start="1440" w:end="0"/>
        <w:rPr>
          <w:sz w:val="22"/>
        </w:rPr>
      </w:pPr>
      <w:r>
        <w:rPr>
          <w:sz w:val="22"/>
        </w:rPr>
        <w:t>c.</w:t>
        <w:tab/>
        <w:t>24-Hour/Real Time Desk:</w:t>
        <w:tab/>
        <w:t xml:space="preserve">Tel:  (800) 684-1336 </w:t>
      </w:r>
    </w:p>
    <w:p>
      <w:pPr>
        <w:pStyle w:val="Normal"/>
        <w:tabs>
          <w:tab w:val="left" w:pos="720" w:leader="none"/>
        </w:tabs>
        <w:ind w:hanging="720" w:start="2160" w:end="0"/>
        <w:rPr>
          <w:sz w:val="22"/>
        </w:rPr>
      </w:pPr>
      <w:r>
        <w:rPr>
          <w:sz w:val="22"/>
        </w:rPr>
        <w:tab/>
      </w:r>
    </w:p>
    <w:p>
      <w:pPr>
        <w:pStyle w:val="Normal"/>
        <w:ind w:hanging="720" w:start="1440" w:end="0"/>
        <w:rPr>
          <w:sz w:val="22"/>
        </w:rPr>
      </w:pPr>
      <w:r>
        <w:rPr>
          <w:sz w:val="22"/>
        </w:rPr>
        <w:t>6.2</w:t>
        <w:tab/>
        <w:t>Notices and Correspondence</w:t>
      </w:r>
    </w:p>
    <w:p>
      <w:pPr>
        <w:pStyle w:val="Normal"/>
        <w:ind w:start="360" w:end="0"/>
        <w:rPr>
          <w:sz w:val="22"/>
        </w:rPr>
      </w:pPr>
      <w:r>
        <w:rPr>
          <w:sz w:val="22"/>
        </w:rPr>
      </w:r>
    </w:p>
    <w:p>
      <w:pPr>
        <w:pStyle w:val="Normal"/>
        <w:ind w:start="1440" w:end="0"/>
        <w:rPr>
          <w:sz w:val="22"/>
        </w:rPr>
      </w:pPr>
      <w:r>
        <w:rPr>
          <w:sz w:val="22"/>
        </w:rPr>
        <w:t>Chris Foster</w:t>
      </w:r>
    </w:p>
    <w:p>
      <w:pPr>
        <w:pStyle w:val="Normal"/>
        <w:ind w:start="1440" w:end="0"/>
        <w:rPr>
          <w:sz w:val="22"/>
        </w:rPr>
      </w:pPr>
      <w:r>
        <w:rPr>
          <w:sz w:val="22"/>
        </w:rPr>
        <w:t>Enron North America Corp.</w:t>
      </w:r>
    </w:p>
    <w:p>
      <w:pPr>
        <w:pStyle w:val="Normal"/>
        <w:ind w:start="1440" w:end="0"/>
        <w:rPr>
          <w:sz w:val="22"/>
        </w:rPr>
      </w:pPr>
      <w:r>
        <w:rPr>
          <w:sz w:val="22"/>
        </w:rPr>
        <w:t>121 SW Salmon Street, 3WTC0306</w:t>
      </w:r>
    </w:p>
    <w:p>
      <w:pPr>
        <w:pStyle w:val="Normal"/>
        <w:ind w:start="1440" w:end="0"/>
        <w:rPr>
          <w:sz w:val="22"/>
        </w:rPr>
      </w:pPr>
      <w:r>
        <w:rPr>
          <w:sz w:val="22"/>
        </w:rPr>
        <w:t>Portland, Oregon  97204</w:t>
      </w:r>
    </w:p>
    <w:p>
      <w:pPr>
        <w:pStyle w:val="Normal"/>
        <w:tabs>
          <w:tab w:val="left" w:pos="720" w:leader="none"/>
        </w:tabs>
        <w:ind w:start="1440" w:end="0"/>
        <w:rPr>
          <w:sz w:val="22"/>
        </w:rPr>
      </w:pPr>
      <w:r>
        <w:rPr>
          <w:sz w:val="22"/>
        </w:rPr>
        <w:tab/>
        <w:t>Telephone:  (503) 464-3822</w:t>
      </w:r>
    </w:p>
    <w:p>
      <w:pPr>
        <w:pStyle w:val="Normal"/>
        <w:tabs>
          <w:tab w:val="left" w:pos="720" w:leader="none"/>
        </w:tabs>
        <w:ind w:start="1440" w:end="0"/>
        <w:rPr>
          <w:sz w:val="22"/>
        </w:rPr>
      </w:pPr>
      <w:r>
        <w:rPr>
          <w:sz w:val="22"/>
        </w:rPr>
        <w:tab/>
        <w:t>Fax:  (503) 464-7996</w:t>
      </w:r>
    </w:p>
    <w:p>
      <w:pPr>
        <w:pStyle w:val="Normal"/>
        <w:tabs>
          <w:tab w:val="left" w:pos="720" w:leader="none"/>
        </w:tabs>
        <w:ind w:start="1440" w:end="0"/>
        <w:rPr>
          <w:sz w:val="22"/>
        </w:rPr>
      </w:pPr>
      <w:r>
        <w:rPr>
          <w:sz w:val="22"/>
        </w:rPr>
        <w:tab/>
        <w:t xml:space="preserve">e-mail:  </w:t>
      </w:r>
      <w:hyperlink r:id="rId4">
        <w:r>
          <w:rPr>
            <w:rStyle w:val="Hyperlink"/>
            <w:sz w:val="22"/>
          </w:rPr>
          <w:t>chris.h.foster@enron.com</w:t>
        </w:r>
      </w:hyperlink>
    </w:p>
    <w:p>
      <w:pPr>
        <w:pStyle w:val="Normal"/>
        <w:tabs>
          <w:tab w:val="left" w:pos="720" w:leader="none"/>
        </w:tabs>
        <w:ind w:start="1440" w:end="0"/>
        <w:rPr>
          <w:sz w:val="22"/>
        </w:rPr>
      </w:pPr>
      <w:r>
        <w:rPr>
          <w:sz w:val="22"/>
        </w:rPr>
      </w:r>
    </w:p>
    <w:p>
      <w:pPr>
        <w:pStyle w:val="Normal"/>
        <w:ind w:hanging="720" w:start="1440" w:end="0"/>
        <w:rPr>
          <w:sz w:val="22"/>
        </w:rPr>
      </w:pPr>
      <w:r>
        <w:rPr>
          <w:sz w:val="22"/>
        </w:rPr>
        <w:t>6.3</w:t>
        <w:tab/>
        <w:t>Accounting Issues</w:t>
      </w:r>
    </w:p>
    <w:p>
      <w:pPr>
        <w:pStyle w:val="Normal"/>
        <w:tabs>
          <w:tab w:val="left" w:pos="720" w:leader="none"/>
        </w:tabs>
        <w:ind w:hanging="720" w:start="1440" w:end="0"/>
        <w:rPr>
          <w:sz w:val="22"/>
        </w:rPr>
      </w:pPr>
      <w:r>
        <w:rPr>
          <w:sz w:val="22"/>
        </w:rPr>
      </w:r>
    </w:p>
    <w:p>
      <w:pPr>
        <w:pStyle w:val="Normal"/>
        <w:ind w:hanging="720" w:start="2160" w:end="0"/>
        <w:rPr>
          <w:sz w:val="22"/>
        </w:rPr>
      </w:pPr>
      <w:r>
        <w:rPr>
          <w:sz w:val="22"/>
        </w:rPr>
        <w:t>Volume Management Group</w:t>
      </w:r>
    </w:p>
    <w:p>
      <w:pPr>
        <w:pStyle w:val="Normal"/>
        <w:ind w:hanging="720" w:start="2160" w:end="0"/>
        <w:rPr>
          <w:sz w:val="22"/>
        </w:rPr>
      </w:pPr>
      <w:r>
        <w:rPr>
          <w:sz w:val="22"/>
        </w:rPr>
        <w:t>Enron North America Corp.</w:t>
      </w:r>
    </w:p>
    <w:p>
      <w:pPr>
        <w:pStyle w:val="Normal"/>
        <w:ind w:hanging="720" w:start="2160" w:end="0"/>
        <w:rPr>
          <w:sz w:val="22"/>
        </w:rPr>
      </w:pPr>
      <w:r>
        <w:rPr>
          <w:sz w:val="22"/>
        </w:rPr>
        <w:t>121 SW Salmon Street, 3WTC0306</w:t>
      </w:r>
    </w:p>
    <w:p>
      <w:pPr>
        <w:pStyle w:val="Normal"/>
        <w:ind w:hanging="720" w:start="2160" w:end="0"/>
        <w:rPr>
          <w:sz w:val="22"/>
        </w:rPr>
      </w:pPr>
      <w:r>
        <w:rPr>
          <w:sz w:val="22"/>
        </w:rPr>
        <w:t>Portland, Oregon  97204</w:t>
      </w:r>
    </w:p>
    <w:p>
      <w:pPr>
        <w:pStyle w:val="Normal"/>
        <w:ind w:hanging="720" w:start="2160" w:end="0"/>
        <w:rPr>
          <w:sz w:val="22"/>
        </w:rPr>
      </w:pPr>
      <w:r>
        <w:rPr>
          <w:sz w:val="22"/>
        </w:rPr>
        <w:tab/>
        <w:t>Telephone:  (503) 464-8816</w:t>
      </w:r>
    </w:p>
    <w:p>
      <w:pPr>
        <w:pStyle w:val="Normal"/>
        <w:ind w:hanging="720" w:start="2160" w:end="0"/>
        <w:rPr>
          <w:sz w:val="22"/>
        </w:rPr>
      </w:pPr>
      <w:r>
        <w:rPr>
          <w:sz w:val="22"/>
        </w:rPr>
        <w:tab/>
        <w:t>Fax:  (503) 464-3740</w:t>
      </w:r>
    </w:p>
    <w:p>
      <w:pPr>
        <w:pStyle w:val="Normal"/>
        <w:ind w:hanging="720" w:start="2160" w:end="0"/>
        <w:rPr>
          <w:sz w:val="22"/>
        </w:rPr>
      </w:pPr>
      <w:r>
        <w:rPr>
          <w:sz w:val="22"/>
        </w:rPr>
        <w:tab/>
      </w:r>
    </w:p>
    <w:p>
      <w:pPr>
        <w:pStyle w:val="Normal"/>
        <w:ind w:hanging="720" w:start="720" w:end="0"/>
        <w:rPr>
          <w:b/>
          <w:sz w:val="22"/>
        </w:rPr>
      </w:pPr>
      <w:r>
        <w:rPr>
          <w:b/>
          <w:sz w:val="22"/>
        </w:rPr>
        <w:t>7.</w:t>
        <w:tab/>
        <w:t>El Paso Contact Persons:</w:t>
      </w:r>
    </w:p>
    <w:p>
      <w:pPr>
        <w:pStyle w:val="BodyText3"/>
        <w:jc w:val="start"/>
        <w:rPr>
          <w:b/>
          <w:sz w:val="22"/>
        </w:rPr>
      </w:pPr>
      <w:r>
        <w:rPr>
          <w:b/>
          <w:sz w:val="22"/>
        </w:rPr>
      </w:r>
    </w:p>
    <w:p>
      <w:pPr>
        <w:pStyle w:val="BodyText3"/>
        <w:tabs>
          <w:tab w:val="clear" w:pos="1440"/>
          <w:tab w:val="clear" w:pos="4320"/>
          <w:tab w:val="clear" w:pos="5220"/>
          <w:tab w:val="left" w:pos="9180" w:leader="none"/>
        </w:tabs>
        <w:ind w:start="720" w:end="0"/>
        <w:jc w:val="start"/>
        <w:rPr>
          <w:sz w:val="22"/>
        </w:rPr>
      </w:pPr>
      <w:r>
        <w:rPr>
          <w:sz w:val="22"/>
        </w:rPr>
        <w:t>El Paso shall contact EPMI upon forty</w:t>
        <w:noBreakHyphen/>
        <w:t xml:space="preserve">eight (48) hours advance written notice to El Paso of any changes in the below noted contact person. </w:t>
      </w:r>
    </w:p>
    <w:p>
      <w:pPr>
        <w:pStyle w:val="Normal"/>
        <w:ind w:start="720" w:end="0"/>
        <w:rPr>
          <w:b/>
          <w:sz w:val="22"/>
        </w:rPr>
      </w:pPr>
      <w:r>
        <w:rPr>
          <w:b/>
          <w:sz w:val="22"/>
        </w:rPr>
      </w:r>
    </w:p>
    <w:p>
      <w:pPr>
        <w:pStyle w:val="Normal"/>
        <w:ind w:start="720" w:end="0"/>
        <w:rPr>
          <w:sz w:val="22"/>
        </w:rPr>
      </w:pPr>
      <w:r>
        <w:rPr>
          <w:sz w:val="22"/>
        </w:rPr>
        <w:t>7.1</w:t>
        <w:tab/>
        <w:t xml:space="preserve">Scheduling Issues </w:t>
      </w:r>
    </w:p>
    <w:p>
      <w:pPr>
        <w:pStyle w:val="Normal"/>
        <w:ind w:hanging="720" w:start="1440" w:end="0"/>
        <w:rPr>
          <w:sz w:val="22"/>
        </w:rPr>
      </w:pPr>
      <w:r>
        <w:rPr>
          <w:sz w:val="22"/>
        </w:rPr>
        <w:tab/>
      </w:r>
    </w:p>
    <w:p>
      <w:pPr>
        <w:pStyle w:val="Normal"/>
        <w:ind w:hanging="720" w:start="1440" w:end="0"/>
        <w:rPr>
          <w:sz w:val="22"/>
        </w:rPr>
      </w:pPr>
      <w:r>
        <w:rPr>
          <w:sz w:val="22"/>
        </w:rPr>
        <w:tab/>
      </w:r>
    </w:p>
    <w:p>
      <w:pPr>
        <w:pStyle w:val="Normal"/>
        <w:ind w:hanging="720" w:start="1440" w:end="0"/>
        <w:rPr>
          <w:sz w:val="22"/>
        </w:rPr>
      </w:pPr>
      <w:r>
        <w:rPr>
          <w:sz w:val="22"/>
        </w:rPr>
      </w:r>
    </w:p>
    <w:p>
      <w:pPr>
        <w:pStyle w:val="Normal"/>
        <w:ind w:hanging="720" w:start="1440" w:end="0"/>
        <w:rPr>
          <w:sz w:val="22"/>
        </w:rPr>
      </w:pPr>
      <w:r>
        <w:rPr>
          <w:sz w:val="22"/>
        </w:rPr>
        <w:t>7.2</w:t>
        <w:tab/>
        <w:t>Notices and Correspondence</w:t>
      </w:r>
    </w:p>
    <w:p>
      <w:pPr>
        <w:pStyle w:val="Normal"/>
        <w:ind w:hanging="720" w:start="1440" w:end="0"/>
        <w:rPr>
          <w:sz w:val="22"/>
        </w:rPr>
      </w:pPr>
      <w:r>
        <w:rPr>
          <w:sz w:val="22"/>
        </w:rPr>
      </w:r>
    </w:p>
    <w:p>
      <w:pPr>
        <w:pStyle w:val="Normal"/>
        <w:ind w:hanging="720" w:start="1440" w:end="0"/>
        <w:rPr>
          <w:sz w:val="22"/>
        </w:rPr>
      </w:pPr>
      <w:r>
        <w:rPr>
          <w:sz w:val="22"/>
        </w:rPr>
        <w:t>7.3</w:t>
        <w:tab/>
        <w:t>Accounting Issues</w:t>
        <w:tab/>
      </w:r>
    </w:p>
    <w:p>
      <w:pPr>
        <w:pStyle w:val="Normal"/>
        <w:tabs>
          <w:tab w:val="left" w:pos="720" w:leader="none"/>
          <w:tab w:val="left" w:pos="7305" w:leader="none"/>
        </w:tabs>
        <w:ind w:hanging="720" w:start="1440" w:end="0"/>
        <w:rPr>
          <w:sz w:val="22"/>
        </w:rPr>
      </w:pPr>
      <w:r>
        <w:rPr>
          <w:sz w:val="22"/>
        </w:rPr>
        <w:tab/>
      </w:r>
    </w:p>
    <w:p>
      <w:pPr>
        <w:pStyle w:val="Normal"/>
        <w:tabs>
          <w:tab w:val="left" w:pos="720" w:leader="none"/>
        </w:tabs>
        <w:ind w:hanging="720" w:start="1440" w:end="0"/>
        <w:rPr>
          <w:sz w:val="22"/>
        </w:rPr>
      </w:pPr>
      <w:r>
        <w:rPr>
          <w:sz w:val="22"/>
        </w:rPr>
        <w:tab/>
      </w:r>
    </w:p>
    <w:p>
      <w:pPr>
        <w:pStyle w:val="Normal"/>
        <w:tabs>
          <w:tab w:val="left" w:pos="720" w:leader="none"/>
        </w:tabs>
        <w:ind w:hanging="720" w:start="1440" w:end="0"/>
        <w:rPr>
          <w:sz w:val="22"/>
        </w:rPr>
      </w:pPr>
      <w:r>
        <w:rPr>
          <w:sz w:val="22"/>
        </w:rPr>
      </w:r>
    </w:p>
    <w:p>
      <w:pPr>
        <w:pStyle w:val="Normal"/>
        <w:ind w:start="1440" w:end="0"/>
        <w:rPr>
          <w:sz w:val="22"/>
        </w:rPr>
      </w:pPr>
      <w:r>
        <w:rPr>
          <w:sz w:val="22"/>
        </w:rPr>
        <w:t>Wire Transfer Information:</w:t>
      </w:r>
    </w:p>
    <w:p>
      <w:pPr>
        <w:pStyle w:val="Normal"/>
        <w:ind w:start="1440" w:end="0"/>
        <w:rPr>
          <w:sz w:val="22"/>
        </w:rPr>
      </w:pPr>
      <w:r>
        <w:rPr>
          <w:sz w:val="22"/>
        </w:rPr>
      </w:r>
    </w:p>
    <w:p>
      <w:pPr>
        <w:pStyle w:val="Normal"/>
        <w:ind w:start="1440" w:end="0"/>
        <w:rPr>
          <w:sz w:val="22"/>
        </w:rPr>
      </w:pPr>
      <w:r>
        <w:rPr>
          <w:sz w:val="22"/>
        </w:rPr>
        <w:tab/>
        <w:t>Bank Name:</w:t>
        <w:tab/>
      </w:r>
    </w:p>
    <w:p>
      <w:pPr>
        <w:pStyle w:val="Normal"/>
        <w:ind w:start="1440" w:end="0"/>
        <w:rPr>
          <w:sz w:val="22"/>
        </w:rPr>
      </w:pPr>
      <w:r>
        <w:rPr>
          <w:sz w:val="22"/>
        </w:rPr>
        <w:tab/>
        <w:t xml:space="preserve">ABA No.:  </w:t>
      </w:r>
    </w:p>
    <w:p>
      <w:pPr>
        <w:pStyle w:val="Normal"/>
        <w:ind w:start="1440" w:end="0"/>
        <w:rPr>
          <w:color w:val="000000"/>
          <w:sz w:val="22"/>
        </w:rPr>
      </w:pPr>
      <w:r>
        <w:rPr>
          <w:sz w:val="22"/>
        </w:rPr>
        <w:tab/>
        <w:t>Account No.:</w:t>
      </w:r>
    </w:p>
    <w:p>
      <w:pPr>
        <w:pStyle w:val="Normal"/>
        <w:tabs>
          <w:tab w:val="clear" w:pos="720"/>
          <w:tab w:val="left" w:pos="1440" w:leader="none"/>
          <w:tab w:val="left" w:pos="1800" w:leader="none"/>
          <w:tab w:val="left" w:pos="3600" w:leader="none"/>
          <w:tab w:val="left" w:pos="9180" w:leader="none"/>
        </w:tabs>
        <w:rPr>
          <w:color w:val="000000"/>
          <w:sz w:val="22"/>
        </w:rPr>
      </w:pPr>
      <w:r>
        <w:rPr>
          <w:color w:val="000000"/>
          <w:sz w:val="22"/>
        </w:rPr>
      </w:r>
    </w:p>
    <w:p>
      <w:pPr>
        <w:pStyle w:val="Normal"/>
        <w:tabs>
          <w:tab w:val="clear" w:pos="720"/>
          <w:tab w:val="left" w:pos="1440" w:leader="none"/>
          <w:tab w:val="left" w:pos="1800" w:leader="none"/>
          <w:tab w:val="left" w:pos="3600" w:leader="none"/>
          <w:tab w:val="left" w:pos="9180" w:leader="none"/>
        </w:tabs>
        <w:rPr>
          <w:sz w:val="22"/>
        </w:rPr>
      </w:pPr>
      <w:r>
        <w:rPr>
          <w:sz w:val="22"/>
        </w:rPr>
        <w:t>IN WITNESS whereof, this Confirmation Letter is executed as of the date first set forth above.</w:t>
      </w:r>
    </w:p>
    <w:p>
      <w:pPr>
        <w:pStyle w:val="Normal"/>
        <w:tabs>
          <w:tab w:val="clear" w:pos="720"/>
          <w:tab w:val="left" w:pos="1440" w:leader="none"/>
          <w:tab w:val="left" w:pos="1800" w:leader="none"/>
          <w:tab w:val="left" w:pos="3600" w:leader="none"/>
          <w:tab w:val="left" w:pos="9180" w:leader="none"/>
        </w:tabs>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3"/>
              <w:ind w:hanging="0" w:start="0"/>
              <w:rPr/>
            </w:pPr>
            <w:r>
              <w:rPr/>
              <w:t>EL PASO ELECTRIC COMPANY</w:t>
            </w:r>
          </w:p>
          <w:p>
            <w:pPr>
              <w:pStyle w:val="Normal"/>
              <w:tabs>
                <w:tab w:val="left" w:pos="720" w:leader="none"/>
              </w:tabs>
              <w:rPr>
                <w:sz w:val="22"/>
              </w:rPr>
            </w:pPr>
            <w:r>
              <w:rPr>
                <w:sz w:val="22"/>
              </w:rPr>
            </w:r>
          </w:p>
          <w:p>
            <w:pPr>
              <w:pStyle w:val="Normal"/>
              <w:tabs>
                <w:tab w:val="left" w:pos="720" w:leader="none"/>
              </w:tabs>
              <w:rPr/>
            </w:pPr>
            <w:r>
              <w:rPr>
                <w:sz w:val="22"/>
              </w:rPr>
              <w:br/>
              <w:t xml:space="preserve">By:  </w:t>
            </w:r>
            <w:r>
              <w:rPr>
                <w:sz w:val="22"/>
                <w:u w:val="single"/>
              </w:rPr>
              <w:tab/>
              <w:tab/>
              <w:tab/>
              <w:tab/>
              <w:tab/>
              <w:tab/>
            </w:r>
          </w:p>
          <w:p>
            <w:pPr>
              <w:pStyle w:val="Normal"/>
              <w:tabs>
                <w:tab w:val="left" w:pos="720" w:leader="none"/>
              </w:tabs>
              <w:rPr/>
            </w:pPr>
            <w:r>
              <w:rPr>
                <w:sz w:val="22"/>
              </w:rPr>
              <w:t xml:space="preserve">Name:  </w:t>
            </w:r>
            <w:r>
              <w:rPr>
                <w:sz w:val="22"/>
                <w:u w:val="single"/>
              </w:rPr>
              <w:tab/>
              <w:tab/>
              <w:tab/>
              <w:tab/>
              <w:tab/>
              <w:tab/>
            </w:r>
          </w:p>
          <w:p>
            <w:pPr>
              <w:pStyle w:val="Normal"/>
              <w:tabs>
                <w:tab w:val="left" w:pos="720" w:leader="none"/>
              </w:tabs>
              <w:rPr/>
            </w:pPr>
            <w:r>
              <w:rPr>
                <w:sz w:val="22"/>
              </w:rPr>
              <w:t xml:space="preserve">Title:  </w:t>
            </w:r>
            <w:r>
              <w:rPr>
                <w:sz w:val="22"/>
                <w:u w:val="single"/>
              </w:rPr>
              <w:tab/>
              <w:tab/>
              <w:tab/>
              <w:tab/>
              <w:tab/>
              <w:tab/>
            </w:r>
          </w:p>
        </w:tc>
        <w:tc>
          <w:tcPr>
            <w:tcW w:w="4788" w:type="dxa"/>
            <w:tcBorders/>
          </w:tcPr>
          <w:p>
            <w:pPr>
              <w:pStyle w:val="Normal"/>
              <w:tabs>
                <w:tab w:val="left" w:pos="720" w:leader="none"/>
              </w:tabs>
              <w:rPr>
                <w:b/>
                <w:sz w:val="22"/>
              </w:rPr>
            </w:pPr>
            <w:r>
              <w:rPr>
                <w:b/>
                <w:sz w:val="22"/>
              </w:rPr>
              <w:t>ENRON POWER MARKETING, INC.</w:t>
            </w:r>
          </w:p>
          <w:p>
            <w:pPr>
              <w:pStyle w:val="Normal"/>
              <w:tabs>
                <w:tab w:val="left" w:pos="720" w:leader="none"/>
              </w:tabs>
              <w:rPr>
                <w:b/>
                <w:sz w:val="22"/>
              </w:rPr>
            </w:pPr>
            <w:r>
              <w:rPr>
                <w:b/>
                <w:sz w:val="22"/>
              </w:rPr>
            </w:r>
          </w:p>
          <w:p>
            <w:pPr>
              <w:pStyle w:val="Normal"/>
              <w:tabs>
                <w:tab w:val="left" w:pos="720" w:leader="none"/>
              </w:tabs>
              <w:rPr>
                <w:b/>
                <w:sz w:val="22"/>
              </w:rPr>
            </w:pPr>
            <w:r>
              <w:rPr>
                <w:b/>
                <w:sz w:val="22"/>
              </w:rPr>
            </w:r>
          </w:p>
          <w:p>
            <w:pPr>
              <w:pStyle w:val="Normal"/>
              <w:tabs>
                <w:tab w:val="left" w:pos="720" w:leader="none"/>
              </w:tabs>
              <w:rPr/>
            </w:pPr>
            <w:r>
              <w:rPr>
                <w:sz w:val="22"/>
              </w:rPr>
              <w:t xml:space="preserve">By:  </w:t>
            </w:r>
            <w:r>
              <w:rPr>
                <w:sz w:val="22"/>
                <w:u w:val="single"/>
              </w:rPr>
              <w:tab/>
              <w:tab/>
              <w:tab/>
              <w:tab/>
              <w:tab/>
              <w:tab/>
            </w:r>
          </w:p>
          <w:p>
            <w:pPr>
              <w:pStyle w:val="Normal"/>
              <w:tabs>
                <w:tab w:val="left" w:pos="720" w:leader="none"/>
              </w:tabs>
              <w:rPr/>
            </w:pPr>
            <w:r>
              <w:rPr>
                <w:sz w:val="22"/>
              </w:rPr>
              <w:t xml:space="preserve">Name:  </w:t>
            </w:r>
            <w:r>
              <w:rPr>
                <w:sz w:val="22"/>
                <w:u w:val="single"/>
              </w:rPr>
              <w:tab/>
              <w:tab/>
              <w:tab/>
              <w:tab/>
              <w:tab/>
              <w:tab/>
            </w:r>
          </w:p>
          <w:p>
            <w:pPr>
              <w:pStyle w:val="Normal"/>
              <w:tabs>
                <w:tab w:val="left" w:pos="720" w:leader="none"/>
              </w:tabs>
              <w:rPr/>
            </w:pPr>
            <w:r>
              <w:rPr>
                <w:sz w:val="22"/>
              </w:rPr>
              <w:t xml:space="preserve">Title:  </w:t>
            </w:r>
            <w:r>
              <w:rPr>
                <w:sz w:val="22"/>
                <w:u w:val="single"/>
              </w:rPr>
              <w:tab/>
              <w:tab/>
              <w:tab/>
              <w:tab/>
              <w:tab/>
              <w:tab/>
            </w:r>
          </w:p>
        </w:tc>
      </w:tr>
      <w:tr>
        <w:trPr/>
        <w:tc>
          <w:tcPr>
            <w:tcW w:w="4788" w:type="dxa"/>
            <w:tcBorders/>
          </w:tcPr>
          <w:p>
            <w:pPr>
              <w:pStyle w:val="Normal"/>
              <w:tabs>
                <w:tab w:val="left" w:pos="720" w:leader="none"/>
              </w:tabs>
              <w:snapToGrid w:val="false"/>
              <w:rPr>
                <w:sz w:val="22"/>
                <w:u w:val="single"/>
              </w:rPr>
            </w:pPr>
            <w:r>
              <w:rPr>
                <w:sz w:val="22"/>
                <w:u w:val="single"/>
              </w:rPr>
            </w:r>
          </w:p>
        </w:tc>
        <w:tc>
          <w:tcPr>
            <w:tcW w:w="4788" w:type="dxa"/>
            <w:tcBorders/>
          </w:tcPr>
          <w:p>
            <w:pPr>
              <w:pStyle w:val="Normal"/>
              <w:tabs>
                <w:tab w:val="left" w:pos="720" w:leader="none"/>
              </w:tabs>
              <w:snapToGrid w:val="false"/>
              <w:rPr>
                <w:sz w:val="22"/>
              </w:rPr>
            </w:pPr>
            <w:r>
              <w:rPr>
                <w:sz w:val="22"/>
              </w:rPr>
            </w:r>
          </w:p>
        </w:tc>
      </w:tr>
    </w:tbl>
    <w:p>
      <w:pPr>
        <w:pStyle w:val="BodyTextIndent"/>
        <w:tabs>
          <w:tab w:val="clear" w:pos="720"/>
        </w:tabs>
        <w:rPr/>
      </w:pPr>
      <w:r>
        <w:rPr/>
      </w:r>
    </w:p>
    <w:sectPr>
      <w:headerReference w:type="default" r:id="rId5"/>
      <w:headerReference w:type="first" r:id="rId6"/>
      <w:footerReference w:type="default" r:id="rId7"/>
      <w:footerReference w:type="first" r:id="rId8"/>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/mnt/main-storage/datasets/enron-docs/doc/El_Paso_Schedule_Coordination_confirm.doc</w:t>
    </w:r>
    <w:r>
      <w:rPr>
        <w:sz w:val="16"/>
      </w:rPr>
      <w:fldChar w:fldCharType="end"/>
    </w:r>
    <w:r>
      <w:rPr>
        <w:sz w:val="16"/>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 xml:space="preserve"> </w:t>
    </w:r>
    <w:r>
      <w:rPr>
        <w:sz w:val="22"/>
      </w:rPr>
      <w:t>, 2001</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6</w:t>
    </w:r>
    <w:r>
      <w:rPr>
        <w:rStyle w:val="PageNumber"/>
        <w:sz w:val="22"/>
      </w:rPr>
      <w:fldChar w:fldCharType="end"/>
    </w:r>
  </w:p>
  <w:p>
    <w:pPr>
      <w:pStyle w:val="Header"/>
      <w:rPr>
        <w:rStyle w:val="PageNumber"/>
        <w:sz w:val="22"/>
      </w:rPr>
    </w:pPr>
    <w:r>
      <w:rPr/>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tabs>
        <w:tab w:val="left" w:pos="720" w:leader="none"/>
      </w:tabs>
      <w:outlineLvl w:val="2"/>
    </w:pPr>
    <w:rPr>
      <w:b/>
      <w:sz w:val="22"/>
    </w:rPr>
  </w:style>
  <w:style w:type="paragraph" w:styleId="Heading4">
    <w:name w:val="heading 4"/>
    <w:basedOn w:val="Normal"/>
    <w:next w:val="Normal"/>
    <w:qFormat/>
    <w:pPr>
      <w:keepNext w:val="true"/>
      <w:numPr>
        <w:ilvl w:val="3"/>
        <w:numId w:val="1"/>
      </w:numPr>
      <w:tabs>
        <w:tab w:val="clear" w:pos="720"/>
        <w:tab w:val="left" w:pos="360" w:leader="none"/>
      </w:tabs>
      <w:ind w:hanging="720" w:start="720" w:end="0"/>
      <w:jc w:val="both"/>
      <w:outlineLvl w:val="3"/>
    </w:pPr>
    <w:rPr>
      <w:b/>
      <w:sz w:val="22"/>
    </w:rPr>
  </w:style>
  <w:style w:type="paragraph" w:styleId="Heading5">
    <w:name w:val="heading 5"/>
    <w:basedOn w:val="Normal"/>
    <w:next w:val="Normal"/>
    <w:qFormat/>
    <w:pPr>
      <w:keepNext w:val="true"/>
      <w:numPr>
        <w:ilvl w:val="4"/>
        <w:numId w:val="1"/>
      </w:numPr>
      <w:ind w:firstLine="720" w:start="2160" w:end="0"/>
      <w:outlineLvl w:val="4"/>
    </w:pPr>
    <w:rPr>
      <w:rFonts w:ascii="Courier" w:hAnsi="Courier" w:cs="Courier"/>
      <w:b/>
    </w:rPr>
  </w:style>
  <w:style w:type="paragraph" w:styleId="Heading8">
    <w:name w:val="heading 8"/>
    <w:basedOn w:val="Normal"/>
    <w:next w:val="Normal"/>
    <w:qFormat/>
    <w:pPr>
      <w:keepNext w:val="true"/>
      <w:numPr>
        <w:ilvl w:val="0"/>
        <w:numId w:val="2"/>
      </w:numPr>
      <w:tabs>
        <w:tab w:val="clear" w:pos="720"/>
        <w:tab w:val="left" w:pos="360" w:leader="none"/>
      </w:tabs>
      <w:ind w:hanging="360" w:start="360" w:end="0"/>
      <w:outlineLvl w:val="7"/>
    </w:pPr>
    <w:rPr>
      <w:b/>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b/>
    </w:rPr>
  </w:style>
  <w:style w:type="character" w:styleId="WW8Num6z0">
    <w:name w:val="WW8Num6z0"/>
    <w:qFormat/>
    <w:rPr/>
  </w:style>
  <w:style w:type="character" w:styleId="WW8Num10z0">
    <w:name w:val="WW8Num10z0"/>
    <w:qFormat/>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4z0">
    <w:name w:val="WW8Num34z0"/>
    <w:qFormat/>
    <w:rPr>
      <w:b/>
    </w:rPr>
  </w:style>
  <w:style w:type="character" w:styleId="WW8Num36z0">
    <w:name w:val="WW8Num36z0"/>
    <w:qFormat/>
    <w:rPr/>
  </w:style>
  <w:style w:type="character" w:styleId="WW8Num37z0">
    <w:name w:val="WW8Num37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50z0">
    <w:name w:val="WW8Num50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szCs w:val="24"/>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0" w:start="1440" w:end="0"/>
    </w:pPr>
    <w:rPr>
      <w:sz w:val="24"/>
    </w:rPr>
  </w:style>
  <w:style w:type="paragraph" w:styleId="BodyTextIndent3">
    <w:name w:val="Body Text Indent 3"/>
    <w:basedOn w:val="Normal"/>
    <w:qFormat/>
    <w:pPr>
      <w:ind w:hanging="0" w:start="1440" w:end="0"/>
    </w:pPr>
    <w:rPr>
      <w:i/>
      <w:sz w:val="24"/>
    </w:rPr>
  </w:style>
  <w:style w:type="paragraph" w:styleId="BodyTextIndent">
    <w:name w:val="Body Text Indent"/>
    <w:basedOn w:val="Normal"/>
    <w:pPr>
      <w:tabs>
        <w:tab w:val="left" w:pos="720" w:leader="none"/>
      </w:tabs>
      <w:ind w:hanging="360" w:start="720" w:end="0"/>
    </w:pPr>
    <w:rPr>
      <w:sz w:val="24"/>
    </w:rPr>
  </w:style>
  <w:style w:type="paragraph" w:styleId="FootnoteText">
    <w:name w:val="footnote text"/>
    <w:basedOn w:val="Normal"/>
    <w:pPr/>
    <w:rPr>
      <w:rFonts w:ascii="Courier" w:hAnsi="Courier" w:cs="Courier"/>
    </w:rPr>
  </w:style>
  <w:style w:type="paragraph" w:styleId="BodyText3">
    <w:name w:val="Body Text 3"/>
    <w:basedOn w:val="Normal"/>
    <w:qFormat/>
    <w:pPr>
      <w:tabs>
        <w:tab w:val="clear" w:pos="720"/>
        <w:tab w:val="left" w:pos="1440" w:leader="none"/>
        <w:tab w:val="left" w:pos="4320" w:leader="none"/>
        <w:tab w:val="left" w:pos="5220" w:leader="none"/>
        <w:tab w:val="left" w:pos="9180" w:leader="none"/>
      </w:tabs>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0" w:leader="none"/>
      </w:tabs>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mailto:cfoster@enron.com"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2001-08-29T13:56:00Z</dcterms:created>
  <dc:creator>EW/LN/CB</dc:creator>
  <dc:description/>
  <cp:keywords>Ethan</cp:keywords>
  <dc:language>en-CA</dc:language>
  <cp:lastModifiedBy>cyoder</cp:lastModifiedBy>
  <cp:lastPrinted>2001-08-28T16:02:00Z</cp:lastPrinted>
  <dcterms:modified xsi:type="dcterms:W3CDTF">2001-08-29T13:56:00Z</dcterms:modified>
  <cp:revision>2</cp:revision>
  <dc:subject/>
  <dc:title>Ethan Frome</dc:title>
</cp:coreProperties>
</file>