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t>ENRON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1097915</wp:posOffset>
                </wp:positionH>
                <wp:positionV relativeFrom="paragraph">
                  <wp:posOffset>-180340</wp:posOffset>
                </wp:positionV>
                <wp:extent cx="3981450" cy="10858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85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-180" w:end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  <w:object w:dxaOrig="1710" w:dyaOrig="1607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5.5pt;height:80.35pt" filled="f" o:ole="">
                                  <v:imagedata r:id="rId3" o:title=""/>
                                </v:shape>
                                <o:OLEObject Type="Embed" ProgID="" ShapeID="ole_rId2" DrawAspect="Content" ObjectID="_292377452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3.5pt;height:85.5pt;mso-wrap-distance-left:9pt;mso-wrap-distance-right:9pt;mso-wrap-distance-top:0pt;mso-wrap-distance-bottom:0pt;margin-top:-14.2pt;mso-position-vertical-relative:text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-180" w:end="0"/>
                        <w:rPr>
                          <w:rFonts w:ascii="Arial" w:hAnsi="Arial" w:cs="Arial"/>
                        </w:rPr>
                      </w:pPr>
                      <w:r>
                        <w:rPr/>
                        <w:object w:dxaOrig="1710" w:dyaOrig="1607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5.5pt;height:80.35pt" filled="f" o:ole="">
                            <v:imagedata r:id="rId5" o:title=""/>
                          </v:shape>
                          <o:OLEObject Type="Embed" ProgID="" ShapeID="ole_rId4" DrawAspect="Content" ObjectID="_1043772079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6"/>
        </w:rPr>
        <w:t>31</w:t>
      </w:r>
      <w:r>
        <w:rPr>
          <w:rFonts w:cs="Arial" w:ascii="Arial" w:hAnsi="Arial"/>
          <w:b/>
          <w:sz w:val="16"/>
          <w:vertAlign w:val="superscript"/>
        </w:rPr>
        <w:t>st</w:t>
      </w:r>
      <w:r>
        <w:rPr>
          <w:rFonts w:cs="Arial" w:ascii="Arial" w:hAnsi="Arial"/>
          <w:b/>
          <w:sz w:val="16"/>
        </w:rPr>
        <w:t xml:space="preserve"> Floor - API World Tower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Sheikh Zayed Road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 Box 73073 - Dubai UAE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      :   971 4 331 8717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     :   971 4 331 8487</w:t>
      </w:r>
    </w:p>
    <w:p>
      <w:pPr>
        <w:pStyle w:val="Normal"/>
        <w:jc w:val="both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INTER OFFICE MEMO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</w:t>
        <w:tab/>
        <w:t>:</w:t>
        <w:tab/>
        <w:t xml:space="preserve">Mike McConnell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CC</w:t>
        <w:tab/>
        <w:t xml:space="preserve">:    </w:t>
        <w:tab/>
        <w:t>Jeff Shankman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FROM:</w:t>
        <w:tab/>
        <w:t xml:space="preserve">Rick Bergsieker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DATE</w:t>
        <w:tab/>
        <w:t>:</w:t>
        <w:tab/>
        <w:t xml:space="preserve">January 18, 2001 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z w:val="22"/>
        </w:rPr>
        <w:t xml:space="preserve"> </w:t>
      </w:r>
      <w:r>
        <w:rPr>
          <w:b/>
          <w:sz w:val="24"/>
        </w:rPr>
        <w:t xml:space="preserve">SUBJ:  </w:t>
        <w:tab/>
        <w:t>Egypt / Jordan Structuring Services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Attached is a summary of a proposal that I have developed with Dr. Amin.  This project is moving very quickly and I want to make sure that you are on board.  Note that this could produce up to $25 MM of income for Enron by late this year with no capital exposure and substantial relationship benefits.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 plan to discuss this with you on Friday morning, January 19, at 8:00 a.m. Houston time.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720" w:footer="0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both"/>
    </w:pPr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spacing w:before="60" w:after="60"/>
    </w:pPr>
    <w:rPr/>
  </w:style>
  <w:style w:type="paragraph" w:styleId="Date">
    <w:name w:val="Date"/>
    <w:basedOn w:val="Normal"/>
    <w:qFormat/>
    <w:pPr>
      <w:spacing w:before="60" w:after="60"/>
    </w:pPr>
    <w:rPr/>
  </w:style>
  <w:style w:type="paragraph" w:styleId="To">
    <w:name w:val="To"/>
    <w:basedOn w:val="Normal"/>
    <w:qFormat/>
    <w:pPr>
      <w:spacing w:before="60" w:after="60"/>
    </w:pPr>
    <w:rPr/>
  </w:style>
  <w:style w:type="paragraph" w:styleId="From">
    <w:name w:val="From"/>
    <w:basedOn w:val="Normal"/>
    <w:qFormat/>
    <w:pPr>
      <w:spacing w:before="60" w:after="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2001-01-18T10:21:00Z</dcterms:created>
  <dc:creator>Mr. Manager</dc:creator>
  <dc:description/>
  <dc:language>en-CA</dc:language>
  <cp:lastModifiedBy>Sunita Katyal</cp:lastModifiedBy>
  <cp:lastPrinted>2001-01-18T17:05:00Z</cp:lastPrinted>
  <dcterms:modified xsi:type="dcterms:W3CDTF">2001-01-18T10:35:00Z</dcterms:modified>
  <cp:revision>3</cp:revision>
  <dc:subject/>
  <dc:title>I would like to announce that Frank Wang will join Enron Engineering &amp; Construction Co. as Director of Development Engineering on March 31.  Frank is joining us from Tenneco, where he has been responsible for the technical aspects of international pipelin</dc:title>
</cp:coreProperties>
</file>