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ab/>
        <w:t>Reliability Legislation Coalition</w:t>
      </w:r>
    </w:p>
    <w:p>
      <w:pPr>
        <w:pStyle w:val="Normal"/>
        <w:rPr/>
      </w:pPr>
      <w:r>
        <w:rPr/>
        <w:t xml:space="preserve">From:  </w:t>
        <w:tab/>
        <w:tab/>
        <w:t>Dave Cook</w:t>
      </w:r>
    </w:p>
    <w:p>
      <w:pPr>
        <w:pStyle w:val="Normal"/>
        <w:rPr/>
      </w:pPr>
      <w:r>
        <w:rPr/>
        <w:t xml:space="preserve">Subject: </w:t>
        <w:tab/>
        <w:t>Comments on 7/19 Discussion Draft</w:t>
      </w:r>
    </w:p>
    <w:p>
      <w:pPr>
        <w:pStyle w:val="Normal"/>
        <w:rPr/>
      </w:pPr>
      <w:r>
        <w:rPr/>
        <w:t xml:space="preserve">Date:      </w:t>
        <w:tab/>
        <w:t>August 2, 2001</w:t>
      </w:r>
    </w:p>
    <w:p>
      <w:pPr>
        <w:pStyle w:val="Normal"/>
        <w:rPr/>
      </w:pPr>
      <w:r>
        <w:rPr/>
      </w:r>
    </w:p>
    <w:p>
      <w:pPr>
        <w:pStyle w:val="Normal"/>
        <w:ind w:firstLine="720" w:end="0"/>
        <w:rPr/>
      </w:pPr>
      <w:r>
        <w:rPr/>
        <w:t xml:space="preserve">First, I want to acknowledge the significant work that Bonnie, Cindy and Barbara did on the draft.  I believe the new draft accomplishes the purpose of shortening and streamlining the legislative proposal without compromising on the essential principles at the heart of what the whole coalition has been seeking with the legislation.  </w:t>
      </w:r>
    </w:p>
    <w:p>
      <w:pPr>
        <w:pStyle w:val="Normal"/>
        <w:ind w:firstLine="720" w:end="0"/>
        <w:rPr/>
      </w:pPr>
      <w:r>
        <w:rPr/>
      </w:r>
    </w:p>
    <w:p>
      <w:pPr>
        <w:pStyle w:val="Normal"/>
        <w:ind w:firstLine="720" w:end="0"/>
        <w:rPr/>
      </w:pPr>
      <w:r>
        <w:rPr/>
        <w:t>I’ve attached a mark-up of the 7/19 discussion draft of the reliability language to indicate what we would do with the various provisions of the draft.  Where I haven’t commented, we’d accept the changes that were proposed by the 7/19 draft.  These edits do not reflect the edits from others that have been distributed within the past day or two.</w:t>
      </w:r>
    </w:p>
    <w:p>
      <w:pPr>
        <w:pStyle w:val="Normal"/>
        <w:ind w:firstLine="720" w:end="0"/>
        <w:rPr/>
      </w:pPr>
      <w:r>
        <w:rPr/>
      </w:r>
    </w:p>
    <w:p>
      <w:pPr>
        <w:pStyle w:val="Normal"/>
        <w:ind w:firstLine="720" w:end="0"/>
        <w:rPr/>
      </w:pPr>
      <w:r>
        <w:rPr/>
        <w:t>1.  Delete “or Organization” from the definition of Electric Reliability Organization as unnecessary.  I don’t think the term is used separately.</w:t>
      </w:r>
    </w:p>
    <w:p>
      <w:pPr>
        <w:pStyle w:val="Normal"/>
        <w:ind w:firstLine="720" w:end="0"/>
        <w:rPr/>
      </w:pPr>
      <w:r>
        <w:rPr/>
      </w:r>
    </w:p>
    <w:p>
      <w:pPr>
        <w:pStyle w:val="Normal"/>
        <w:ind w:firstLine="720" w:end="0"/>
        <w:rPr/>
      </w:pPr>
      <w:r>
        <w:rPr/>
        <w:t>2.  I’ve added a sentence to the definition of “Organization Standard” to deal with an objection we received last year from the Congressional Budget Office.  It reads:  “The term ‘organization standard’ does not include a requirement to construct additional generation or transmission capacity.”  We have never thought that the reliability rules could compel the enlargement of generation or transmission, so this is not giving up anything.  It does quiet one criticism we heard from CBO, who was worried that the ERO could be compelling people (including Federal entities) to construct facilities at substantial costs.</w:t>
      </w:r>
    </w:p>
    <w:p>
      <w:pPr>
        <w:pStyle w:val="Normal"/>
        <w:ind w:firstLine="720" w:end="0"/>
        <w:rPr/>
      </w:pPr>
      <w:r>
        <w:rPr/>
      </w:r>
    </w:p>
    <w:p>
      <w:pPr>
        <w:pStyle w:val="Normal"/>
        <w:ind w:firstLine="720" w:end="0"/>
        <w:rPr/>
      </w:pPr>
      <w:r>
        <w:rPr/>
        <w:t>3.  I would continue to include the definition of “public interest” as urged by Sonny Popowsky.  In discussions over the past year or so, I heave heard suggestions that membership in the ERO and ARREs somehow ought to be limited.  I don’t believe that is appropriate, and so would retain this definition.</w:t>
      </w:r>
    </w:p>
    <w:p>
      <w:pPr>
        <w:pStyle w:val="Normal"/>
        <w:ind w:firstLine="720" w:end="0"/>
        <w:rPr/>
      </w:pPr>
      <w:r>
        <w:rPr/>
      </w:r>
    </w:p>
    <w:p>
      <w:pPr>
        <w:pStyle w:val="Normal"/>
        <w:ind w:firstLine="720" w:end="0"/>
        <w:rPr/>
      </w:pPr>
      <w:r>
        <w:rPr/>
        <w:t>4.  I have restored language to section (b)(1) to provide the Commission with jurisdiction (limited to the purposes of the section) over the municipal, state and federal entities that are otherwise excluded from the Federal Power Act.</w:t>
      </w:r>
    </w:p>
    <w:p>
      <w:pPr>
        <w:pStyle w:val="Normal"/>
        <w:ind w:firstLine="720" w:end="0"/>
        <w:rPr/>
      </w:pPr>
      <w:r>
        <w:rPr/>
      </w:r>
    </w:p>
    <w:p>
      <w:pPr>
        <w:pStyle w:val="Normal"/>
        <w:ind w:firstLine="720" w:end="0"/>
        <w:rPr/>
      </w:pPr>
      <w:r>
        <w:rPr/>
        <w:t>5.  I’ve added the Large Public Power Council sentence regarding jurisdiction.</w:t>
      </w:r>
    </w:p>
    <w:p>
      <w:pPr>
        <w:pStyle w:val="Normal"/>
        <w:ind w:firstLine="720" w:end="0"/>
        <w:rPr/>
      </w:pPr>
      <w:r>
        <w:rPr/>
      </w:r>
    </w:p>
    <w:p>
      <w:pPr>
        <w:pStyle w:val="Normal"/>
        <w:ind w:firstLine="720" w:end="0"/>
        <w:rPr/>
      </w:pPr>
      <w:r>
        <w:rPr/>
        <w:t>6.  I would delete the entire section dealing with existing reliability standards.  My concern is that it may lead to a disorderly transition.  NERC is about to engage in the revision of its entire body of standards to reflect the new reliability model from the Control Area Criteria Task Force that the Board of Trustees approved in June.  There is no need to get into a protracted rulemaking at FERC over existing standards when resources should be devoted to developing the new organization and the new standards.</w:t>
      </w:r>
    </w:p>
    <w:p>
      <w:pPr>
        <w:pStyle w:val="Normal"/>
        <w:ind w:firstLine="720" w:end="0"/>
        <w:rPr/>
      </w:pPr>
      <w:r>
        <w:rPr/>
      </w:r>
    </w:p>
    <w:p>
      <w:pPr>
        <w:pStyle w:val="Normal"/>
        <w:ind w:firstLine="720" w:end="0"/>
        <w:rPr/>
      </w:pPr>
      <w:r>
        <w:rPr/>
        <w:t>7.  I have used the phrase “after notice and opportunity for comment” throughout the draft as the common way of indicating the procedures to be followed.  I deleted the phrase “notice and opportunity for comment” from old (e)(3)(A), because it is redundant.  The same requirement is included in (e)(2).</w:t>
      </w:r>
    </w:p>
    <w:p>
      <w:pPr>
        <w:pStyle w:val="Normal"/>
        <w:ind w:firstLine="720" w:end="0"/>
        <w:rPr/>
      </w:pPr>
      <w:r>
        <w:rPr/>
      </w:r>
    </w:p>
    <w:p>
      <w:pPr>
        <w:pStyle w:val="BodyTextIndent"/>
        <w:ind w:firstLine="720" w:start="0" w:end="0"/>
        <w:rPr/>
      </w:pPr>
      <w:r>
        <w:rPr/>
        <w:t>8.  In the delegations of authority section, I would insert the phrase “Unless the Commission orders otherwise,” at the beginning of the new sentence added to paragraph (1).  The sentence would read:  “Unless the Commission orders otherwise, the Electric Reliability Organization shall not enter into an agreement with an affiliated regional reliability entity where the geographic boundary of a regional transmission organization extends beyond the geographic boundary of the affiliated regional reliability entity.”  That provides the Commission the flexibility to make needed adjustments.</w:t>
      </w:r>
    </w:p>
    <w:p>
      <w:pPr>
        <w:pStyle w:val="BodyTextIndent"/>
        <w:ind w:firstLine="720" w:start="0" w:end="0"/>
        <w:rPr/>
      </w:pPr>
      <w:r>
        <w:rPr/>
      </w:r>
    </w:p>
    <w:p>
      <w:pPr>
        <w:pStyle w:val="BodyTextIndent"/>
        <w:ind w:firstLine="720" w:start="0" w:end="0"/>
        <w:rPr/>
      </w:pPr>
      <w:r>
        <w:rPr/>
        <w:t>9.  In the delegations of authority section dealing with entity rules and variances that apply to less than a whole Interconnection [(h)(3)(A)(ii)], I would change the word “legitimate” to “justifiable.”  Last year Senate Legal Counsel insisted on making that change, and that was the language that passed the Senate as S. 2071.</w:t>
      </w:r>
    </w:p>
    <w:p>
      <w:pPr>
        <w:pStyle w:val="BodyTextIndent"/>
        <w:ind w:firstLine="720" w:start="0" w:end="0"/>
        <w:rPr/>
      </w:pPr>
      <w:r>
        <w:rPr/>
      </w:r>
    </w:p>
    <w:p>
      <w:pPr>
        <w:pStyle w:val="BodyTextIndent"/>
        <w:ind w:firstLine="720" w:start="0" w:end="0"/>
        <w:rPr/>
      </w:pPr>
      <w:r>
        <w:rPr/>
        <w:t>10.  I would add a new section on page 24 of the draft, just before the section on antitrust law.  It would read as follows:</w:t>
      </w:r>
    </w:p>
    <w:p>
      <w:pPr>
        <w:pStyle w:val="BodyTextIndent"/>
        <w:ind w:firstLine="720" w:start="0" w:end="0"/>
        <w:rPr/>
      </w:pPr>
      <w:r>
        <w:rPr/>
      </w:r>
    </w:p>
    <w:p>
      <w:pPr>
        <w:pStyle w:val="BodyTextIndent"/>
        <w:ind w:firstLine="720" w:start="0" w:end="0"/>
        <w:rPr/>
      </w:pPr>
      <w:r>
        <w:rPr/>
        <w:t>“</w:t>
      </w:r>
      <w:r>
        <w:rPr/>
        <w:t>(3) STATUS OF ELECTRIC RELIABILITY ORGANIZATION- The activities undertaken by the Electric Reliability Organization under section 215 of the Federal Power Act shall not constitute the Electric Reliability Organization as a federal agency.”</w:t>
      </w:r>
    </w:p>
    <w:p>
      <w:pPr>
        <w:pStyle w:val="BodyTextIndent"/>
        <w:ind w:start="0" w:end="0"/>
        <w:rPr/>
      </w:pPr>
      <w:r>
        <w:rPr/>
      </w:r>
    </w:p>
    <w:p>
      <w:pPr>
        <w:pStyle w:val="BodyTextIndent"/>
        <w:ind w:start="0" w:end="0"/>
        <w:rPr/>
      </w:pPr>
      <w:r>
        <w:rPr/>
        <w:t>The purpose of this language is to deal with another objection raised by CBO, who thought that the ERO should be considered a federal agency because it was doing governmental-type things.  The ERO should be treated the same as SROs in the security industry and not treated as a governmental agency.  This language would make that clear.</w:t>
      </w:r>
    </w:p>
    <w:p>
      <w:pPr>
        <w:pStyle w:val="BodyTextIndent"/>
        <w:ind w:start="0" w:end="0"/>
        <w:rPr/>
      </w:pPr>
      <w:r>
        <w:rPr/>
      </w:r>
    </w:p>
    <w:p>
      <w:pPr>
        <w:pStyle w:val="BodyTextIndent"/>
        <w:ind w:start="0" w:end="0"/>
        <w:rPr/>
      </w:pPr>
      <w:r>
        <w:rPr/>
        <w:tab/>
        <w:t xml:space="preserve">11.  I would use the antitrust language that has been in the draft from the beginning, rather than substitute new language at this point.  I have received differing views from antitrust lawyers on what language would be the best to have in the draft.  Because there is no common understanding of what that might be, I’d prefer to go with what we’ve had for a considerable period of time.  It did pass the Senate last year. </w:t>
      </w:r>
    </w:p>
    <w:p>
      <w:pPr>
        <w:pStyle w:val="BodyTextIndent"/>
        <w:ind w:start="0" w:end="0"/>
        <w:rPr/>
      </w:pPr>
      <w:r>
        <w:rPr/>
      </w:r>
    </w:p>
    <w:p>
      <w:pPr>
        <w:pStyle w:val="BodyTextIndent"/>
        <w:ind w:start="0" w:end="0"/>
        <w:jc w:val="center"/>
        <w:rPr/>
      </w:pPr>
      <w:r>
        <w:rPr/>
        <w:t>*  *   *   *   *</w:t>
      </w:r>
    </w:p>
    <w:p>
      <w:pPr>
        <w:pStyle w:val="BodyTextIndent"/>
        <w:ind w:start="0" w:end="0"/>
        <w:rPr/>
      </w:pPr>
      <w:r>
        <w:rPr/>
      </w:r>
    </w:p>
    <w:p>
      <w:pPr>
        <w:pStyle w:val="BodyTextIndent"/>
        <w:ind w:start="0" w:end="0"/>
        <w:rPr/>
      </w:pPr>
      <w:r>
        <w:rPr/>
        <w:tab/>
        <w:t xml:space="preserve">I look forward to continued discussions on the draft, to the end that we may develop a shortened proposal that we are all comfortable with sending to the Hill as a substitute for the reliability language in the various pending bills.  </w:t>
      </w:r>
    </w:p>
    <w:p>
      <w:pPr>
        <w:pStyle w:val="Normal"/>
        <w:ind w:firstLine="720" w:end="0"/>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2001-08-01T12:43:00Z</dcterms:created>
  <dc:creator>David Cook</dc:creator>
  <dc:description/>
  <dc:language>en-CA</dc:language>
  <cp:lastModifiedBy>David Cook</cp:lastModifiedBy>
  <dcterms:modified xsi:type="dcterms:W3CDTF">2001-08-02T19:00:00Z</dcterms:modified>
  <cp:revision>7</cp:revision>
  <dc:subject/>
  <dc:title>To:  </dc:title>
</cp:coreProperties>
</file>