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Edison International Third-Quarter Earnings of $1.11 Reflect Impact of Last Year's Midwest Acquisitions</w:t>
      </w:r>
      <w:r>
        <w:rPr/>
        <w:br/>
        <w:t xml:space="preserve">  </w:t>
        <w:br/>
        <w:t xml:space="preserve">10/20/2000 </w:t>
        <w:br/>
        <w:t xml:space="preserve">PR Newswire </w:t>
        <w:br/>
        <w:t xml:space="preserve">(Copyright (c) 2000, PR Newswire) </w:t>
      </w:r>
    </w:p>
    <w:p>
      <w:pPr>
        <w:pStyle w:val="NormalWeb"/>
        <w:rPr/>
      </w:pPr>
      <w:r>
        <w:rPr/>
        <w:t xml:space="preserve">Utility Unit's Undercollected Power Purchase Costs Increase </w:t>
      </w:r>
    </w:p>
    <w:p>
      <w:pPr>
        <w:pStyle w:val="NormalWeb"/>
        <w:rPr/>
      </w:pPr>
      <w:r>
        <w:rPr/>
        <w:t xml:space="preserve">ROSEMEAD, Calif., Oct. 20 /PRNewswire/ -- Edison International (EIX) (NYSE: EIX) reported earnings for the third quarter of 2000 of $1.11 per share. While not reflected in reported earnings, EIX and its utility unit, Southern California Edison (SCE), announced at the same time that during the quarter costs of purchasing power in California's dysfunctional electric market exceeded revenues by more than $1.25 billion, upping SCE's year-to-date regulatory undercollections for purchased power to $2.358 billion. </w:t>
      </w:r>
    </w:p>
    <w:p>
      <w:pPr>
        <w:pStyle w:val="NormalWeb"/>
        <w:rPr/>
      </w:pPr>
      <w:r>
        <w:rPr/>
        <w:t xml:space="preserve">"The dysfunctional California wholesale power market must be fixed," said John Bryson, chairman, president, and chief executive officer of Edison International. "It is increasingly costing Californians billions of dollars, and poses a large risk to the health of the company and the California economy. We urge that the responsible state and federal officials move rapidly to fix it." </w:t>
      </w:r>
    </w:p>
    <w:p>
      <w:pPr>
        <w:pStyle w:val="NormalWeb"/>
        <w:rPr/>
      </w:pPr>
      <w:r>
        <w:rPr/>
        <w:t xml:space="preserve">Year-to-date earnings for EIX increased to $1.81 per share from $1.52 per share for the same period in 1999. Net income was $360 million for the quarter, up $105 million from third-quarter 1999. The increase in earnings is primarily due to earnings contributions from investments made in 1998 and 1999, strong operating performance at each of the major EIX subsidiaries, and the impact of share repurchases. </w:t>
      </w:r>
    </w:p>
    <w:p>
      <w:pPr>
        <w:pStyle w:val="NormalWeb"/>
        <w:rPr/>
      </w:pPr>
      <w:r>
        <w:rPr/>
        <w:t xml:space="preserve">Bryson also emphasized, "This quarter's earnings for the first time reflect the large summer contribution of our Illinois generating facilities, acquired last December. The Illinois plants sell their output under contract to Commonwealth Edison. Under the contracts, all of the annual earnings from these plants occur in the summer months. This new element in EIX's income has sharply increased the seasonality of the company's earnings."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Quarter Ended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September 30,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Earnings Per Share                            2000      1999    Change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Reported and Operating Basis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Southern California Edison                   $0.53     $0.46     $0.07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Mission Energy                         0.59      0.25      0.34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Capital                                0.11      0.10      0.01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1.23      0.81      0.42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Enterprises &amp; parent co.              (0.12)    (0.07)    (0.05)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 consolidated          $1.11     $0.74     $0.37    </w:t>
      </w:r>
    </w:p>
    <w:p>
      <w:pPr>
        <w:pStyle w:val="Normal"/>
        <w:rPr/>
      </w:pPr>
      <w:r>
        <w:rPr/>
        <w:t xml:space="preserve">SCE contributed earnings of 53 cents per share, an increase of 7 cents from the same period last year, primarily due to higher kilowatt-hour sales and the impact of share repurchases. SCE continues to experience negative margins between the costs of buying and delivering power and the prices SCE can charge customers under California's rate freeze. These negative margins are not reflected in reported earnings because EIX and SCE believe the amounts ultimately will be recovered through rates. SCE is seeking approval from the California Public Utilities Commission to recover these costs, but there is a risk that SCE will not obtain adequate relief and will be forced to write off the uncollected balances. A report on Form 8-K to be filed by EIX with the Securities and Exchange Commission, describing in detail the current circumstances, is attached to this release. </w:t>
      </w:r>
    </w:p>
    <w:p>
      <w:pPr>
        <w:pStyle w:val="NormalWeb"/>
        <w:spacing w:before="0" w:after="0"/>
        <w:rPr/>
      </w:pPr>
      <w:r>
        <w:rPr/>
        <w:t xml:space="preserve">Edison Mission Energy (EME) contributed earnings of 59 cents per share in the third quarter of 2000, up 34 cents per share from the same quarter last year. The increase at EME was primarily attributable to earning contributions from Illinois acquisitions in its Midwest Generation division and in the United Kingdom. The increase also included an 11-cent contribution from the adjustment to the accrued expense in connection with the termination of EME's phantom stock option plan. The increase in earnings was partially offset by higher interest expense resulting from increased corporate borrowings to finance acquisitions. The net income for EME was $191 million for the third quarter versus $87 million for the same period last year, up 121%. </w:t>
      </w:r>
    </w:p>
    <w:p>
      <w:pPr>
        <w:pStyle w:val="NormalWeb"/>
        <w:spacing w:before="0" w:after="0"/>
        <w:rPr/>
      </w:pPr>
      <w:r>
        <w:rPr/>
        <w:t xml:space="preserve">Earnings per share from Edison Capital were 11 cents per share for the quarter, up 1 cent per share from the same period last year. Higher earnings from infrastructure investments and the sale of interests in affordable housing investments were the primary contributors to this increase. Edison Capital's net income was $36 million for the quarter, up $1 million, or 4%, from the same quarter last year. </w:t>
      </w:r>
    </w:p>
    <w:p>
      <w:pPr>
        <w:pStyle w:val="NormalWeb"/>
        <w:spacing w:before="0" w:after="0"/>
        <w:rPr/>
      </w:pPr>
      <w:r>
        <w:rPr/>
        <w:t xml:space="preserve">EIX's retail businesses, organized under Edison Enterprises, along with the parent company were responsible for a 12-cent-per-share negative impact on 2000 third-quarter earnings compared to a 7-cent-per-share negative impact in 1999. The 5-cent decrease in earnings is due to increased interest expense at the parent that more than offset the improved earnings performance at Edison Enterprises. </w:t>
      </w:r>
    </w:p>
    <w:p>
      <w:pPr>
        <w:pStyle w:val="NormalWeb"/>
        <w:spacing w:before="0" w:after="0"/>
        <w:rPr/>
      </w:pPr>
      <w:r>
        <w:rPr/>
        <w:t xml:space="preserve">Year-to-date, EIX earned $1.81 per share compared to $1.52 per share for the same period last year. The increase was primarily due to contributions from EME's Midwest Generation division, the absence of refueling outages at the San Onofre Nuclear Generating Station (SONGS), an 11-cent contribution from the adjustment to the accrued expense in connection with the termination of EME's phantom stock option plan, and the impact of share repurchases. The increase was partially offset by anticipated higher operating costs and interest expense at EME, and higher interest expense at the holding company.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Year-to-date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September 30,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Earnings Per Share                             2000      1999    Change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Reported and Operating Basis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Southern California Edison                    $1.32     $0.99     $0.33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Mission Energy                          0.48      0.39      0.09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Capital                                 0.34      0.31      0.03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2.14      1.69      0.45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Enterprises &amp; parent co.               (0.33)    (0.17)    (0.16)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 consolidated           $1.81     $1.52     $0.29    </w:t>
      </w:r>
    </w:p>
    <w:p>
      <w:pPr>
        <w:pStyle w:val="Normal"/>
        <w:rPr/>
      </w:pPr>
      <w:r>
        <w:rPr/>
        <w:t xml:space="preserve">For the 12-month period ending September 30, 2000, EIX's earnings per share were $2.08 compared to $1.98 for the same period last year. The increase was primarily related to the absence of refueling outages at SONGS. The increase was partially offset by higher operating and interest expense at EME, higher earnings contributions from the sale of investments in affordable housing in the prior 12-month period as compared to the current 12-month period at Edison Capital, and increased interest expense at the holding company.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12 Months Ended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September 30,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Earnings Per Share                             2000      1999    Change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Reported and Operating Basis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Southern California Edison                    $1.72     $1.31     $0.41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Mission Energy                          0.46      0.48     (0.02)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Capital                                 0.39      0.41     (0.02)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2.57      2.20      0.37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Enterprises &amp; parent co.               (0.49)    (0.22)    (0.27)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 consolidated           $2.08     $1.98     $0.10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Quarter Ended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September 30,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2000       1999       Change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Reported Earnings ($000)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Southern California Edison            $171,682    $160,106     $11,576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Mission Energy                  191,282      86,605     104,677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Capital                          35,886      34,658       1,228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Enterprises &amp; parent co.        (38,699)    (26,032)    (12,667)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 consolidated    $360,151    $255,337    $104,814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Year-to-date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September 30,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2000       1999       Change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Reported Earnings ($000)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Southern California Edison            $441,355    $342,838     $98,517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Mission Energy                  160,287     136,176      24,111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Capital                         113,004     108,798       4,206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Enterprises &amp; parent co.       (107,786)    (60,842)    (46,944)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 consolidated    $606,860    $526,970     $79,890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12 Months Ended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September 30,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2000       1999       Change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Reported Earnings ($000)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Southern California Edison            $582,049    $458,249    $123,800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Mission Energy                  154,388     167,244     (12,856)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Capital                         133,572     143,419      (9,847)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Enterprises &amp; parent co.       (167,089)    (79,390)    (87,699)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 consolidated    $702,920    $689,522     $13,398  </w:t>
      </w:r>
    </w:p>
    <w:p>
      <w:pPr>
        <w:pStyle w:val="Normal"/>
        <w:rPr/>
      </w:pPr>
      <w:r>
        <w:rPr/>
        <w:t xml:space="preserve">Based in Rosemead, Calif., Edison International is a premier international electric power generator, distributor and structured finance provider. With assets of $36 billion and a portfolio of approximately 28,000 MW, Edison International is an industry leader in privatized, deregulated and incentive-regulated markets and power generation. It is the parent company of Southern California Edison, Edison Mission Energy, Edison Capital, Edison O&amp;M Services, and Edison Enterprises.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SECURITIES AND EXCHANGE COMMISSION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Washington, D.C.  20549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FORM 8-K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CURRENT REPORT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Pursuant to Section 13 or 15(d) of the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Securities Exchange Act of 1934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Date of Report (Date of earliest event reported):  October 17, 2000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(Exact name of registrant as specified in its charter)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CALIFORNIA 001-9936                   95-4137452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(State of principal jurisdiction   (Commission file   (I.R.S. employer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of incorporation of organization)      number)       identification no.)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2244 Walnut Grove Avenue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(P.O. Box 800)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Rosemead, California  91770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(Address of principal executive offices, including zip code)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626-302-2222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(Registrant's telephone number, including area code)     </w:t>
      </w:r>
    </w:p>
    <w:p>
      <w:pPr>
        <w:pStyle w:val="Normal"/>
        <w:rPr/>
      </w:pPr>
      <w:r>
        <w:rPr/>
        <w:t xml:space="preserve">Items 1 through 4, 6, 8 and 9 are not included because they are inapplicable. </w:t>
      </w:r>
    </w:p>
    <w:p>
      <w:pPr>
        <w:pStyle w:val="NormalWeb"/>
        <w:spacing w:before="0" w:after="0"/>
        <w:rPr/>
      </w:pPr>
      <w:r>
        <w:rPr/>
        <w:t xml:space="preserve">Item 5. Other Events </w:t>
      </w:r>
    </w:p>
    <w:p>
      <w:pPr>
        <w:pStyle w:val="NormalWeb"/>
        <w:spacing w:before="0" w:after="0"/>
        <w:rPr/>
      </w:pPr>
      <w:r>
        <w:rPr/>
        <w:t xml:space="preserve">As previously disclosed in the registrant's Quarterly Report on Form 10-Q for the quarter ended June 30, 2000, and Current Report on Form 8-K dated September 25, 2000, Southern California Edison Company (SCE), the electric utility subsidiary of Edison International, is experiencing adverse impacts from unusually high prices for energy and ancillary services procured through the California Power Exchange and the California Independent System Operator. Because of the high prices, SCE has received insufficient revenues from customers through currently frozen rates to cover all costs of providing service during each month since May 2000. The amount by which the revenues are insufficient to cover costs is recorded as a negative balance, or undercollection, in a regulatory asset account called the transition revenue account (TRA). The amount of undercollections recorded by SCE in its TRA was $2.358 billion as of September 30, 2000. Current published prices for future deliveries of wholesale electricity suggest that wholesale prices and other costs of providing service to customers will continue to exceed SCE's authorized rates for the foreseeable future, resulting in continued increases in the undercollected TRA balance. </w:t>
      </w:r>
    </w:p>
    <w:p>
      <w:pPr>
        <w:pStyle w:val="NormalWeb"/>
        <w:spacing w:before="0" w:after="0"/>
        <w:rPr/>
      </w:pPr>
      <w:r>
        <w:rPr/>
        <w:t xml:space="preserve">Past decisions of the California Public Utilities Commission (CPUC), as discussed below, allow SCE to recover TRA undercollections only from any future positive revenues attributable to the account through the end of the current statutory rate freeze period. Under California's electric industry restructuring statute (known as "AB 1890"), the statutory rate freeze period ends for SCE as of the earlier of March 31, 2002, or the date when SCE has recovered all of its generation-related assets and obligations (commonly referred to as "stranded costs"). A regulatory balancing account called the transition cost balancing account (TCBA) has been created to record these costs. Based on current projections of future wholesale energy prices, SCE anticipates that it will be unable to recover its TRA undercollections before the end of the statutory rate freeze. Therefore, if the CPUC does not modify its past decisions and SCE is unable to obtain other regulatory or judicial relief, SCE likely will not be able to recover its TRA undercollections. </w:t>
      </w:r>
    </w:p>
    <w:p>
      <w:pPr>
        <w:pStyle w:val="NormalWeb"/>
        <w:spacing w:before="0" w:after="0"/>
        <w:rPr/>
      </w:pPr>
      <w:r>
        <w:rPr/>
        <w:t xml:space="preserve">In October 1999, the CPUC adopted an order that interpreted and applied AB 1890 to prohibit SCE and other California electric utility companies from either recovering TRA undercollections after the end of the statutory rate freeze or offsetting those undercollections with overcollections of stranded costs in the TCBA. Pacific Gas and Electric Company (PG&amp;E) requested a rehearing of that order, which the CPUC denied in March 2000. PG&amp;E then sought judicial review of those CPUC decisions, but on September 6, 2000, the California Court of Appeal denied PG&amp;E's petition. On September 18, 2000, PG&amp;E filed a petition with the California Supreme Court for review of the decision of the Court of Appeal. SCE has filed an amicus curiae brief in support of PG&amp;E's petition. The CPUC filed an answer to PG&amp;E's petition for review on October 10, 2000, in which counsel for the CPUC argued, among other things, that the petition should be denied on procedural grounds and because "the Commission's interpretation of AB 1890 on the issue of carrying over costs is the only possible interpretation of the statute." </w:t>
      </w:r>
    </w:p>
    <w:p>
      <w:pPr>
        <w:pStyle w:val="NormalWeb"/>
        <w:spacing w:before="0" w:after="0"/>
        <w:rPr/>
      </w:pPr>
      <w:r>
        <w:rPr/>
        <w:t xml:space="preserve">On October 4, 2000, SCE filed with the CPUC an emergency petition for expedited modification of the CPUC's October 1999 and March 2000 decisions. In the emergency petition, SCE argued that (1) modification of the prior decisions is justified by significant new facts, a material change in conditions, and a basic misconception of law by the CPUC; (2) the prior decisions violate federal law by preventing SCE from recovering costs incurred pursuant to tariffs and rate schedules filed with the Federal Energy Regulatory Commission (FERC); and (3) the prior decisions seriously misinterpreted AB 1890. Accordingly, SCE's emergency petition requested that the CPUC modify its prior decisions to allow electric utility companies to carry over costs, excluding stranded costs, incurred during the statutory rate freeze period to the post-rate freeze period, and to recover those costs over a reasonable period of time. The emergency petition also asked for expedited consideration with a decision at the CPUC's meeting on October 19, 2000. SCE filed with the CPUC on October 5, 2000 an ex parte request for immediate suspension of the effectiveness of portions of the October 1999 and March 2000 CPUC decisions. The assigned CPUC administrative law judge issued rulings requesting SCE to provide specified financial information by October 17, 2000, giving other parties until October 30, 2000 to file comments on the requested information and file responses to SCE's emergency petition, and giving parties until October 20, 2000 to respond to SCE's ex parte suspension request. On October 12, 2000, SCE again requested that the CPUC address SCE's ex parte suspension request at the CPUC's October 19 meeting. PG&amp;E has filed an emergency petition and a suspension request which parallel those filed by SCE, and to which the same procedural schedule applies. </w:t>
      </w:r>
    </w:p>
    <w:p>
      <w:pPr>
        <w:pStyle w:val="NormalWeb"/>
        <w:spacing w:before="0" w:after="0"/>
        <w:rPr/>
      </w:pPr>
      <w:r>
        <w:rPr/>
        <w:t xml:space="preserve">On October 17, 2000, the assigned commissioner and the administrative law judge in the CPUC proceedings described above issued a joint ruling (1) stating that they will consider the accounting mechanisms developed by the CPUC, including the TRA and TCBA, (2) scheduling a prehearing conference on October 27, 2000, and (3) directing SCE and PG&amp;E to file statements by October 25 that propose initial steps in modifying the accounting provisions to provide interim relief, and a schedule that permits a decision on this matter by the end of the year. In the joint ruling, the assigned commissioner and the administrative law judge took "official notice" of the wholesale market prices for electric power, which "reflect the fact that the wholesale market is not workably competitive," and said: "We also note that these wholesale prices are being paid by the utilities, and-but for the rate freeze-would be reflected in retail bills for customers of Edison and PG&amp;E .... Accelerating the end of the rate freeze under these conditions would expose ratepayers to price volatility and rate increases. We also recognize that preserving the shelter of the rate freeze for ratepayers may impose costs on the utilities that may be appropriate for recovery over time." They also stated that at the prehearing conference on October 27 they "will develop a schedule for submitting testimony related to potential changes to the TCBA, the TRA, and the interaction of these accounting mechanisms, including, for example, such methods as applying generation revenues to offset operating losses, or transferring the TRA undercollection to the TCBA. We believe creative, equitable solutions can be developed." In a statement accompanying the joint ruling, the President of the CPUC noted claims that recent power purchase liabilities have undermined the financial integrity of California's utilities, and stated that the magnitude of the claims imposes a responsibility on regulators to evaluate the utilities' financial circumstances on behalf of utility customers and the state. The CPUC President said that the CPUC "will review the books, records and financial circumstances of the utilities to determine what additional action is required to protect California's consumers and to mitigate the effects of power purchase costs on California's utilities." The CPUC President also stated that "it is crucial to explore equitable solutions to this problem, including how the Commission should revise the accounting procedures and cost recovery mechanisms related to the Transition Cost Balancing Account and the Transition Revenue Account. These approaches might include, for example, whether the generating revenues that have been earned should be used to net out operating losses." At the CPUC's meeting on October 19, 2000, two more members of the five-person CPUC voiced support for the joint ruling. The full text of the joint ruling and the CPUC President's statement are attached to this report as Exhibits 99.1 and 99.2. </w:t>
      </w:r>
    </w:p>
    <w:p>
      <w:pPr>
        <w:pStyle w:val="NormalWeb"/>
        <w:spacing w:before="0" w:after="0"/>
        <w:rPr/>
      </w:pPr>
      <w:r>
        <w:rPr/>
        <w:t xml:space="preserve">On October 17, 2000, The Utility Reform Network (TURN), a customer advocacy group, petitioned the CPUC to modify, apparently retroactively, a 1998 CPUC decision in such a way as to require all TRA undercollections and overcollections to be transferred to the TCBA on a monthly basis. SCE believes that TURN's requested modifications likely would preclude SCE from recovering a substantial portion of its stranded costs and ongoing power procurement costs. SCE will oppose TURN's petition. </w:t>
      </w:r>
    </w:p>
    <w:p>
      <w:pPr>
        <w:pStyle w:val="NormalWeb"/>
        <w:spacing w:before="0" w:after="0"/>
        <w:rPr/>
      </w:pPr>
      <w:r>
        <w:rPr/>
        <w:t xml:space="preserve">SCE cannot predict what actions the CPUC will finally take in the proceedings described above or their financial impact on SCE. </w:t>
      </w:r>
    </w:p>
    <w:p>
      <w:pPr>
        <w:pStyle w:val="NormalWeb"/>
        <w:spacing w:before="0" w:after="0"/>
        <w:rPr/>
      </w:pPr>
      <w:r>
        <w:rPr/>
        <w:t xml:space="preserve">SCE is continuing to work with the CPUC, the FERC, the California Electricity Oversight Board, the California Power Exchange, and the California Independent System Operator to fix the market problems that have resulted in the recent high prices for wholesale energy and ancillary services. On October 16, 2000, SCE, PG&amp;E and TURN filed a joint petition for the FERC to (1) immediately find the California wholesale electricity market to be not workably competitive and the resulting prices to be unjust and unreasonable; (2) immediately impose a cap on the price for energy and ancillary services; and (3) institute further expedited proceedings regarding the market failure, mitigation of market power, structural solutions, and responsibility for refunds. Equitable solutions to the current market problems are essential to the long-term financial stability of SCE. </w:t>
      </w:r>
    </w:p>
    <w:p>
      <w:pPr>
        <w:pStyle w:val="NormalWeb"/>
        <w:spacing w:before="0" w:after="0"/>
        <w:rPr/>
      </w:pPr>
      <w:r>
        <w:rPr/>
        <w:t xml:space="preserve">As of September 30, 2000, the book value of the stranded assets to be recovered by the end of the rate freeze, less estimated credits from the market valuation or pending sale of remaining generation assets, and the book value of the TRA are as follows: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In millions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Unamortized nuclear investment - net                               $783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Unamortized loss on sale of plant                                    76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Transition-related balancing accounts: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Transition cost balancing account (TCBA)                          (159)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Generation asset balancing account (GABA)                          510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Coal and hydro balancing accounts                                 (807)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Flow-through taxes                                                  132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Other regulatory assets                                              35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Subtotal                                                            570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Book value of remaining generation plant                            363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Total stranded assets                                               933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Less projected credits: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Excess of market value over book for hydro assets                 (500)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Market value of generating plants based on pending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sale prices                                                    (1,083)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Net amount of stranded assets (overcollection)                    $(650)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Transition revenue account (TRA) undercollection                 $2,358    </w:t>
      </w:r>
    </w:p>
    <w:p>
      <w:pPr>
        <w:pStyle w:val="Normal"/>
        <w:rPr/>
      </w:pPr>
      <w:r>
        <w:rPr/>
        <w:t xml:space="preserve">The amounts in the above table are based on SCE's application of the ratemaking procedures previously approved by the CPUC for recording amounts in the TRA, the TCBA and related accounts, but the balances reflected here have not been approved by the CPUC. As discussed above, the CPUC may change the applicable ratemaking and accounting procedures, and could propose to make changes retroactively. </w:t>
      </w:r>
    </w:p>
    <w:p>
      <w:pPr>
        <w:pStyle w:val="NormalWeb"/>
        <w:spacing w:before="0" w:after="0"/>
        <w:rPr/>
      </w:pPr>
      <w:r>
        <w:rPr/>
        <w:t xml:space="preserve">There are many factors that affect SCE's ability to recover its stranded costs and its TRA undercollections. Based on the valuations of generating assets that have been filed with the CPUC, SCE believes it is probable that the company will be able to recover its stranded costs that are recorded in the TCBA. SCE also believes it is probable that the company will be able to recover its costs that are recorded as undercollections in the TRA. Recovery by SCE of its TRA undercollections, however, depends on favorable regulatory actions as described above, as well as other factors such as weather conditions, market prices of gas and electricity, levels of sales, and economic conditions, about which there can be no certainty. Under Statement of Financial Accounting Standards (FAS) No. 71, "Accounting for the Effects of Certain Types of Regulation," the TRA undercollections can be recorded as a regulatory asset on the balance sheet rather than being charged to earnings if it is probable that these undercollections will be recoverable through the ratemaking process. At any time that all or a portion of the existing TRA undercollections are not deemed to be probable of recovery, the undercollections or a portion thereof must be charged against earnings. Thereafter, any further undercollections not probable of recovery also would be charged to earnings, and any overcollections would be recorded as earnings. Substantial earnings charges at SCE could adversely affect SCE's ability to declare and pay dividends to Edison International, which in turn could adversely affect Edison International's liquidity and ability to pay dividends. SCE is reviewing on an ongoing basis the facts and circumstances relating to the TRA undercollections in light of FAS No. 71. </w:t>
      </w:r>
    </w:p>
    <w:p>
      <w:pPr>
        <w:pStyle w:val="NormalWeb"/>
        <w:spacing w:before="0" w:after="0"/>
        <w:rPr/>
      </w:pPr>
      <w:r>
        <w:rPr/>
        <w:t xml:space="preserve">SCE's liquidity is being affected materially and adversely by the significant extent to which costs have exceeded revenues in recent months and are continuing to exceed current revenues, as well as by uncertainties about SCE's ability to recover these past and future undercollections. On October 10, 2000, the CPUC approved SCE's application to increase its authorized level of borrowing to finance regulatory balancing accounts from $700 million to $2 billion. The increase may be used only to finance the purchase of wholesale electric power for delivery to retail customers, which is the source of most of the TRA undercollections. SCE needs to arrange additional bank credit facilities to finance current and expected balancing account undercollections and other operating requirements. SCE has received commitments from a lender to provide interim financing. Additionally, SCE has received commitments from a lender to arrange permanent financing. The commitments are subject to documentation and other conditions, however, and there can be no assurance that the permanent financing actually will be obtained. The ability of SCE to meet its obligations as they come due will depend in significant part upon the willingness of regulatory bodies to allow SCE to recover in rates the costs discussed above. </w:t>
      </w:r>
    </w:p>
    <w:p>
      <w:pPr>
        <w:pStyle w:val="NormalWeb"/>
        <w:spacing w:before="0" w:after="0"/>
        <w:rPr/>
      </w:pPr>
      <w:r>
        <w:rPr/>
        <w:t xml:space="preserve">On October 20, 2000, Edison International reported third quarter 2000 earnings for itself, SCE and other subsidiaries. A copy of Edison International's press release is attached as Exhibit 99.3. </w:t>
      </w:r>
    </w:p>
    <w:p>
      <w:pPr>
        <w:pStyle w:val="NormalWeb"/>
        <w:spacing w:before="0" w:after="0"/>
        <w:rPr/>
      </w:pPr>
      <w:r>
        <w:rPr/>
        <w:t xml:space="preserve">In the preceding discussion and elsewhere in this report, the words "expects," "believes," "anticipates," "projections," "probable," and other similar expressions are intended to identify forward-looking information that involves risks and uncertainties. Actual results or outcomes could differ materially as a result of such important factors as further actions by state and federal regulatory bodies setting rates, adopting or modifying cost recovery, accounting or rate setting mechanisms, and implementing the restructuring of the electric utility industry including the sale or retention and ongoing operation of remaining generation assets; the effects, unfavorable interpretations and implementations of new or existing laws and regulations relating to restructuring, taxes and other matters; the effects of increased competition in the electric utility business and other energy-related businesses, including direct customer access to retail energy suppliers and the unbundling of revenue cycle services such as metering and billing; changes in prices of electricity and fuel costs; changes in financial market conditions; the amount of revenue available to recover both transition and non-transition costs; the ability to sell or retain electric generation assets; the ultimate selling price of those plants that are sold; new or increased environmental liabilities; the ability to create and expand new businesses such as telecommunications; weather conditions; and other unforeseen events, some of which are discussed above. </w:t>
      </w:r>
    </w:p>
    <w:p>
      <w:pPr>
        <w:pStyle w:val="NormalWeb"/>
        <w:spacing w:before="0" w:after="0"/>
        <w:rPr/>
      </w:pPr>
      <w:r>
        <w:rPr/>
        <w:t xml:space="preserve">Item 7. Financial Statements, Pro Forma Financial Information and Exhibits.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(a)   Not applicable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(b)   Not applicable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(c)   Exhibits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99.1  Joint Assigned Commissioner's and Administrative Law Judge's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Ruling Regarding Potential Review and Modification of Certain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Accounting Procedures and Scheduling a Prehearing Conference.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99.2  Statement of California Public Utilities Commission President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Loretta Lynch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99.3  Press Release of Edison International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SIGNATURES    </w:t>
      </w:r>
    </w:p>
    <w:p>
      <w:pPr>
        <w:pStyle w:val="Normal"/>
        <w:rPr/>
      </w:pPr>
      <w:r>
        <w:rPr/>
        <w:t xml:space="preserve">Pursuant to the requirements of the Securities Exchange Act of 1934, the registrant has duly caused this report to be signed on its behalf by the undersigned thereunto duly authorized.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EDISON INTERNATIONAL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(Registrant)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KENNETH S. STEWART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Assistant General Counsel and Assistant Secretary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October 20, 2000</w:t>
      </w:r>
    </w:p>
    <w:p>
      <w:pPr>
        <w:pStyle w:val="NormalWeb"/>
        <w:spacing w:before="0" w:after="0"/>
        <w:rPr/>
      </w:pPr>
      <w:r>
        <w:rPr/>
        <w:br/>
        <w:t xml:space="preserve">/CONTACT: Corporate Communications, 626-302-2255, or Investor Relations, 626-302-1088, for Edison International/ 21:27 EDT </w:t>
        <w:br/>
        <w:t xml:space="preserve">Contact: /CONTACT: Corporate Communications, 626-302-2255, or Investor Relations, 626-302-1088, for Edison International/ 21:27 EDT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2000-10-23T17:16:00Z</dcterms:created>
  <dc:creator>mbuster</dc:creator>
  <dc:description/>
  <dc:language>en-CA</dc:language>
  <cp:lastModifiedBy>mbuster</cp:lastModifiedBy>
  <dcterms:modified xsi:type="dcterms:W3CDTF">2000-10-23T17:28:00Z</dcterms:modified>
  <cp:revision>1</cp:revision>
  <dc:subject/>
  <dc:title>Edison International Third-Quarter Earnings of $1</dc:title>
</cp:coreProperties>
</file>