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w:hAnsi="Times New" w:cs="Times New"/>
          <w:sz w:val="22"/>
        </w:rPr>
      </w:pPr>
      <w:r>
        <w:rPr>
          <w:rFonts w:cs="Times New" w:ascii="Times New" w:hAnsi="Times New"/>
          <w:b/>
          <w:sz w:val="26"/>
        </w:rPr>
        <w:t>Ed Holmes</w:t>
      </w:r>
    </w:p>
    <w:p>
      <w:pPr>
        <w:pStyle w:val="Normal"/>
        <w:jc w:val="center"/>
        <w:rPr>
          <w:rFonts w:ascii="Times New" w:hAnsi="Times New" w:cs="Times New"/>
        </w:rPr>
      </w:pPr>
      <w:r>
        <w:rPr>
          <w:rFonts w:cs="Times New" w:ascii="Times New" w:hAnsi="Times New"/>
        </w:rPr>
        <w:t>6255 Locke Lane</w:t>
      </w:r>
    </w:p>
    <w:p>
      <w:pPr>
        <w:pStyle w:val="Normal"/>
        <w:jc w:val="center"/>
        <w:rPr>
          <w:rFonts w:ascii="Times New" w:hAnsi="Times New" w:cs="Times New"/>
        </w:rPr>
      </w:pPr>
      <w:r>
        <w:rPr>
          <w:rFonts w:cs="Times New" w:ascii="Times New" w:hAnsi="Times New"/>
        </w:rPr>
        <w:t>Houston, Texas 77057</w:t>
      </w:r>
    </w:p>
    <w:p>
      <w:pPr>
        <w:pStyle w:val="Normal"/>
        <w:jc w:val="center"/>
        <w:rPr>
          <w:rFonts w:ascii="Times New" w:hAnsi="Times New" w:cs="Times New"/>
        </w:rPr>
      </w:pPr>
      <w:r>
        <w:rPr>
          <w:rFonts w:cs="Times New" w:ascii="Times New" w:hAnsi="Times New"/>
        </w:rPr>
        <w:t>(713) 831-1353 (W)</w:t>
      </w:r>
    </w:p>
    <w:p>
      <w:pPr>
        <w:pStyle w:val="Normal"/>
        <w:jc w:val="center"/>
        <w:rPr>
          <w:rFonts w:ascii="Times New" w:hAnsi="Times New" w:cs="Times New"/>
        </w:rPr>
      </w:pPr>
      <w:r>
        <w:rPr>
          <w:rFonts w:cs="Times New" w:ascii="Times New" w:hAnsi="Times New"/>
        </w:rPr>
        <w:t>(713) 334-0657 (H)</w:t>
      </w:r>
    </w:p>
    <w:p>
      <w:pPr>
        <w:pStyle w:val="Normal"/>
        <w:rPr>
          <w:rFonts w:ascii="Times New" w:hAnsi="Times New" w:cs="Times New"/>
          <w:sz w:val="22"/>
        </w:rPr>
      </w:pPr>
      <w:r>
        <w:rPr>
          <w:rFonts w:cs="Times New" w:ascii="Times New" w:hAnsi="Times New"/>
          <w:sz w:val="22"/>
        </w:rPr>
      </w:r>
    </w:p>
    <w:p>
      <w:pPr>
        <w:pStyle w:val="Heading1"/>
        <w:ind w:hanging="0" w:start="0"/>
        <w:rPr/>
      </w:pPr>
      <w:r>
        <w:rPr/>
        <w:t>EMPLOYMENT EXPERIENCE</w:t>
      </w:r>
    </w:p>
    <w:p>
      <w:pPr>
        <w:pStyle w:val="Normal"/>
        <w:rPr>
          <w:rFonts w:ascii="Times New" w:hAnsi="Times New" w:cs="Times New"/>
          <w:sz w:val="22"/>
        </w:rPr>
      </w:pPr>
      <w:r>
        <w:rPr>
          <w:rFonts w:cs="Times New" w:ascii="Times New" w:hAnsi="Times New"/>
          <w:sz w:val="22"/>
        </w:rPr>
      </w:r>
    </w:p>
    <w:p>
      <w:pPr>
        <w:pStyle w:val="Normal"/>
        <w:rPr/>
      </w:pPr>
      <w:r>
        <w:rPr>
          <w:b/>
          <w:i/>
          <w:sz w:val="24"/>
          <w:u w:val="single"/>
        </w:rPr>
        <w:t>American General Investment Management, LP</w:t>
      </w:r>
      <w:r>
        <w:rPr>
          <w:sz w:val="22"/>
        </w:rPr>
        <w:t xml:space="preserve"> – Houston, Texas</w:t>
      </w:r>
    </w:p>
    <w:p>
      <w:pPr>
        <w:pStyle w:val="Heading2"/>
        <w:ind w:hanging="0" w:start="0"/>
        <w:rPr/>
      </w:pPr>
      <w:r>
        <w:rPr>
          <w:sz w:val="22"/>
        </w:rPr>
        <w:t xml:space="preserve">Senior Attorney </w:t>
      </w:r>
      <w:r>
        <w:rPr>
          <w:b w:val="false"/>
          <w:i w:val="false"/>
          <w:sz w:val="22"/>
        </w:rPr>
        <w:t>(May, 2000 – present)</w:t>
      </w:r>
    </w:p>
    <w:p>
      <w:pPr>
        <w:pStyle w:val="Normal"/>
        <w:rPr>
          <w:b/>
          <w:i/>
          <w:i/>
          <w:sz w:val="22"/>
        </w:rPr>
      </w:pPr>
      <w:r>
        <w:rPr>
          <w:b/>
          <w:i/>
          <w:sz w:val="22"/>
        </w:rPr>
      </w:r>
    </w:p>
    <w:p>
      <w:pPr>
        <w:pStyle w:val="BodyText"/>
        <w:rPr/>
      </w:pPr>
      <w:r>
        <w:rPr/>
        <w:t xml:space="preserve">Practice in the Structured Transactions group, the primary purpose of which is to support American General’s investment division with its investment of over $120 billion in assets under management, primarily focusing on private placement transactions which currently comprise approximately $35 billion of American General’s investments.  Primary areas of concentration include transactions involving senior note agreements, leveraged leases and project finance.  Other areas of practice include subordinated loan transactions, transactions involving preferred equity and warrants, work-out situations, and secondary purchases.  Also provide legal support for various American General corporate acquisitions.  </w:t>
      </w:r>
    </w:p>
    <w:p>
      <w:pPr>
        <w:pStyle w:val="Normal"/>
        <w:rPr>
          <w:sz w:val="22"/>
        </w:rPr>
      </w:pPr>
      <w:r>
        <w:rPr>
          <w:sz w:val="22"/>
        </w:rPr>
      </w:r>
    </w:p>
    <w:p>
      <w:pPr>
        <w:pStyle w:val="Normal"/>
        <w:rPr/>
      </w:pPr>
      <w:r>
        <w:rPr>
          <w:b/>
          <w:i/>
          <w:sz w:val="24"/>
          <w:u w:val="single"/>
        </w:rPr>
        <w:t>Baker Botts, LLP</w:t>
      </w:r>
      <w:r>
        <w:rPr>
          <w:sz w:val="22"/>
        </w:rPr>
        <w:t xml:space="preserve"> - Houston, Texas.</w:t>
      </w:r>
    </w:p>
    <w:p>
      <w:pPr>
        <w:pStyle w:val="Normal"/>
        <w:rPr/>
      </w:pPr>
      <w:r>
        <w:rPr>
          <w:b/>
          <w:i/>
          <w:sz w:val="22"/>
        </w:rPr>
        <w:t xml:space="preserve">Associate  </w:t>
      </w:r>
      <w:r>
        <w:rPr>
          <w:sz w:val="22"/>
        </w:rPr>
        <w:t>(August, 1994 – May, 2000)</w:t>
      </w:r>
    </w:p>
    <w:p>
      <w:pPr>
        <w:pStyle w:val="BodyText"/>
        <w:rPr>
          <w:sz w:val="22"/>
        </w:rPr>
      </w:pPr>
      <w:r>
        <w:rPr>
          <w:sz w:val="22"/>
        </w:rPr>
      </w:r>
    </w:p>
    <w:p>
      <w:pPr>
        <w:pStyle w:val="BodyText"/>
        <w:rPr/>
      </w:pPr>
      <w:r>
        <w:rPr/>
        <w:t>Practiced in the Corporate Section focusing on finance and corporate transactions with concentration in (i) debt financings, including project financings; (ii) partnership, limited liability company and joint venture agreements; and (iii) contracts relating to the purchase and sale of goods and/or services.  Other areas of significant experience included general corporate activities primarily dealing with emerging growth companies; real property development; and bank and securities regulations, including documenting and obtaining regulatory approval of bank mergers.</w:t>
      </w:r>
    </w:p>
    <w:p>
      <w:pPr>
        <w:pStyle w:val="Normal"/>
        <w:rPr>
          <w:sz w:val="22"/>
        </w:rPr>
      </w:pPr>
      <w:r>
        <w:rPr>
          <w:sz w:val="22"/>
        </w:rPr>
      </w:r>
    </w:p>
    <w:p>
      <w:pPr>
        <w:pStyle w:val="Normal"/>
        <w:rPr/>
      </w:pPr>
      <w:r>
        <w:rPr>
          <w:b/>
          <w:i/>
          <w:sz w:val="22"/>
        </w:rPr>
        <w:t xml:space="preserve">Law Clerk </w:t>
      </w:r>
      <w:r>
        <w:rPr>
          <w:sz w:val="22"/>
        </w:rPr>
        <w:t xml:space="preserve"> (September, 1993 – June, 1994) and </w:t>
      </w:r>
      <w:r>
        <w:rPr>
          <w:b/>
          <w:i/>
          <w:sz w:val="22"/>
        </w:rPr>
        <w:t>Summer Associate</w:t>
      </w:r>
      <w:r>
        <w:rPr>
          <w:sz w:val="22"/>
        </w:rPr>
        <w:t xml:space="preserve"> (May, 1993 – August, 1993) </w:t>
      </w:r>
    </w:p>
    <w:p>
      <w:pPr>
        <w:pStyle w:val="Normal"/>
        <w:rPr>
          <w:sz w:val="22"/>
        </w:rPr>
      </w:pPr>
      <w:r>
        <w:rPr>
          <w:sz w:val="22"/>
        </w:rPr>
      </w:r>
    </w:p>
    <w:p>
      <w:pPr>
        <w:pStyle w:val="Normal"/>
        <w:rPr/>
      </w:pPr>
      <w:r>
        <w:rPr>
          <w:b/>
          <w:i/>
          <w:sz w:val="24"/>
          <w:u w:val="single"/>
        </w:rPr>
        <w:t>First Gibraltar Bank, FSB</w:t>
      </w:r>
      <w:r>
        <w:rPr>
          <w:sz w:val="22"/>
        </w:rPr>
        <w:t xml:space="preserve"> - Dallas, Texas.</w:t>
      </w:r>
    </w:p>
    <w:p>
      <w:pPr>
        <w:pStyle w:val="Normal"/>
        <w:rPr/>
      </w:pPr>
      <w:r>
        <w:rPr>
          <w:b/>
          <w:i/>
          <w:sz w:val="22"/>
        </w:rPr>
        <w:t xml:space="preserve">Staff Auditor </w:t>
      </w:r>
      <w:r>
        <w:rPr>
          <w:sz w:val="22"/>
        </w:rPr>
        <w:t xml:space="preserve"> (June, 1990 – August, 1991)</w:t>
      </w:r>
    </w:p>
    <w:p>
      <w:pPr>
        <w:pStyle w:val="Normal"/>
        <w:rPr>
          <w:rFonts w:ascii="Times New" w:hAnsi="Times New" w:cs="Times New"/>
          <w:sz w:val="22"/>
        </w:rPr>
      </w:pPr>
      <w:r>
        <w:rPr>
          <w:rFonts w:cs="Times New" w:ascii="Times New" w:hAnsi="Times New"/>
          <w:sz w:val="22"/>
        </w:rPr>
      </w:r>
    </w:p>
    <w:p>
      <w:pPr>
        <w:pStyle w:val="Normal"/>
        <w:jc w:val="center"/>
        <w:rPr>
          <w:rFonts w:ascii="Times New" w:hAnsi="Times New" w:cs="Times New"/>
          <w:sz w:val="22"/>
        </w:rPr>
      </w:pPr>
      <w:r>
        <w:rPr>
          <w:rFonts w:cs="Times New" w:ascii="Times New" w:hAnsi="Times New"/>
          <w:b/>
          <w:sz w:val="22"/>
          <w:u w:val="single"/>
        </w:rPr>
        <w:t>EDUCATION</w:t>
      </w:r>
    </w:p>
    <w:p>
      <w:pPr>
        <w:pStyle w:val="Normal"/>
        <w:rPr>
          <w:rFonts w:ascii="Times New" w:hAnsi="Times New" w:cs="Times New"/>
          <w:sz w:val="22"/>
        </w:rPr>
      </w:pPr>
      <w:r>
        <w:rPr>
          <w:rFonts w:cs="Times New" w:ascii="Times New" w:hAnsi="Times New"/>
          <w:sz w:val="22"/>
        </w:rPr>
      </w:r>
    </w:p>
    <w:p>
      <w:pPr>
        <w:pStyle w:val="Normal"/>
        <w:rPr/>
      </w:pPr>
      <w:r>
        <w:rPr>
          <w:rFonts w:cs="Times New" w:ascii="Times New" w:hAnsi="Times New"/>
          <w:b/>
          <w:i/>
          <w:sz w:val="22"/>
        </w:rPr>
        <w:t>University of Houston Law Center</w:t>
      </w:r>
      <w:r>
        <w:rPr>
          <w:rFonts w:cs="Times New" w:ascii="Times New" w:hAnsi="Times New"/>
          <w:i/>
          <w:sz w:val="22"/>
        </w:rPr>
        <w:t>:</w:t>
      </w:r>
      <w:r>
        <w:rPr>
          <w:rFonts w:cs="Times New" w:ascii="Times New" w:hAnsi="Times New"/>
          <w:sz w:val="22"/>
        </w:rPr>
        <w:t xml:space="preserve">  graduated cum laude - May, 1994</w:t>
      </w:r>
    </w:p>
    <w:p>
      <w:pPr>
        <w:pStyle w:val="Normal"/>
        <w:rPr>
          <w:rFonts w:ascii="Times New" w:hAnsi="Times New" w:cs="Times New"/>
          <w:sz w:val="22"/>
        </w:rPr>
      </w:pPr>
      <w:r>
        <w:rPr>
          <w:rFonts w:cs="Times New" w:ascii="Times New" w:hAnsi="Times New"/>
          <w:sz w:val="22"/>
        </w:rPr>
      </w:r>
    </w:p>
    <w:p>
      <w:pPr>
        <w:pStyle w:val="Normal"/>
        <w:rPr/>
      </w:pPr>
      <w:r>
        <w:rPr>
          <w:rFonts w:cs="Times New" w:ascii="Times New" w:hAnsi="Times New"/>
          <w:b/>
          <w:sz w:val="22"/>
        </w:rPr>
        <w:t>CPA Certification</w:t>
      </w:r>
      <w:r>
        <w:rPr>
          <w:rFonts w:cs="Times New" w:ascii="Times New" w:hAnsi="Times New"/>
          <w:sz w:val="22"/>
        </w:rPr>
        <w:t>:  received February, 1994</w:t>
      </w:r>
    </w:p>
    <w:p>
      <w:pPr>
        <w:pStyle w:val="Normal"/>
        <w:rPr>
          <w:rFonts w:ascii="Times New" w:hAnsi="Times New" w:cs="Times New"/>
          <w:sz w:val="22"/>
        </w:rPr>
      </w:pPr>
      <w:r>
        <w:rPr>
          <w:rFonts w:cs="Times New" w:ascii="Times New" w:hAnsi="Times New"/>
          <w:sz w:val="22"/>
        </w:rPr>
      </w:r>
    </w:p>
    <w:p>
      <w:pPr>
        <w:pStyle w:val="Normal"/>
        <w:rPr/>
      </w:pPr>
      <w:r>
        <w:rPr>
          <w:rFonts w:cs="Times New" w:ascii="Times New" w:hAnsi="Times New"/>
          <w:b/>
          <w:i/>
          <w:sz w:val="22"/>
        </w:rPr>
        <w:t>Texas A&amp;M University</w:t>
      </w:r>
      <w:r>
        <w:rPr>
          <w:rFonts w:cs="Times New" w:ascii="Times New" w:hAnsi="Times New"/>
          <w:sz w:val="22"/>
        </w:rPr>
        <w:t>:  BBA - May, 1990        Major: Accounting   GPA: 3.4</w:t>
      </w:r>
    </w:p>
    <w:p>
      <w:pPr>
        <w:pStyle w:val="Normal"/>
        <w:rPr>
          <w:rFonts w:ascii="Times New" w:hAnsi="Times New" w:cs="Times New"/>
          <w:sz w:val="22"/>
        </w:rPr>
      </w:pPr>
      <w:r>
        <w:rPr>
          <w:rFonts w:cs="Times New" w:ascii="Times New" w:hAnsi="Times New"/>
          <w:sz w:val="22"/>
        </w:rPr>
      </w:r>
    </w:p>
    <w:p>
      <w:pPr>
        <w:pStyle w:val="Normal"/>
        <w:jc w:val="center"/>
        <w:rPr>
          <w:rFonts w:ascii="Times New" w:hAnsi="Times New" w:cs="Times New"/>
          <w:sz w:val="22"/>
        </w:rPr>
      </w:pPr>
      <w:r>
        <w:rPr>
          <w:rFonts w:cs="Times New" w:ascii="Times New" w:hAnsi="Times New"/>
          <w:b/>
          <w:sz w:val="22"/>
          <w:u w:val="single"/>
        </w:rPr>
        <w:t>OTHER</w:t>
      </w:r>
    </w:p>
    <w:p>
      <w:pPr>
        <w:pStyle w:val="Normal"/>
        <w:rPr>
          <w:rFonts w:ascii="Times New" w:hAnsi="Times New" w:cs="Times New"/>
          <w:sz w:val="22"/>
        </w:rPr>
      </w:pPr>
      <w:r>
        <w:rPr>
          <w:rFonts w:cs="Times New" w:ascii="Times New" w:hAnsi="Times New"/>
          <w:sz w:val="22"/>
        </w:rPr>
      </w:r>
    </w:p>
    <w:p>
      <w:pPr>
        <w:pStyle w:val="Normal"/>
        <w:rPr>
          <w:rFonts w:ascii="Times New" w:hAnsi="Times New" w:cs="Times New"/>
          <w:sz w:val="22"/>
        </w:rPr>
      </w:pPr>
      <w:r>
        <w:rPr>
          <w:rFonts w:cs="Times New" w:ascii="Times New" w:hAnsi="Times New"/>
          <w:sz w:val="22"/>
        </w:rPr>
        <w:t>Member of the Houston Bar Association and First Presbyterian Church.</w:t>
      </w:r>
    </w:p>
    <w:p>
      <w:pPr>
        <w:pStyle w:val="Normal"/>
        <w:rPr>
          <w:rFonts w:ascii="Times New" w:hAnsi="Times New" w:cs="Times New"/>
          <w:sz w:val="22"/>
        </w:rPr>
      </w:pPr>
      <w:r>
        <w:rPr>
          <w:rFonts w:cs="Times New" w:ascii="Times New" w:hAnsi="Times New"/>
          <w:sz w:val="22"/>
        </w:rPr>
      </w:r>
    </w:p>
    <w:p>
      <w:pPr>
        <w:pStyle w:val="Normal"/>
        <w:rPr>
          <w:rFonts w:ascii="Times New" w:hAnsi="Times New" w:cs="Times New"/>
          <w:sz w:val="22"/>
        </w:rPr>
      </w:pPr>
      <w:r>
        <w:rPr>
          <w:rFonts w:cs="Times New" w:ascii="Times New" w:hAnsi="Times New"/>
          <w:sz w:val="22"/>
        </w:rPr>
        <w:t>Enjoy snow skiing, weight lifting, running and family activities.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w:charset w:val="00" w:characterSet="windows-1252"/>
    <w:family w:val="roman"/>
    <w:pitch w:val="default"/>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w:hAnsi="Times New" w:cs="Times New"/>
      <w:b/>
      <w:sz w:val="22"/>
      <w:u w:val="single"/>
    </w:rPr>
  </w:style>
  <w:style w:type="paragraph" w:styleId="Heading2">
    <w:name w:val="heading 2"/>
    <w:basedOn w:val="Normal"/>
    <w:next w:val="Normal"/>
    <w:qFormat/>
    <w:pPr>
      <w:keepNext w:val="true"/>
      <w:numPr>
        <w:ilvl w:val="1"/>
        <w:numId w:val="1"/>
      </w:numPr>
      <w:outlineLvl w:val="1"/>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853" w:end="0"/>
    </w:pPr>
    <w:rPr>
      <w:sz w:val="22"/>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2001-03-28T12:26:00Z</dcterms:created>
  <dc:creator>AGC</dc:creator>
  <dc:description/>
  <dc:language>en-CA</dc:language>
  <cp:lastModifiedBy>AGC</cp:lastModifiedBy>
  <dcterms:modified xsi:type="dcterms:W3CDTF">2001-03-28T12:26:00Z</dcterms:modified>
  <cp:revision>2</cp:revision>
  <dc:subject/>
  <dc:title>Ronald "Ed" Holmes, Jr</dc:title>
</cp:coreProperties>
</file>