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6,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KING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>Ecogas, a privately held corporation (C Corp), along with its subsidiaries, is a developer and operator of landfill gas recovery facilities with technologies for processing landfill gas into pipeline quality gas.</w:t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napToGrid w:val="false"/>
              <w:spacing w:before="0" w:after="120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LEGAL NAME REPRESENTED BY STOCK: </w:t>
      </w:r>
      <w:r>
        <w:rPr/>
        <w:t>Ecogas Corporation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TICKER SYMBOL</w:t>
      </w:r>
      <w:r>
        <w:rPr/>
        <w:t>: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INVESTMENT: </w:t>
      </w:r>
      <w:r>
        <w:rPr/>
        <w:t>Common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TRADING EXCHANGE:</w:t>
      </w:r>
      <w:r>
        <w:rPr/>
        <w:t xml:space="preserve"> N/A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STRIKE PRICE:  </w:t>
      </w:r>
      <w:r>
        <w:rPr/>
        <w:t>$0.00/share ($0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 xml:space="preserve"> NET –  </w:t>
      </w:r>
      <w:r>
        <w:rPr/>
        <w:t>3,453,688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SEE ATTACHED VALUATION SUPPORT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/mnt/main-storage/datasets/enron-docs/doc/Ecogas_Equity-3126b06bfb4e48f42ea240c676ded7043e0e83e5d9ba7ff1c2f3e9fee6bced83.doc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/mnt/main-storage/datasets/enron-docs/doc/Ecogas_Equity-3126b06bfb4e48f42ea240c676ded7043e0e83e5d9ba7ff1c2f3e9fee6bced83.doc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2000-09-06T19:13:00Z</dcterms:created>
  <dc:creator>mruane</dc:creator>
  <dc:description>MR: 9-20-99 added tax signoff</dc:description>
  <dc:language>en-CA</dc:language>
  <cp:lastModifiedBy>brian schwertner</cp:lastModifiedBy>
  <cp:lastPrinted>2000-09-13T15:16:00Z</cp:lastPrinted>
  <dcterms:modified xsi:type="dcterms:W3CDTF">2000-09-13T17:46:00Z</dcterms:modified>
  <cp:revision>10</cp:revision>
  <dc:subject/>
  <dc:title>ENRON RISK ASSESSMENT AND CONTROL</dc:title>
</cp:coreProperties>
</file>