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44"/>
        </w:rPr>
      </w:pPr>
      <w:r>
        <w:object w:dxaOrig="2018" w:dyaOrig="198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446.3pt;margin-top:-14.4pt;width:64.9pt;height:63.75pt;mso-wrap-distance-left:9.05pt;mso-wrap-distance-right:9.05pt;mso-position-horizontal-relative:text;mso-position-vertical-relative:text" filled="f" o:ole="">
            <v:imagedata r:id="rId3" o:title=""/>
          </v:shape>
          <o:OLEObject Type="Embed" ProgID="" ShapeID="ole_rId2" DrawAspect="Content" ObjectID="_1130012988" r:id="rId2"/>
        </w:object>
        <w:object w:dxaOrig="2018" w:dyaOrig="198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410.4pt;margin-top:-14.4pt;width:64.9pt;height:63.75pt;mso-wrap-distance-left:9.05pt;mso-wrap-distance-right:9.05pt;mso-position-horizontal-relative:text;mso-position-vertical-relative:text" filled="f" o:ole="">
            <v:imagedata r:id="rId5" o:title=""/>
          </v:shape>
          <o:OLEObject Type="Embed" ProgID="" ShapeID="ole_rId4" DrawAspect="Content" ObjectID="_1519935109" r:id="rId4"/>
        </w:object>
        <w:object w:dxaOrig="2018" w:dyaOrig="1983">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14.3pt;margin-top:-14.4pt;width:64.9pt;height:63.75pt;mso-wrap-distance-left:9.05pt;mso-wrap-distance-right:9.05pt;mso-position-horizontal-relative:text;mso-position-vertical-relative:text" filled="f" o:ole="">
            <v:imagedata r:id="rId7" o:title=""/>
          </v:shape>
          <o:OLEObject Type="Embed" ProgID="" ShapeID="ole_rId6" DrawAspect="Content" ObjectID="_71751871" r:id="rId6"/>
        </w:object>
        <w:object w:dxaOrig="2018" w:dyaOrig="1983">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21.6pt;margin-top:-14.4pt;width:64.9pt;height:63.75pt;mso-wrap-distance-left:9.05pt;mso-wrap-distance-right:9.05pt;mso-position-horizontal-relative:text;mso-position-vertical-relative:text" filled="f" o:ole="">
            <v:imagedata r:id="rId9" o:title=""/>
          </v:shape>
          <o:OLEObject Type="Embed" ProgID="" ShapeID="ole_rId8" DrawAspect="Content" ObjectID="_694606785" r:id="rId8"/>
        </w:object>
      </w:r>
      <w:r>
        <w:rPr>
          <w:rFonts w:cs="Arial" w:ascii="Arial" w:hAnsi="Arial"/>
          <w:b/>
          <w:sz w:val="44"/>
        </w:rPr>
        <w:t>THE ENRON CYCLING CLUB</w:t>
      </w:r>
    </w:p>
    <w:p>
      <w:pPr>
        <w:pStyle w:val="Normal"/>
        <w:jc w:val="both"/>
        <w:rPr>
          <w:rFonts w:ascii="Arial" w:hAnsi="Arial" w:cs="Arial"/>
          <w:b/>
          <w:sz w:val="44"/>
        </w:rPr>
      </w:pPr>
      <w:r>
        <w:rPr>
          <w:rFonts w:cs="Arial" w:ascii="Arial" w:hAnsi="Arial"/>
          <w:b/>
          <w:sz w:val="44"/>
        </w:rPr>
      </w:r>
    </w:p>
    <w:p>
      <w:pPr>
        <w:pStyle w:val="Normal"/>
        <w:jc w:val="both"/>
        <w:rPr/>
      </w:pPr>
      <w:r>
        <w:rPr/>
      </w:r>
    </w:p>
    <w:p>
      <w:pPr>
        <w:pStyle w:val="Normal"/>
        <w:jc w:val="both"/>
        <w:rPr/>
      </w:pPr>
      <w:r>
        <w:rPr/>
      </w:r>
    </w:p>
    <w:p>
      <w:pPr>
        <w:pStyle w:val="Normal"/>
        <w:jc w:val="both"/>
        <w:rPr>
          <w:rFonts w:ascii="Arial" w:hAnsi="Arial" w:cs="Arial"/>
          <w:b/>
          <w:sz w:val="24"/>
          <w:u w:val="single"/>
        </w:rPr>
      </w:pPr>
      <w:r>
        <w:rPr>
          <w:rFonts w:cs="Arial" w:ascii="Arial" w:hAnsi="Arial"/>
          <w:b/>
          <w:sz w:val="24"/>
          <w:u w:val="single"/>
        </w:rPr>
        <w:t>MEMBERSHIP</w:t>
      </w:r>
    </w:p>
    <w:p>
      <w:pPr>
        <w:pStyle w:val="Normal"/>
        <w:jc w:val="both"/>
        <w:rPr>
          <w:rFonts w:ascii="Arial" w:hAnsi="Arial" w:cs="Arial"/>
          <w:b/>
          <w:sz w:val="24"/>
          <w:u w:val="single"/>
        </w:rPr>
      </w:pPr>
      <w:r>
        <w:rPr>
          <w:rFonts w:cs="Arial" w:ascii="Arial" w:hAnsi="Arial"/>
          <w:b/>
          <w:sz w:val="24"/>
          <w:u w:val="single"/>
        </w:rPr>
      </w:r>
    </w:p>
    <w:p>
      <w:pPr>
        <w:pStyle w:val="BodyText"/>
        <w:rPr/>
      </w:pPr>
      <w:r>
        <w:rPr/>
        <w:t xml:space="preserve">Membership in the Enron Cycling Club (the "Club") is open to all regular full time Enron Corp. employees as well as their spouses.  Likewise, all regular full time EDS/Enron Corp. employees (EDS employees contracted to work at Enron Corp.) and their spouses are eligible.  Enron Corp. retirees may also participate.  Other contract employees who have paid their dues of $25.00 to Enron Corp. are also eligible.  No other temporary/part time employees are eligible for membership (but may ride with the club subject to the restrictions below).  All discrepancies and/or violations that arise will be reviewed by the Club officers and the decision will be subject to the officers' discretion.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Non-members may participate in Club rides with an Enron sponsored Club member.  Non-members will not be covered under the Club policies and must sign a release of liability waiver prior to riding.  </w:t>
      </w:r>
    </w:p>
    <w:p>
      <w:pPr>
        <w:pStyle w:val="Normal"/>
        <w:jc w:val="both"/>
        <w:rPr>
          <w:rFonts w:ascii="Arial" w:hAnsi="Arial" w:cs="Arial"/>
          <w:sz w:val="24"/>
        </w:rPr>
      </w:pPr>
      <w:r>
        <w:rPr>
          <w:rFonts w:cs="Arial" w:ascii="Arial" w:hAnsi="Arial"/>
          <w:sz w:val="24"/>
        </w:rPr>
      </w:r>
    </w:p>
    <w:p>
      <w:pPr>
        <w:pStyle w:val="BodyText"/>
        <w:rPr/>
      </w:pPr>
      <w:r>
        <w:rPr/>
        <w:t>Yearly dues are $35.00 per Enron or EDS employee. Other dues are as follows: contractors, $35.00; spouses, $35.00; retirees, $10.00.  In addition, contractors must pay a one time $25.00 Sports and Recreation Association fee, payable to Enron Corp.</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Benefits of the Enron Cycling Club include:</w:t>
      </w:r>
    </w:p>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sz w:val="24"/>
        </w:rPr>
      </w:pPr>
      <w:r>
        <w:rPr>
          <w:rFonts w:cs="Arial" w:ascii="Arial" w:hAnsi="Arial"/>
          <w:sz w:val="24"/>
        </w:rPr>
        <w:t xml:space="preserve">Planned group rides.  </w:t>
      </w:r>
    </w:p>
    <w:p>
      <w:pPr>
        <w:pStyle w:val="Normal"/>
        <w:numPr>
          <w:ilvl w:val="0"/>
          <w:numId w:val="4"/>
        </w:numPr>
        <w:jc w:val="both"/>
        <w:rPr>
          <w:rFonts w:ascii="Arial" w:hAnsi="Arial" w:cs="Arial"/>
          <w:sz w:val="24"/>
        </w:rPr>
      </w:pPr>
      <w:r>
        <w:rPr>
          <w:rFonts w:cs="Arial" w:ascii="Arial" w:hAnsi="Arial"/>
          <w:sz w:val="24"/>
        </w:rPr>
        <w:t xml:space="preserve">Eat and ride picnic held in the spring with lunch provided.  </w:t>
      </w:r>
    </w:p>
    <w:p>
      <w:pPr>
        <w:pStyle w:val="Normal"/>
        <w:numPr>
          <w:ilvl w:val="0"/>
          <w:numId w:val="4"/>
        </w:numPr>
        <w:jc w:val="both"/>
        <w:rPr>
          <w:rFonts w:ascii="Arial" w:hAnsi="Arial" w:cs="Arial"/>
          <w:sz w:val="24"/>
        </w:rPr>
      </w:pPr>
      <w:r>
        <w:rPr/>
        <w:t>Bike Shop Discounts:</w:t>
      </w:r>
    </w:p>
    <w:tbl>
      <w:tblPr>
        <w:tblW w:w="7560" w:type="dxa"/>
        <w:jc w:val="start"/>
        <w:tblInd w:w="828" w:type="dxa"/>
        <w:tblLayout w:type="fixed"/>
        <w:tblCellMar>
          <w:top w:w="0" w:type="dxa"/>
          <w:start w:w="108" w:type="dxa"/>
          <w:bottom w:w="0" w:type="dxa"/>
          <w:end w:w="108" w:type="dxa"/>
        </w:tblCellMar>
      </w:tblPr>
      <w:tblGrid>
        <w:gridCol w:w="3690"/>
        <w:gridCol w:w="3870"/>
      </w:tblGrid>
      <w:tr>
        <w:trPr/>
        <w:tc>
          <w:tcPr>
            <w:tcW w:w="3690"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sz w:val="20"/>
              </w:rPr>
            </w:pPr>
            <w:r>
              <w:rPr>
                <w:rFonts w:cs="Arial Narrow" w:ascii="Arial Narrow" w:hAnsi="Arial Narrow"/>
                <w:sz w:val="20"/>
              </w:rPr>
              <w:t>Bikesport – 713-850-0250</w:t>
            </w:r>
          </w:p>
          <w:p>
            <w:pPr>
              <w:pStyle w:val="Normal"/>
              <w:jc w:val="both"/>
              <w:rPr>
                <w:rFonts w:ascii="Arial Narrow" w:hAnsi="Arial Narrow" w:cs="Arial Narrow"/>
                <w:sz w:val="20"/>
              </w:rPr>
            </w:pPr>
            <w:r>
              <w:rPr>
                <w:rFonts w:cs="Arial Narrow" w:ascii="Arial Narrow" w:hAnsi="Arial Narrow"/>
                <w:sz w:val="20"/>
              </w:rPr>
              <w:t>2029 Joanel (West Alabama &amp; Edloe)</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sz w:val="20"/>
              </w:rPr>
            </w:pPr>
            <w:r>
              <w:rPr>
                <w:rFonts w:cs="Arial Narrow" w:ascii="Arial Narrow" w:hAnsi="Arial Narrow"/>
                <w:sz w:val="20"/>
              </w:rPr>
              <w:t>10% on parts, clothing, accessories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sz w:val="20"/>
              </w:rPr>
            </w:pPr>
            <w:r>
              <w:rPr>
                <w:rFonts w:cs="Arial Narrow" w:ascii="Arial Narrow" w:hAnsi="Arial Narrow"/>
                <w:sz w:val="20"/>
              </w:rPr>
              <w:t>West U. Schwinn – 713-529-0140</w:t>
            </w:r>
          </w:p>
          <w:p>
            <w:pPr>
              <w:pStyle w:val="Normal"/>
              <w:jc w:val="both"/>
              <w:rPr>
                <w:rFonts w:ascii="Arial Narrow" w:hAnsi="Arial Narrow" w:cs="Arial Narrow"/>
                <w:sz w:val="20"/>
              </w:rPr>
            </w:pPr>
            <w:r>
              <w:rPr>
                <w:rFonts w:cs="Arial Narrow" w:ascii="Arial Narrow" w:hAnsi="Arial Narrow"/>
                <w:sz w:val="20"/>
              </w:rPr>
              <w:t>2519 Rice Blvd. @ Kirby</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sz w:val="20"/>
              </w:rPr>
            </w:pPr>
            <w:r>
              <w:rPr>
                <w:rFonts w:cs="Arial Narrow" w:ascii="Arial Narrow" w:hAnsi="Arial Narrow"/>
                <w:sz w:val="20"/>
              </w:rPr>
              <w:t>10% on bikes, 15% on accessories, 50% on labor</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sz w:val="20"/>
              </w:rPr>
            </w:pPr>
            <w:r>
              <w:rPr>
                <w:rFonts w:cs="Arial Narrow" w:ascii="Arial Narrow" w:hAnsi="Arial Narrow"/>
                <w:sz w:val="20"/>
              </w:rPr>
              <w:t>Shirar’s – 713-659-3490</w:t>
            </w:r>
          </w:p>
          <w:p>
            <w:pPr>
              <w:pStyle w:val="Normal"/>
              <w:jc w:val="both"/>
              <w:rPr>
                <w:rFonts w:ascii="Arial Narrow" w:hAnsi="Arial Narrow" w:cs="Arial Narrow"/>
                <w:sz w:val="20"/>
              </w:rPr>
            </w:pPr>
            <w:r>
              <w:rPr>
                <w:rFonts w:cs="Arial Narrow" w:ascii="Arial Narrow" w:hAnsi="Arial Narrow"/>
                <w:sz w:val="20"/>
              </w:rPr>
              <w:t>2901 Fannin</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sz w:val="20"/>
              </w:rPr>
            </w:pPr>
            <w:r>
              <w:rPr>
                <w:rFonts w:cs="Arial Narrow" w:ascii="Arial Narrow" w:hAnsi="Arial Narrow"/>
                <w:sz w:val="20"/>
              </w:rPr>
              <w:t>10% on all new purchases, including bicycles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sz w:val="20"/>
              </w:rPr>
            </w:pPr>
            <w:r>
              <w:rPr>
                <w:rFonts w:cs="Arial Narrow" w:ascii="Arial Narrow" w:hAnsi="Arial Narrow"/>
                <w:sz w:val="20"/>
              </w:rPr>
              <w:t>Southwest Schwinn Cyclery – 713-777-5333</w:t>
            </w:r>
          </w:p>
          <w:p>
            <w:pPr>
              <w:pStyle w:val="Normal"/>
              <w:jc w:val="both"/>
              <w:rPr>
                <w:rFonts w:ascii="Arial Narrow" w:hAnsi="Arial Narrow" w:cs="Arial Narrow"/>
                <w:sz w:val="20"/>
              </w:rPr>
            </w:pPr>
            <w:r>
              <w:rPr>
                <w:rFonts w:cs="Arial Narrow" w:ascii="Arial Narrow" w:hAnsi="Arial Narrow"/>
                <w:sz w:val="20"/>
              </w:rPr>
              <w:t>6607 S. Braeswood @ Fondren</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sz w:val="20"/>
              </w:rPr>
            </w:pPr>
            <w:r>
              <w:rPr>
                <w:rFonts w:cs="Arial Narrow" w:ascii="Arial Narrow" w:hAnsi="Arial Narrow"/>
                <w:sz w:val="20"/>
              </w:rPr>
              <w:t>10% on bikes, 15% on accessories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sz w:val="20"/>
              </w:rPr>
            </w:pPr>
            <w:r>
              <w:rPr>
                <w:rFonts w:cs="Arial Narrow" w:ascii="Arial Narrow" w:hAnsi="Arial Narrow"/>
                <w:sz w:val="20"/>
              </w:rPr>
              <w:t>Spring Valley Bicycles – 713-464-8277</w:t>
            </w:r>
          </w:p>
          <w:p>
            <w:pPr>
              <w:pStyle w:val="Normal"/>
              <w:jc w:val="both"/>
              <w:rPr>
                <w:rFonts w:ascii="Arial Narrow" w:hAnsi="Arial Narrow" w:cs="Arial Narrow"/>
                <w:sz w:val="20"/>
              </w:rPr>
            </w:pPr>
            <w:r>
              <w:rPr>
                <w:rFonts w:cs="Arial Narrow" w:ascii="Arial Narrow" w:hAnsi="Arial Narrow"/>
                <w:sz w:val="20"/>
              </w:rPr>
              <w:t>I-10 @ Campbell</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sz w:val="20"/>
              </w:rPr>
            </w:pPr>
            <w:r>
              <w:rPr>
                <w:rFonts w:cs="Arial Narrow" w:ascii="Arial Narrow" w:hAnsi="Arial Narrow"/>
                <w:sz w:val="20"/>
              </w:rPr>
              <w:t>10% on bikes, 15% on accessories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sz w:val="20"/>
              </w:rPr>
            </w:pPr>
            <w:r>
              <w:rPr>
                <w:rFonts w:cs="Arial Narrow" w:ascii="Arial Narrow" w:hAnsi="Arial Narrow"/>
                <w:sz w:val="20"/>
              </w:rPr>
              <w:t>Planetary Cycles – 713-668-2300</w:t>
            </w:r>
          </w:p>
          <w:p>
            <w:pPr>
              <w:pStyle w:val="Normal"/>
              <w:jc w:val="both"/>
              <w:rPr>
                <w:rFonts w:ascii="Arial Narrow" w:hAnsi="Arial Narrow" w:cs="Arial Narrow"/>
                <w:sz w:val="20"/>
              </w:rPr>
            </w:pPr>
            <w:r>
              <w:rPr>
                <w:rFonts w:cs="Arial Narrow" w:ascii="Arial Narrow" w:hAnsi="Arial Narrow"/>
                <w:sz w:val="20"/>
              </w:rPr>
              <w:t>4004 S. Braeswood</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sz w:val="20"/>
              </w:rPr>
            </w:pPr>
            <w:r>
              <w:rPr>
                <w:rFonts w:cs="Arial Narrow" w:ascii="Arial Narrow" w:hAnsi="Arial Narrow"/>
                <w:sz w:val="20"/>
              </w:rPr>
              <w:t>10% on bikes, 15% on accessories</w:t>
            </w:r>
          </w:p>
        </w:tc>
      </w:tr>
    </w:tbl>
    <w:p>
      <w:pPr>
        <w:pStyle w:val="Normal"/>
        <w:numPr>
          <w:ilvl w:val="0"/>
          <w:numId w:val="4"/>
        </w:numPr>
        <w:jc w:val="both"/>
        <w:rPr>
          <w:rFonts w:ascii="Arial" w:hAnsi="Arial" w:cs="Arial"/>
          <w:sz w:val="24"/>
        </w:rPr>
      </w:pPr>
      <w:r>
        <w:rPr>
          <w:rFonts w:cs="Arial" w:ascii="Arial" w:hAnsi="Arial"/>
          <w:sz w:val="24"/>
        </w:rPr>
        <w:t xml:space="preserve">Full payment of early registration fees for the MS-150, Bluebonnet Metric Century,  Katy Flatlands Century, Coastal 100K Classic, Alamo Challenge, and NovemberFest. To register for these paid rides, send your completed registration form </w:t>
      </w:r>
      <w:r>
        <w:rPr>
          <w:rFonts w:cs="Arial" w:ascii="Arial" w:hAnsi="Arial"/>
          <w:i/>
          <w:sz w:val="24"/>
        </w:rPr>
        <w:t>at least three weeks prior to the event</w:t>
      </w:r>
      <w:r>
        <w:rPr>
          <w:rFonts w:cs="Arial" w:ascii="Arial" w:hAnsi="Arial"/>
          <w:sz w:val="24"/>
        </w:rPr>
        <w:t xml:space="preserve"> to </w:t>
      </w:r>
      <w:r>
        <w:rPr>
          <w:rFonts w:cs="Arial" w:ascii="Arial" w:hAnsi="Arial"/>
          <w:color w:val="000000"/>
          <w:sz w:val="24"/>
        </w:rPr>
        <w:t>Stephanie Strong at EB2414.</w:t>
      </w:r>
    </w:p>
    <w:p>
      <w:pPr>
        <w:pStyle w:val="Normal"/>
        <w:numPr>
          <w:ilvl w:val="0"/>
          <w:numId w:val="4"/>
        </w:numPr>
        <w:jc w:val="both"/>
        <w:rPr>
          <w:rFonts w:ascii="Arial" w:hAnsi="Arial" w:cs="Arial"/>
          <w:color w:val="000000"/>
          <w:sz w:val="24"/>
        </w:rPr>
      </w:pPr>
      <w:r>
        <w:rPr>
          <w:rFonts w:cs="Arial" w:ascii="Arial" w:hAnsi="Arial"/>
          <w:color w:val="000000"/>
          <w:sz w:val="24"/>
        </w:rPr>
        <w:t>Four discretionary paid rides (up to $20.00 maximum). To receive reimbursement for these rides, make a copy of your entry fee check and entry form and forward to Stephanie Strong, V.P. Finance, EB 2414.</w:t>
      </w:r>
    </w:p>
    <w:p>
      <w:pPr>
        <w:pStyle w:val="Normal"/>
        <w:numPr>
          <w:ilvl w:val="0"/>
          <w:numId w:val="4"/>
        </w:numPr>
        <w:jc w:val="both"/>
        <w:rPr>
          <w:rFonts w:ascii="Arial" w:hAnsi="Arial" w:cs="Arial"/>
          <w:sz w:val="24"/>
        </w:rPr>
      </w:pPr>
      <w:r>
        <w:rPr>
          <w:rFonts w:cs="Arial" w:ascii="Arial" w:hAnsi="Arial"/>
          <w:color w:val="000000"/>
          <w:sz w:val="24"/>
        </w:rPr>
        <w:t>Subsidy of $5.00 per entry fee of all major organized rides. To receive your partial reimbursement, make a copy of your entry fee check and entry form and forward to Stephanie Strong, V.P. Finance, EB2414.</w:t>
      </w:r>
      <w:r>
        <w:br w:type="page"/>
      </w:r>
    </w:p>
    <w:p>
      <w:pPr>
        <w:pStyle w:val="Normal"/>
        <w:ind w:hanging="720" w:start="720" w:end="0"/>
        <w:jc w:val="center"/>
        <w:rPr>
          <w:rFonts w:ascii="Arial" w:hAnsi="Arial" w:cs="Arial"/>
          <w:b/>
          <w:sz w:val="40"/>
        </w:rPr>
      </w:pPr>
      <w:r>
        <w:rPr>
          <w:rFonts w:cs="Arial" w:ascii="Arial" w:hAnsi="Arial"/>
          <w:b/>
          <w:sz w:val="40"/>
        </w:rPr>
        <w:t>ENRON CYCLING CLUB</w:t>
      </w:r>
    </w:p>
    <w:p>
      <w:pPr>
        <w:pStyle w:val="Normal"/>
        <w:jc w:val="center"/>
        <w:rPr>
          <w:rFonts w:ascii="Arial" w:hAnsi="Arial" w:cs="Arial"/>
          <w:b/>
          <w:sz w:val="40"/>
        </w:rPr>
      </w:pPr>
      <w:r>
        <w:rPr>
          <w:rFonts w:cs="Arial" w:ascii="Arial" w:hAnsi="Arial"/>
          <w:b/>
          <w:sz w:val="40"/>
        </w:rPr>
      </w:r>
    </w:p>
    <w:p>
      <w:pPr>
        <w:pStyle w:val="Normal"/>
        <w:rPr>
          <w:rFonts w:ascii="Arial" w:hAnsi="Arial" w:cs="Arial"/>
        </w:rPr>
      </w:pPr>
      <w:r>
        <w:rPr>
          <w:rFonts w:cs="Arial" w:ascii="Arial" w:hAnsi="Arial"/>
        </w:rPr>
      </w:r>
    </w:p>
    <w:p>
      <w:pPr>
        <w:pStyle w:val="Normal"/>
        <w:rPr>
          <w:rFonts w:ascii="Arial" w:hAnsi="Arial" w:cs="Arial"/>
          <w:sz w:val="24"/>
        </w:rPr>
      </w:pPr>
      <w:r>
        <w:rPr>
          <w:rFonts w:cs="Arial" w:ascii="Arial" w:hAnsi="Arial"/>
          <w:b/>
          <w:sz w:val="24"/>
          <w:u w:val="single"/>
        </w:rPr>
        <w:t>PURPOSE AND OBJECTIVE</w:t>
      </w:r>
    </w:p>
    <w:p>
      <w:pPr>
        <w:pStyle w:val="Normal"/>
        <w:numPr>
          <w:ilvl w:val="0"/>
          <w:numId w:val="2"/>
        </w:numPr>
        <w:tabs>
          <w:tab w:val="clear" w:pos="720"/>
        </w:tabs>
        <w:ind w:hanging="360" w:start="360" w:end="0"/>
        <w:rPr>
          <w:rFonts w:ascii="Arial" w:hAnsi="Arial" w:cs="Arial"/>
          <w:sz w:val="22"/>
        </w:rPr>
      </w:pPr>
      <w:r>
        <w:rPr>
          <w:rFonts w:cs="Arial" w:ascii="Arial" w:hAnsi="Arial"/>
          <w:sz w:val="22"/>
        </w:rPr>
        <w:t xml:space="preserve">To encourage employees to </w:t>
      </w:r>
      <w:r>
        <w:rPr>
          <w:rFonts w:cs="Arial" w:ascii="Arial" w:hAnsi="Arial"/>
          <w:i/>
          <w:sz w:val="22"/>
        </w:rPr>
        <w:t>voluntarily</w:t>
      </w:r>
      <w:r>
        <w:rPr>
          <w:rFonts w:cs="Arial" w:ascii="Arial" w:hAnsi="Arial"/>
          <w:sz w:val="22"/>
        </w:rPr>
        <w:t xml:space="preserve"> participate in biking events.  </w:t>
      </w:r>
    </w:p>
    <w:p>
      <w:pPr>
        <w:pStyle w:val="Normal"/>
        <w:numPr>
          <w:ilvl w:val="0"/>
          <w:numId w:val="2"/>
        </w:numPr>
        <w:tabs>
          <w:tab w:val="clear" w:pos="720"/>
        </w:tabs>
        <w:ind w:hanging="360" w:start="360" w:end="0"/>
        <w:rPr>
          <w:rFonts w:ascii="Arial" w:hAnsi="Arial" w:cs="Arial"/>
          <w:sz w:val="22"/>
        </w:rPr>
      </w:pPr>
      <w:r>
        <w:rPr>
          <w:rFonts w:cs="Arial" w:ascii="Arial" w:hAnsi="Arial"/>
          <w:sz w:val="22"/>
        </w:rPr>
        <w:t xml:space="preserve">To promote, monitor, absorb, or subsidize the cost of such events.  </w:t>
      </w:r>
    </w:p>
    <w:p>
      <w:pPr>
        <w:pStyle w:val="Normal"/>
        <w:numPr>
          <w:ilvl w:val="0"/>
          <w:numId w:val="2"/>
        </w:numPr>
        <w:tabs>
          <w:tab w:val="clear" w:pos="720"/>
        </w:tabs>
        <w:ind w:hanging="360" w:start="360" w:end="0"/>
        <w:rPr>
          <w:rFonts w:ascii="Arial" w:hAnsi="Arial" w:cs="Arial"/>
          <w:sz w:val="22"/>
        </w:rPr>
      </w:pPr>
      <w:r>
        <w:rPr>
          <w:rFonts w:cs="Arial" w:ascii="Arial" w:hAnsi="Arial"/>
          <w:sz w:val="22"/>
        </w:rPr>
        <w:t xml:space="preserve">To provide an environment conducive to and supportive of high levels of company loyalty, morale and esprit de corps, and overall employee health and well-being.  </w:t>
      </w:r>
    </w:p>
    <w:p>
      <w:pPr>
        <w:pStyle w:val="Normal"/>
        <w:numPr>
          <w:ilvl w:val="0"/>
          <w:numId w:val="2"/>
        </w:numPr>
        <w:tabs>
          <w:tab w:val="clear" w:pos="720"/>
        </w:tabs>
        <w:ind w:hanging="360" w:start="360" w:end="0"/>
        <w:rPr>
          <w:rFonts w:ascii="Arial" w:hAnsi="Arial" w:cs="Arial"/>
          <w:sz w:val="22"/>
        </w:rPr>
      </w:pPr>
      <w:r>
        <w:rPr>
          <w:rFonts w:cs="Arial" w:ascii="Arial" w:hAnsi="Arial"/>
          <w:sz w:val="22"/>
        </w:rPr>
        <w:t xml:space="preserve">To develop and promote good employee relations.  </w:t>
      </w:r>
    </w:p>
    <w:p>
      <w:pPr>
        <w:pStyle w:val="Normal"/>
        <w:numPr>
          <w:ilvl w:val="0"/>
          <w:numId w:val="2"/>
        </w:numPr>
        <w:tabs>
          <w:tab w:val="clear" w:pos="720"/>
        </w:tabs>
        <w:ind w:hanging="360" w:start="360" w:end="0"/>
        <w:rPr>
          <w:rFonts w:ascii="Arial" w:hAnsi="Arial" w:cs="Arial"/>
          <w:sz w:val="22"/>
        </w:rPr>
      </w:pPr>
      <w:r>
        <w:rPr>
          <w:rFonts w:cs="Arial" w:ascii="Arial" w:hAnsi="Arial"/>
          <w:sz w:val="22"/>
        </w:rPr>
        <w:t xml:space="preserve">To create an atmosphere that promotes a healthy lifestyle.  </w:t>
      </w:r>
    </w:p>
    <w:p>
      <w:pPr>
        <w:pStyle w:val="Normal"/>
        <w:rPr>
          <w:rFonts w:ascii="Arial" w:hAnsi="Arial" w:cs="Arial"/>
          <w:sz w:val="22"/>
        </w:rPr>
      </w:pPr>
      <w:r>
        <w:rPr>
          <w:rFonts w:cs="Arial" w:ascii="Arial" w:hAnsi="Arial"/>
          <w:sz w:val="22"/>
        </w:rPr>
      </w:r>
    </w:p>
    <w:p>
      <w:pPr>
        <w:pStyle w:val="Normal"/>
        <w:rPr>
          <w:rFonts w:ascii="Arial" w:hAnsi="Arial" w:cs="Arial"/>
          <w:sz w:val="24"/>
        </w:rPr>
      </w:pPr>
      <w:r>
        <w:rPr>
          <w:rFonts w:cs="Arial" w:ascii="Arial" w:hAnsi="Arial"/>
          <w:b/>
          <w:sz w:val="24"/>
          <w:u w:val="single"/>
        </w:rPr>
        <w:t>RESPONSIBILITY</w:t>
      </w:r>
    </w:p>
    <w:p>
      <w:pPr>
        <w:pStyle w:val="Normal"/>
        <w:rPr>
          <w:rFonts w:ascii="Arial" w:hAnsi="Arial" w:cs="Arial"/>
          <w:sz w:val="22"/>
        </w:rPr>
      </w:pPr>
      <w:r>
        <w:rPr>
          <w:rFonts w:cs="Arial" w:ascii="Arial" w:hAnsi="Arial"/>
          <w:sz w:val="22"/>
        </w:rPr>
        <w:t>The Enron Cycling Club (the "Club") is under the responsibility of and guided by the Enron Recreation Association.  The Club will manage specific matters, such as:</w:t>
      </w:r>
    </w:p>
    <w:p>
      <w:pPr>
        <w:pStyle w:val="Normal"/>
        <w:rPr>
          <w:rFonts w:ascii="Arial" w:hAnsi="Arial" w:cs="Arial"/>
          <w:sz w:val="22"/>
        </w:rPr>
      </w:pPr>
      <w:r>
        <w:rPr>
          <w:rFonts w:cs="Arial" w:ascii="Arial" w:hAnsi="Arial"/>
          <w:sz w:val="22"/>
        </w:rPr>
      </w:r>
    </w:p>
    <w:p>
      <w:pPr>
        <w:pStyle w:val="Normal"/>
        <w:numPr>
          <w:ilvl w:val="0"/>
          <w:numId w:val="3"/>
        </w:numPr>
        <w:tabs>
          <w:tab w:val="clear" w:pos="720"/>
        </w:tabs>
        <w:ind w:hanging="360" w:start="360" w:end="0"/>
        <w:rPr>
          <w:rFonts w:ascii="Arial" w:hAnsi="Arial" w:cs="Arial"/>
          <w:sz w:val="22"/>
        </w:rPr>
      </w:pPr>
      <w:r>
        <w:rPr>
          <w:rFonts w:cs="Arial" w:ascii="Arial" w:hAnsi="Arial"/>
          <w:sz w:val="22"/>
        </w:rPr>
        <w:t xml:space="preserve">Providing direction and leadership of bike activity and programs.  </w:t>
      </w:r>
    </w:p>
    <w:p>
      <w:pPr>
        <w:pStyle w:val="cent"/>
        <w:numPr>
          <w:ilvl w:val="0"/>
          <w:numId w:val="3"/>
        </w:numPr>
        <w:tabs>
          <w:tab w:val="clear" w:pos="720"/>
        </w:tabs>
        <w:ind w:hanging="360" w:start="360" w:end="0"/>
        <w:rPr>
          <w:rFonts w:ascii="Arial" w:hAnsi="Arial" w:cs="Arial"/>
          <w:sz w:val="22"/>
        </w:rPr>
      </w:pPr>
      <w:r>
        <w:rPr>
          <w:rFonts w:cs="Arial" w:ascii="Arial" w:hAnsi="Arial"/>
          <w:sz w:val="22"/>
        </w:rPr>
        <w:t xml:space="preserve">Developing, promoting and evaluating the bike program.  </w:t>
      </w:r>
    </w:p>
    <w:p>
      <w:pPr>
        <w:pStyle w:val="Normal"/>
        <w:numPr>
          <w:ilvl w:val="0"/>
          <w:numId w:val="3"/>
        </w:numPr>
        <w:tabs>
          <w:tab w:val="clear" w:pos="720"/>
        </w:tabs>
        <w:ind w:hanging="360" w:start="360" w:end="0"/>
        <w:rPr>
          <w:rFonts w:ascii="Arial" w:hAnsi="Arial" w:cs="Arial"/>
          <w:sz w:val="22"/>
        </w:rPr>
      </w:pPr>
      <w:r>
        <w:rPr>
          <w:rFonts w:cs="Arial" w:ascii="Arial" w:hAnsi="Arial"/>
          <w:sz w:val="22"/>
        </w:rPr>
        <w:t xml:space="preserve">Recommending and prioritizing subsidy allocation and uniform/equipment distribution.  </w:t>
      </w:r>
    </w:p>
    <w:p>
      <w:pPr>
        <w:pStyle w:val="Normal"/>
        <w:numPr>
          <w:ilvl w:val="0"/>
          <w:numId w:val="3"/>
        </w:numPr>
        <w:tabs>
          <w:tab w:val="clear" w:pos="720"/>
        </w:tabs>
        <w:ind w:hanging="360" w:start="360" w:end="0"/>
        <w:rPr>
          <w:rFonts w:ascii="Arial" w:hAnsi="Arial" w:cs="Arial"/>
          <w:sz w:val="22"/>
        </w:rPr>
      </w:pPr>
      <w:r>
        <w:rPr>
          <w:rFonts w:cs="Arial" w:ascii="Arial" w:hAnsi="Arial"/>
          <w:sz w:val="22"/>
        </w:rPr>
        <w:t xml:space="preserve">Communicating with all parties to create a simple and effective reimbursement/sponsorship policy.  </w:t>
      </w:r>
    </w:p>
    <w:p>
      <w:pPr>
        <w:pStyle w:val="Normal"/>
        <w:rPr>
          <w:rFonts w:ascii="Arial" w:hAnsi="Arial" w:cs="Arial"/>
          <w:sz w:val="22"/>
        </w:rPr>
      </w:pPr>
      <w:r>
        <w:rPr>
          <w:rFonts w:cs="Arial" w:ascii="Arial" w:hAnsi="Arial"/>
          <w:sz w:val="22"/>
        </w:rPr>
      </w:r>
    </w:p>
    <w:p>
      <w:pPr>
        <w:pStyle w:val="Normal"/>
        <w:rPr>
          <w:rFonts w:ascii="Arial" w:hAnsi="Arial" w:cs="Arial"/>
          <w:sz w:val="24"/>
        </w:rPr>
      </w:pPr>
      <w:r>
        <w:rPr>
          <w:rFonts w:cs="Arial" w:ascii="Arial" w:hAnsi="Arial"/>
          <w:b/>
          <w:sz w:val="24"/>
          <w:u w:val="single"/>
        </w:rPr>
        <w:t>OFFICERS AND MEETINGS</w:t>
      </w:r>
    </w:p>
    <w:p>
      <w:pPr>
        <w:pStyle w:val="Normal"/>
        <w:ind w:hanging="2520" w:start="2520" w:end="0"/>
        <w:rPr>
          <w:rFonts w:ascii="Arial" w:hAnsi="Arial" w:cs="Arial"/>
          <w:sz w:val="22"/>
        </w:rPr>
      </w:pPr>
      <w:r>
        <w:rPr>
          <w:rFonts w:cs="Arial" w:ascii="Arial" w:hAnsi="Arial"/>
          <w:sz w:val="22"/>
        </w:rPr>
        <w:t>PRESIDENT:</w:t>
        <w:tab/>
        <w:t>The President shall preside at all Club meetings.  The President is responsible for quarterly and annual reports including the annual budget.  Auditing financial transactions is the President's responsibility.</w:t>
      </w:r>
    </w:p>
    <w:p>
      <w:pPr>
        <w:pStyle w:val="Normal"/>
        <w:ind w:hanging="2520" w:start="2520" w:end="0"/>
        <w:rPr>
          <w:rFonts w:ascii="Arial" w:hAnsi="Arial" w:cs="Arial"/>
          <w:sz w:val="22"/>
        </w:rPr>
      </w:pPr>
      <w:r>
        <w:rPr>
          <w:rFonts w:cs="Arial" w:ascii="Arial" w:hAnsi="Arial"/>
          <w:sz w:val="22"/>
        </w:rPr>
      </w:r>
    </w:p>
    <w:p>
      <w:pPr>
        <w:pStyle w:val="Normal"/>
        <w:ind w:hanging="2520" w:start="2520" w:end="0"/>
        <w:rPr>
          <w:rFonts w:ascii="Arial" w:hAnsi="Arial" w:cs="Arial"/>
          <w:sz w:val="22"/>
        </w:rPr>
      </w:pPr>
      <w:r>
        <w:rPr>
          <w:rFonts w:cs="Arial" w:ascii="Arial" w:hAnsi="Arial"/>
          <w:sz w:val="22"/>
        </w:rPr>
        <w:t>V.P. FINANCE:</w:t>
        <w:tab/>
        <w:t xml:space="preserve">The V.P. Finance is responsible for payment, reimbursement and receipts concerning any financial transaction, balancing bank accounts and preparing financial statements and reports.  </w:t>
      </w:r>
    </w:p>
    <w:p>
      <w:pPr>
        <w:pStyle w:val="Normal"/>
        <w:ind w:hanging="2520" w:start="2520" w:end="0"/>
        <w:rPr>
          <w:rFonts w:ascii="Arial" w:hAnsi="Arial" w:cs="Arial"/>
          <w:sz w:val="22"/>
        </w:rPr>
      </w:pPr>
      <w:r>
        <w:rPr>
          <w:rFonts w:cs="Arial" w:ascii="Arial" w:hAnsi="Arial"/>
          <w:sz w:val="22"/>
        </w:rPr>
      </w:r>
    </w:p>
    <w:p>
      <w:pPr>
        <w:pStyle w:val="Normal"/>
        <w:ind w:hanging="2520" w:start="2520" w:end="0"/>
        <w:rPr>
          <w:rFonts w:ascii="Arial" w:hAnsi="Arial" w:cs="Arial"/>
          <w:sz w:val="22"/>
        </w:rPr>
      </w:pPr>
      <w:r>
        <w:rPr>
          <w:rFonts w:cs="Arial" w:ascii="Arial" w:hAnsi="Arial"/>
          <w:sz w:val="22"/>
        </w:rPr>
        <w:t>V.P. EVENTS:</w:t>
        <w:tab/>
        <w:t>The V.P. Events is responsible for planning activities such as the Club picnic, Christmas party, lunch at the monthly meetings, and registration for certain sponsored club rides.</w:t>
      </w:r>
    </w:p>
    <w:p>
      <w:pPr>
        <w:pStyle w:val="Normal"/>
        <w:ind w:hanging="2520" w:start="2520" w:end="0"/>
        <w:rPr>
          <w:rFonts w:ascii="Arial" w:hAnsi="Arial" w:cs="Arial"/>
          <w:sz w:val="22"/>
        </w:rPr>
      </w:pPr>
      <w:r>
        <w:rPr>
          <w:rFonts w:cs="Arial" w:ascii="Arial" w:hAnsi="Arial"/>
          <w:sz w:val="22"/>
        </w:rPr>
      </w:r>
    </w:p>
    <w:p>
      <w:pPr>
        <w:pStyle w:val="Normal"/>
        <w:ind w:hanging="2520" w:start="2520" w:end="0"/>
        <w:rPr>
          <w:rFonts w:ascii="Arial" w:hAnsi="Arial" w:cs="Arial"/>
          <w:sz w:val="22"/>
        </w:rPr>
      </w:pPr>
      <w:r>
        <w:rPr>
          <w:rFonts w:cs="Arial" w:ascii="Arial" w:hAnsi="Arial"/>
          <w:sz w:val="22"/>
        </w:rPr>
        <w:t>V.P. TECHNOLOGY:</w:t>
        <w:tab/>
        <w:t>The V.P. Technology is responsible for creating and maintaining a web-site on the Enron Intranet and is the liaison between the Club and the Houston Bicycle Club.</w:t>
      </w:r>
    </w:p>
    <w:p>
      <w:pPr>
        <w:pStyle w:val="Normal"/>
        <w:ind w:hanging="2520" w:start="2520" w:end="0"/>
        <w:rPr>
          <w:rFonts w:ascii="Arial" w:hAnsi="Arial" w:cs="Arial"/>
          <w:sz w:val="22"/>
        </w:rPr>
      </w:pPr>
      <w:r>
        <w:rPr>
          <w:rFonts w:cs="Arial" w:ascii="Arial" w:hAnsi="Arial"/>
          <w:sz w:val="22"/>
        </w:rPr>
      </w:r>
    </w:p>
    <w:p>
      <w:pPr>
        <w:pStyle w:val="Normal"/>
        <w:ind w:hanging="2520" w:start="2520" w:end="0"/>
        <w:rPr>
          <w:rFonts w:ascii="Arial" w:hAnsi="Arial" w:cs="Arial"/>
          <w:sz w:val="22"/>
        </w:rPr>
      </w:pPr>
      <w:r>
        <w:rPr>
          <w:rFonts w:cs="Arial" w:ascii="Arial" w:hAnsi="Arial"/>
          <w:sz w:val="22"/>
        </w:rPr>
        <w:t>V.P. UNIFORMS:</w:t>
        <w:tab/>
        <w:t>The V.P. Uniforms is responsible for storage and distribution of club uniforms and for determination of eligibility for employees and non-employees to receive or purchase club uniforms.</w:t>
      </w:r>
    </w:p>
    <w:p>
      <w:pPr>
        <w:pStyle w:val="Normal"/>
        <w:ind w:hanging="2520" w:start="2520" w:end="0"/>
        <w:rPr>
          <w:rFonts w:ascii="Arial" w:hAnsi="Arial" w:cs="Arial"/>
          <w:sz w:val="22"/>
        </w:rPr>
      </w:pPr>
      <w:r>
        <w:rPr>
          <w:rFonts w:cs="Arial" w:ascii="Arial" w:hAnsi="Arial"/>
          <w:sz w:val="22"/>
        </w:rPr>
      </w:r>
    </w:p>
    <w:p>
      <w:pPr>
        <w:pStyle w:val="Normal"/>
        <w:ind w:hanging="2520" w:start="2520" w:end="0"/>
        <w:rPr>
          <w:rFonts w:ascii="Arial" w:hAnsi="Arial" w:cs="Arial"/>
          <w:sz w:val="22"/>
        </w:rPr>
      </w:pPr>
      <w:r>
        <w:rPr>
          <w:rFonts w:cs="Arial" w:ascii="Arial" w:hAnsi="Arial"/>
          <w:sz w:val="22"/>
        </w:rPr>
        <w:t>ADVOCACY LIAISON:</w:t>
        <w:tab/>
        <w:t>The Advocacy Liaison is responsible for disseminating information to the Club regarding community programs/laws to either benefit or restrict cycling in the area.</w:t>
      </w:r>
    </w:p>
    <w:p>
      <w:pPr>
        <w:pStyle w:val="Normal"/>
        <w:rPr>
          <w:rFonts w:ascii="Arial" w:hAnsi="Arial" w:cs="Arial"/>
          <w:sz w:val="20"/>
        </w:rPr>
      </w:pPr>
      <w:r>
        <w:rPr>
          <w:rFonts w:cs="Arial" w:ascii="Arial" w:hAnsi="Arial"/>
          <w:sz w:val="20"/>
        </w:rPr>
      </w:r>
    </w:p>
    <w:p>
      <w:pPr>
        <w:pStyle w:val="Normal"/>
        <w:rPr>
          <w:rFonts w:ascii="Arial" w:hAnsi="Arial" w:cs="Arial"/>
          <w:sz w:val="22"/>
        </w:rPr>
      </w:pPr>
      <w:r>
        <w:rPr>
          <w:rFonts w:cs="Arial" w:ascii="Arial" w:hAnsi="Arial"/>
          <w:sz w:val="22"/>
        </w:rPr>
        <w:t xml:space="preserve">Election of officers will be held annually during the fourth quarter.  Length of terms are one year and effective on the first day of the year.  Each current officer and member has the power of one vote.  </w:t>
      </w:r>
    </w:p>
    <w:p>
      <w:pPr>
        <w:pStyle w:val="Normal"/>
        <w:rPr>
          <w:rFonts w:ascii="Arial" w:hAnsi="Arial" w:cs="Arial"/>
          <w:sz w:val="22"/>
        </w:rPr>
      </w:pPr>
      <w:r>
        <w:rPr>
          <w:rFonts w:cs="Arial" w:ascii="Arial" w:hAnsi="Arial"/>
          <w:sz w:val="22"/>
        </w:rPr>
      </w:r>
    </w:p>
    <w:p>
      <w:pPr>
        <w:pStyle w:val="cent"/>
        <w:rPr>
          <w:rFonts w:ascii="Arial" w:hAnsi="Arial" w:cs="Arial"/>
          <w:sz w:val="22"/>
        </w:rPr>
      </w:pPr>
      <w:r>
        <w:rPr>
          <w:rFonts w:cs="Arial" w:ascii="Arial" w:hAnsi="Arial"/>
          <w:sz w:val="22"/>
        </w:rPr>
        <w:t xml:space="preserve">Club meetings are held monthly on the third Tuesday at 11:30 AM.  Officer meetings are held the second Tuesday at 11:30.  </w:t>
      </w:r>
      <w:r>
        <w:br w:type="page"/>
      </w:r>
    </w:p>
    <w:p>
      <w:pPr>
        <w:pStyle w:val="Heading8"/>
        <w:rPr/>
      </w:pPr>
      <w:r>
        <w:rPr/>
        <w:t>THE ENRON CYCLING CLUB</w:t>
      </w:r>
    </w:p>
    <w:p>
      <w:pPr>
        <w:pStyle w:val="Normal"/>
        <w:ind w:hanging="720" w:start="720" w:end="0"/>
        <w:jc w:val="center"/>
        <w:rPr>
          <w:rFonts w:ascii="Arial" w:hAnsi="Arial" w:cs="Arial"/>
          <w:b/>
        </w:rPr>
      </w:pPr>
      <w:r>
        <w:rPr>
          <w:rFonts w:cs="Arial" w:ascii="Arial" w:hAnsi="Arial"/>
          <w:b/>
        </w:rPr>
      </w:r>
    </w:p>
    <w:p>
      <w:pPr>
        <w:pStyle w:val="Normal"/>
        <w:ind w:hanging="720" w:start="720" w:end="0"/>
        <w:jc w:val="center"/>
        <w:rPr>
          <w:rFonts w:ascii="Arial" w:hAnsi="Arial" w:cs="Arial"/>
          <w:b/>
        </w:rPr>
      </w:pPr>
      <w:r>
        <w:rPr>
          <w:rFonts w:cs="Arial" w:ascii="Arial" w:hAnsi="Arial"/>
          <w:b/>
        </w:rPr>
      </w:r>
    </w:p>
    <w:tbl>
      <w:tblPr>
        <w:tblW w:w="5310" w:type="dxa"/>
        <w:jc w:val="start"/>
        <w:tblInd w:w="2268" w:type="dxa"/>
        <w:tblLayout w:type="fixed"/>
        <w:tblCellMar>
          <w:top w:w="0" w:type="dxa"/>
          <w:start w:w="108" w:type="dxa"/>
          <w:bottom w:w="0" w:type="dxa"/>
          <w:end w:w="108" w:type="dxa"/>
        </w:tblCellMar>
      </w:tblPr>
      <w:tblGrid>
        <w:gridCol w:w="2700"/>
        <w:gridCol w:w="2610"/>
      </w:tblGrid>
      <w:tr>
        <w:trPr/>
        <w:tc>
          <w:tcPr>
            <w:tcW w:w="2700" w:type="dxa"/>
            <w:tcBorders/>
          </w:tcPr>
          <w:p>
            <w:pPr>
              <w:pStyle w:val="Footer"/>
              <w:tabs>
                <w:tab w:val="clear" w:pos="4320"/>
                <w:tab w:val="clear" w:pos="8640"/>
              </w:tabs>
              <w:rPr>
                <w:rFonts w:ascii="Arial" w:hAnsi="Arial" w:cs="Arial"/>
              </w:rPr>
            </w:pPr>
            <w:r>
              <w:rPr>
                <w:rFonts w:cs="Arial" w:ascii="Arial" w:hAnsi="Arial"/>
              </w:rPr>
              <w:t>President</w:t>
            </w:r>
          </w:p>
        </w:tc>
        <w:tc>
          <w:tcPr>
            <w:tcW w:w="2610" w:type="dxa"/>
            <w:tcBorders/>
          </w:tcPr>
          <w:p>
            <w:pPr>
              <w:pStyle w:val="Normal"/>
              <w:jc w:val="end"/>
              <w:rPr>
                <w:rFonts w:ascii="Arial" w:hAnsi="Arial" w:cs="Arial"/>
              </w:rPr>
            </w:pPr>
            <w:r>
              <w:rPr>
                <w:rFonts w:cs="Arial" w:ascii="Arial" w:hAnsi="Arial"/>
              </w:rPr>
              <w:t>Amelia Alder</w:t>
            </w:r>
          </w:p>
        </w:tc>
      </w:tr>
      <w:tr>
        <w:trPr/>
        <w:tc>
          <w:tcPr>
            <w:tcW w:w="2700" w:type="dxa"/>
            <w:tcBorders/>
          </w:tcPr>
          <w:p>
            <w:pPr>
              <w:pStyle w:val="Normal"/>
              <w:rPr>
                <w:rFonts w:ascii="Arial" w:hAnsi="Arial" w:cs="Arial"/>
              </w:rPr>
            </w:pPr>
            <w:r>
              <w:rPr>
                <w:rFonts w:cs="Arial" w:ascii="Arial" w:hAnsi="Arial"/>
              </w:rPr>
              <w:t>V.P. Finance</w:t>
            </w:r>
          </w:p>
        </w:tc>
        <w:tc>
          <w:tcPr>
            <w:tcW w:w="2610" w:type="dxa"/>
            <w:tcBorders/>
          </w:tcPr>
          <w:p>
            <w:pPr>
              <w:pStyle w:val="Normal"/>
              <w:jc w:val="end"/>
              <w:rPr>
                <w:rFonts w:ascii="Arial" w:hAnsi="Arial" w:cs="Arial"/>
              </w:rPr>
            </w:pPr>
            <w:r>
              <w:rPr>
                <w:rFonts w:cs="Arial" w:ascii="Arial" w:hAnsi="Arial"/>
              </w:rPr>
              <w:t>Stephanie Strong</w:t>
            </w:r>
          </w:p>
        </w:tc>
      </w:tr>
      <w:tr>
        <w:trPr/>
        <w:tc>
          <w:tcPr>
            <w:tcW w:w="2700" w:type="dxa"/>
            <w:tcBorders/>
          </w:tcPr>
          <w:p>
            <w:pPr>
              <w:pStyle w:val="Normal"/>
              <w:rPr>
                <w:rFonts w:ascii="Arial" w:hAnsi="Arial" w:cs="Arial"/>
              </w:rPr>
            </w:pPr>
            <w:r>
              <w:rPr>
                <w:rFonts w:cs="Arial" w:ascii="Arial" w:hAnsi="Arial"/>
              </w:rPr>
              <w:t>V.P.at Large</w:t>
            </w:r>
          </w:p>
        </w:tc>
        <w:tc>
          <w:tcPr>
            <w:tcW w:w="2610" w:type="dxa"/>
            <w:tcBorders/>
          </w:tcPr>
          <w:p>
            <w:pPr>
              <w:pStyle w:val="Normal"/>
              <w:jc w:val="end"/>
              <w:rPr>
                <w:rFonts w:ascii="Arial" w:hAnsi="Arial" w:cs="Arial"/>
              </w:rPr>
            </w:pPr>
            <w:r>
              <w:rPr>
                <w:rFonts w:cs="Arial" w:ascii="Arial" w:hAnsi="Arial"/>
              </w:rPr>
              <w:t>Patrick Scales</w:t>
            </w:r>
          </w:p>
        </w:tc>
      </w:tr>
      <w:tr>
        <w:trPr/>
        <w:tc>
          <w:tcPr>
            <w:tcW w:w="2700" w:type="dxa"/>
            <w:tcBorders/>
          </w:tcPr>
          <w:p>
            <w:pPr>
              <w:pStyle w:val="Normal"/>
              <w:rPr>
                <w:rFonts w:ascii="Arial" w:hAnsi="Arial" w:cs="Arial"/>
              </w:rPr>
            </w:pPr>
            <w:r>
              <w:rPr>
                <w:rFonts w:cs="Arial" w:ascii="Arial" w:hAnsi="Arial"/>
              </w:rPr>
              <w:t>V.P. Events</w:t>
            </w:r>
          </w:p>
        </w:tc>
        <w:tc>
          <w:tcPr>
            <w:tcW w:w="2610" w:type="dxa"/>
            <w:tcBorders/>
          </w:tcPr>
          <w:p>
            <w:pPr>
              <w:pStyle w:val="Normal"/>
              <w:jc w:val="end"/>
              <w:rPr>
                <w:rFonts w:ascii="Arial" w:hAnsi="Arial" w:cs="Arial"/>
              </w:rPr>
            </w:pPr>
            <w:r>
              <w:rPr>
                <w:rFonts w:cs="Arial" w:ascii="Arial" w:hAnsi="Arial"/>
              </w:rPr>
              <w:t>Charla Reese</w:t>
            </w:r>
          </w:p>
        </w:tc>
      </w:tr>
      <w:tr>
        <w:trPr/>
        <w:tc>
          <w:tcPr>
            <w:tcW w:w="2700" w:type="dxa"/>
            <w:tcBorders/>
          </w:tcPr>
          <w:p>
            <w:pPr>
              <w:pStyle w:val="Normal"/>
              <w:rPr>
                <w:rFonts w:ascii="Arial" w:hAnsi="Arial" w:cs="Arial"/>
              </w:rPr>
            </w:pPr>
            <w:r>
              <w:rPr>
                <w:rFonts w:cs="Arial" w:ascii="Arial" w:hAnsi="Arial"/>
              </w:rPr>
              <w:t>V.P. Technology</w:t>
            </w:r>
          </w:p>
        </w:tc>
        <w:tc>
          <w:tcPr>
            <w:tcW w:w="2610" w:type="dxa"/>
            <w:tcBorders/>
          </w:tcPr>
          <w:p>
            <w:pPr>
              <w:pStyle w:val="Normal"/>
              <w:jc w:val="end"/>
              <w:rPr>
                <w:rFonts w:ascii="Arial" w:hAnsi="Arial" w:cs="Arial"/>
              </w:rPr>
            </w:pPr>
            <w:r>
              <w:rPr>
                <w:rFonts w:cs="Arial" w:ascii="Arial" w:hAnsi="Arial"/>
              </w:rPr>
              <w:t>Kelly Strader</w:t>
            </w:r>
          </w:p>
        </w:tc>
      </w:tr>
      <w:tr>
        <w:trPr/>
        <w:tc>
          <w:tcPr>
            <w:tcW w:w="2700" w:type="dxa"/>
            <w:tcBorders/>
          </w:tcPr>
          <w:p>
            <w:pPr>
              <w:pStyle w:val="Normal"/>
              <w:rPr>
                <w:rFonts w:ascii="Arial" w:hAnsi="Arial" w:cs="Arial"/>
              </w:rPr>
            </w:pPr>
            <w:r>
              <w:rPr>
                <w:rFonts w:cs="Arial" w:ascii="Arial" w:hAnsi="Arial"/>
              </w:rPr>
              <w:t>V.P. Uniforms</w:t>
            </w:r>
          </w:p>
        </w:tc>
        <w:tc>
          <w:tcPr>
            <w:tcW w:w="2610" w:type="dxa"/>
            <w:tcBorders/>
          </w:tcPr>
          <w:p>
            <w:pPr>
              <w:pStyle w:val="Normal"/>
              <w:jc w:val="end"/>
              <w:rPr>
                <w:rFonts w:ascii="Arial" w:hAnsi="Arial" w:cs="Arial"/>
              </w:rPr>
            </w:pPr>
            <w:r>
              <w:rPr>
                <w:rFonts w:cs="Arial" w:ascii="Arial" w:hAnsi="Arial"/>
              </w:rPr>
              <w:t>Becky Pham</w:t>
            </w:r>
          </w:p>
        </w:tc>
      </w:tr>
      <w:tr>
        <w:trPr/>
        <w:tc>
          <w:tcPr>
            <w:tcW w:w="2700" w:type="dxa"/>
            <w:tcBorders/>
          </w:tcPr>
          <w:p>
            <w:pPr>
              <w:pStyle w:val="Normal"/>
              <w:rPr>
                <w:rFonts w:ascii="Arial" w:hAnsi="Arial" w:cs="Arial"/>
              </w:rPr>
            </w:pPr>
            <w:r>
              <w:rPr>
                <w:rFonts w:cs="Arial" w:ascii="Arial" w:hAnsi="Arial"/>
              </w:rPr>
              <w:t>Advocacy Liaison</w:t>
            </w:r>
          </w:p>
        </w:tc>
        <w:tc>
          <w:tcPr>
            <w:tcW w:w="2610" w:type="dxa"/>
            <w:tcBorders/>
          </w:tcPr>
          <w:p>
            <w:pPr>
              <w:pStyle w:val="Normal"/>
              <w:jc w:val="end"/>
              <w:rPr>
                <w:rFonts w:ascii="Arial" w:hAnsi="Arial" w:cs="Arial"/>
              </w:rPr>
            </w:pPr>
            <w:r>
              <w:rPr>
                <w:rFonts w:cs="Arial" w:ascii="Arial" w:hAnsi="Arial"/>
              </w:rPr>
              <w:t>Stephanie Baker</w:t>
            </w:r>
          </w:p>
        </w:tc>
      </w:tr>
    </w:tbl>
    <w:p>
      <w:pPr>
        <w:pStyle w:val="Normal"/>
        <w:ind w:hanging="720" w:start="720" w:end="0"/>
        <w:jc w:val="center"/>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(Please Print)</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 xml:space="preserve">Date:  </w:t>
      </w:r>
      <w:r>
        <w:rPr>
          <w:rFonts w:cs="Arial" w:ascii="Arial" w:hAnsi="Arial"/>
          <w:u w:val="single"/>
        </w:rPr>
        <w:tab/>
        <w:tab/>
        <w:tab/>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 xml:space="preserve">Name:  </w:t>
      </w:r>
      <w:r>
        <w:rPr>
          <w:rFonts w:cs="Arial" w:ascii="Arial" w:hAnsi="Arial"/>
          <w:u w:val="single"/>
        </w:rPr>
        <w:tab/>
        <w:tab/>
        <w:tab/>
        <w:tab/>
        <w:tab/>
        <w:tab/>
        <w:tab/>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 xml:space="preserve">Social Security No.:  </w:t>
      </w:r>
      <w:r>
        <w:rPr>
          <w:rFonts w:cs="Arial" w:ascii="Arial" w:hAnsi="Arial"/>
          <w:u w:val="single"/>
        </w:rPr>
        <w:tab/>
        <w:tab/>
        <w:tab/>
        <w:tab/>
        <w:tab/>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mc:AlternateContent>
          <mc:Choice Requires="wps">
            <w:drawing>
              <wp:anchor behindDoc="0" distT="0" distB="0" distL="114935" distR="114935" simplePos="0" locked="0" layoutInCell="1" allowOverlap="1" relativeHeight="2">
                <wp:simplePos x="0" y="0"/>
                <wp:positionH relativeFrom="column">
                  <wp:posOffset>1371600</wp:posOffset>
                </wp:positionH>
                <wp:positionV relativeFrom="paragraph">
                  <wp:posOffset>152400</wp:posOffset>
                </wp:positionV>
                <wp:extent cx="4114800" cy="0"/>
                <wp:effectExtent l="0" t="5080" r="0" b="5080"/>
                <wp:wrapNone/>
                <wp:docPr id="1" name=""/>
                <a:graphic xmlns:a="http://schemas.openxmlformats.org/drawingml/2006/main">
                  <a:graphicData uri="http://schemas.microsoft.com/office/word/2010/wordprocessingShape">
                    <wps:wsp>
                      <wps:cNvSpPr/>
                      <wps:spPr>
                        <a:xfrm>
                          <a:off x="0" y="0"/>
                          <a:ext cx="4114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12pt" to="431.95pt,12pt" stroked="t" o:allowincell="f" style="position:absolute">
                <v:stroke color="black" weight="9360" joinstyle="miter" endcap="flat"/>
                <v:fill o:detectmouseclick="t" on="false"/>
                <w10:wrap type="none"/>
              </v:line>
            </w:pict>
          </mc:Fallback>
        </mc:AlternateContent>
      </w:r>
      <w:r>
        <w:rPr>
          <w:rFonts w:cs="Arial" w:ascii="Arial" w:hAnsi="Arial"/>
        </w:rPr>
        <w:t xml:space="preserve">Company Name:  </w:t>
      </w:r>
    </w:p>
    <w:p>
      <w:pPr>
        <w:pStyle w:val="Normal"/>
        <w:ind w:hanging="720" w:start="720" w:end="0"/>
        <w:rPr>
          <w:rFonts w:ascii="Arial" w:hAnsi="Arial" w:cs="Arial"/>
        </w:rPr>
      </w:pPr>
      <w:r>
        <w:rPr>
          <w:rFonts w:cs="Arial" w:ascii="Arial" w:hAnsi="Arial"/>
        </w:rPr>
      </w:r>
    </w:p>
    <w:p>
      <w:pPr>
        <w:pStyle w:val="Normal"/>
        <w:ind w:firstLine="720" w:start="720" w:end="0"/>
        <w:rPr/>
      </w:pPr>
      <w:r>
        <w:rPr>
          <w:rFonts w:eastAsia="Monotype Sorts" w:cs="Monotype Sorts" w:ascii="Monotype Sorts" w:hAnsi="Monotype Sorts"/>
        </w:rPr>
        <w:sym w:font="Monotype Sorts" w:char="f06f"/>
      </w:r>
      <w:r>
        <w:rPr>
          <w:rFonts w:eastAsia="Arial" w:cs="Arial" w:ascii="Arial" w:hAnsi="Arial"/>
        </w:rPr>
        <w:t xml:space="preserve">  </w:t>
      </w:r>
      <w:r>
        <w:rPr>
          <w:rFonts w:cs="Arial" w:ascii="Arial" w:hAnsi="Arial"/>
        </w:rPr>
        <w:t>Full-Time</w:t>
        <w:tab/>
        <w:tab/>
        <w:tab/>
      </w:r>
      <w:r>
        <w:rPr>
          <w:rFonts w:eastAsia="Monotype Sorts" w:cs="Monotype Sorts" w:ascii="Monotype Sorts" w:hAnsi="Monotype Sorts"/>
        </w:rPr>
        <w:sym w:font="Monotype Sorts" w:char="f06f"/>
      </w:r>
      <w:r>
        <w:rPr>
          <w:rFonts w:cs="Arial" w:ascii="Arial" w:hAnsi="Arial"/>
        </w:rPr>
        <w:t xml:space="preserve">  Contract</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 xml:space="preserve">Work Location:  </w:t>
      </w:r>
      <w:r>
        <w:rPr>
          <w:rFonts w:cs="Arial" w:ascii="Arial" w:hAnsi="Arial"/>
          <w:u w:val="single"/>
        </w:rPr>
        <w:tab/>
        <w:tab/>
        <w:tab/>
      </w:r>
      <w:r>
        <w:rPr>
          <w:rFonts w:cs="Arial" w:ascii="Arial" w:hAnsi="Arial"/>
        </w:rPr>
        <w:tab/>
        <w:t xml:space="preserve">Work Phone:  </w:t>
      </w:r>
      <w:r>
        <w:rPr>
          <w:rFonts w:cs="Arial" w:ascii="Arial" w:hAnsi="Arial"/>
          <w:u w:val="single"/>
        </w:rPr>
        <w:tab/>
        <w:tab/>
        <w:tab/>
        <w:tab/>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 xml:space="preserve">Home Address:  </w:t>
      </w:r>
      <w:r>
        <w:rPr>
          <w:rFonts w:cs="Arial" w:ascii="Arial" w:hAnsi="Arial"/>
          <w:u w:val="single"/>
        </w:rPr>
        <w:tab/>
        <w:tab/>
        <w:tab/>
        <w:tab/>
        <w:tab/>
        <w:tab/>
        <w:tab/>
        <w:tab/>
        <w:tab/>
        <w:tab/>
      </w:r>
    </w:p>
    <w:p>
      <w:pPr>
        <w:pStyle w:val="Normal"/>
        <w:ind w:hanging="720" w:start="720" w:end="0"/>
        <w:rPr>
          <w:rFonts w:ascii="Arial" w:hAnsi="Arial" w:cs="Arial"/>
        </w:rPr>
      </w:pPr>
      <w:r>
        <w:rPr>
          <w:rFonts w:cs="Arial" w:ascii="Arial" w:hAnsi="Arial"/>
        </w:rPr>
        <w:tab/>
        <w:tab/>
        <w:t xml:space="preserve">       </w:t>
      </w:r>
      <w:r>
        <w:rPr>
          <w:rFonts w:cs="Arial" w:ascii="Arial" w:hAnsi="Arial"/>
          <w:u w:val="single"/>
        </w:rPr>
        <w:tab/>
        <w:tab/>
        <w:tab/>
        <w:tab/>
        <w:tab/>
        <w:tab/>
        <w:tab/>
        <w:tab/>
        <w:tab/>
        <w:tab/>
      </w:r>
    </w:p>
    <w:p>
      <w:pPr>
        <w:pStyle w:val="Normal"/>
        <w:ind w:hanging="720" w:start="720" w:end="0"/>
        <w:rPr>
          <w:rFonts w:ascii="Arial" w:hAnsi="Arial" w:cs="Arial"/>
        </w:rPr>
      </w:pPr>
      <w:r>
        <w:rPr>
          <w:rFonts w:cs="Arial" w:ascii="Arial" w:hAnsi="Arial"/>
        </w:rPr>
        <w:t xml:space="preserve">Home Phone:     </w:t>
      </w:r>
      <w:r>
        <w:rPr>
          <w:rFonts w:cs="Arial" w:ascii="Arial" w:hAnsi="Arial"/>
          <w:u w:val="single"/>
        </w:rPr>
        <w:tab/>
        <w:tab/>
        <w:tab/>
        <w:tab/>
      </w:r>
    </w:p>
    <w:p>
      <w:pPr>
        <w:pStyle w:val="Normal"/>
        <w:ind w:hanging="720" w:start="720" w:end="0"/>
        <w:rPr>
          <w:rFonts w:ascii="Arial" w:hAnsi="Arial" w:cs="Arial"/>
        </w:rPr>
      </w:pPr>
      <w:r>
        <w:rPr>
          <w:rFonts w:cs="Arial" w:ascii="Arial" w:hAnsi="Arial"/>
        </w:rPr>
      </w:r>
    </w:p>
    <w:p>
      <w:pPr>
        <w:pStyle w:val="Normal"/>
        <w:ind w:hanging="720" w:start="720" w:end="0"/>
        <w:rPr/>
      </w:pPr>
      <w:r>
        <w:rPr>
          <w:rFonts w:cs="Arial" w:ascii="Arial" w:hAnsi="Arial"/>
        </w:rPr>
        <w:t xml:space="preserve">Emergency Contact:  </w:t>
      </w:r>
      <w:r>
        <w:rPr>
          <w:rFonts w:cs="Arial" w:ascii="Arial" w:hAnsi="Arial"/>
          <w:u w:val="single"/>
        </w:rPr>
        <w:tab/>
        <w:tab/>
        <w:tab/>
        <w:tab/>
      </w:r>
      <w:r>
        <w:rPr>
          <w:rFonts w:cs="Arial" w:ascii="Arial" w:hAnsi="Arial"/>
        </w:rPr>
        <w:tab/>
        <w:t xml:space="preserve">Relationship: </w:t>
      </w:r>
      <w:r>
        <w:rPr>
          <w:rFonts w:cs="Arial" w:ascii="Arial" w:hAnsi="Arial"/>
          <w:u w:val="single"/>
        </w:rPr>
        <w:tab/>
        <w:tab/>
      </w:r>
    </w:p>
    <w:p>
      <w:pPr>
        <w:pStyle w:val="Normal"/>
        <w:ind w:hanging="720" w:start="720" w:end="0"/>
        <w:rPr>
          <w:rFonts w:ascii="Arial" w:hAnsi="Arial" w:cs="Arial"/>
        </w:rPr>
      </w:pPr>
      <w:r>
        <w:rPr>
          <w:rFonts w:cs="Arial" w:ascii="Arial" w:hAnsi="Arial"/>
        </w:rPr>
        <w:t xml:space="preserve">Emergency Phone:  </w:t>
      </w:r>
      <w:r>
        <w:rPr>
          <w:rFonts w:cs="Arial" w:ascii="Arial" w:hAnsi="Arial"/>
          <w:u w:val="single"/>
        </w:rPr>
        <w:tab/>
        <w:tab/>
        <w:tab/>
        <w:tab/>
      </w:r>
    </w:p>
    <w:p>
      <w:pPr>
        <w:pStyle w:val="Normal"/>
        <w:ind w:hanging="720" w:start="720" w:end="0"/>
        <w:rPr>
          <w:rFonts w:ascii="Arial" w:hAnsi="Arial" w:cs="Arial"/>
        </w:rPr>
      </w:pPr>
      <w:r>
        <w:rPr>
          <w:rFonts w:cs="Arial" w:ascii="Arial" w:hAnsi="Arial"/>
        </w:rPr>
      </w:r>
    </w:p>
    <w:p>
      <w:pPr>
        <w:pStyle w:val="Normal"/>
        <w:ind w:hanging="720" w:start="720" w:end="0"/>
        <w:rPr/>
      </w:pPr>
      <w:r>
        <w:rPr>
          <w:rFonts w:cs="Arial" w:ascii="Arial" w:hAnsi="Arial"/>
        </w:rPr>
        <w:t xml:space="preserve">Rider Level:  </w:t>
      </w:r>
      <w:r>
        <w:rPr>
          <w:rFonts w:eastAsia="Monotype Sorts" w:cs="Monotype Sorts" w:ascii="Monotype Sorts" w:hAnsi="Monotype Sorts"/>
        </w:rPr>
        <w:sym w:font="Monotype Sorts" w:char="f06f"/>
      </w:r>
      <w:r>
        <w:rPr>
          <w:rFonts w:cs="Arial" w:ascii="Arial" w:hAnsi="Arial"/>
        </w:rPr>
        <w:t xml:space="preserve">  Beginner or Novice/0-15 miles per ride at 10-14 mph</w:t>
      </w:r>
    </w:p>
    <w:p>
      <w:pPr>
        <w:pStyle w:val="Normal"/>
        <w:ind w:hanging="720" w:start="720" w:end="0"/>
        <w:rPr/>
      </w:pPr>
      <w:r>
        <w:rPr>
          <w:rFonts w:cs="Arial" w:ascii="Arial" w:hAnsi="Arial"/>
        </w:rPr>
        <w:tab/>
        <w:tab/>
        <w:t xml:space="preserve"> </w:t>
      </w:r>
      <w:r>
        <w:rPr>
          <w:rFonts w:eastAsia="Monotype Sorts" w:cs="Monotype Sorts" w:ascii="Monotype Sorts" w:hAnsi="Monotype Sorts"/>
        </w:rPr>
        <w:sym w:font="Monotype Sorts" w:char="f06f"/>
      </w:r>
      <w:r>
        <w:rPr>
          <w:rFonts w:cs="Arial" w:ascii="Arial" w:hAnsi="Arial"/>
        </w:rPr>
        <w:t xml:space="preserve">  Intermediate/15-40 miles per ride at 13-18 mph</w:t>
      </w:r>
    </w:p>
    <w:p>
      <w:pPr>
        <w:pStyle w:val="Normal"/>
        <w:ind w:hanging="720" w:start="720" w:end="0"/>
        <w:rPr/>
      </w:pPr>
      <w:r>
        <w:rPr>
          <w:rFonts w:cs="Arial" w:ascii="Arial" w:hAnsi="Arial"/>
        </w:rPr>
        <w:tab/>
        <w:tab/>
        <w:t xml:space="preserve"> </w:t>
      </w:r>
      <w:r>
        <w:rPr>
          <w:rFonts w:eastAsia="Monotype Sorts" w:cs="Monotype Sorts" w:ascii="Monotype Sorts" w:hAnsi="Monotype Sorts"/>
        </w:rPr>
        <w:sym w:font="Monotype Sorts" w:char="f06f"/>
      </w:r>
      <w:r>
        <w:rPr>
          <w:rFonts w:cs="Arial" w:ascii="Arial" w:hAnsi="Arial"/>
        </w:rPr>
        <w:t xml:space="preserve">  Advanced/40-100+ miles per ride at 17-25 mph</w:t>
      </w:r>
    </w:p>
    <w:p>
      <w:pPr>
        <w:pStyle w:val="Normal"/>
        <w:ind w:hanging="720" w:start="720" w:end="0"/>
        <w:rPr>
          <w:rFonts w:ascii="Arial" w:hAnsi="Arial" w:cs="Arial"/>
        </w:rPr>
      </w:pPr>
      <w:r>
        <w:rPr>
          <w:rFonts w:cs="Arial" w:ascii="Arial" w:hAnsi="Arial"/>
        </w:rPr>
      </w:r>
    </w:p>
    <w:p>
      <w:pPr>
        <w:pStyle w:val="Normal"/>
        <w:rPr>
          <w:rFonts w:ascii="Arial" w:hAnsi="Arial" w:cs="Arial"/>
          <w:b/>
        </w:rPr>
      </w:pPr>
      <w:r>
        <w:rPr>
          <w:rFonts w:cs="Arial" w:ascii="Arial" w:hAnsi="Arial"/>
          <w:b/>
        </w:rPr>
        <w:t xml:space="preserve">Membership fee of $35.00 (regular), $35.00 (spouse) or $10.00 (retiree) must be included with form.  </w:t>
      </w:r>
    </w:p>
    <w:p>
      <w:pPr>
        <w:pStyle w:val="Normal"/>
        <w:ind w:hanging="720" w:start="720" w:end="0"/>
        <w:jc w:val="center"/>
        <w:rPr>
          <w:rFonts w:ascii="Arial" w:hAnsi="Arial" w:cs="Arial"/>
          <w:b/>
          <w:sz w:val="36"/>
          <w:u w:val="single"/>
        </w:rPr>
      </w:pPr>
      <w:r>
        <w:rPr>
          <w:rFonts w:cs="Arial" w:ascii="Arial" w:hAnsi="Arial"/>
          <w:b/>
          <w:sz w:val="36"/>
          <w:u w:val="single"/>
        </w:rPr>
        <w:t>Make check payable to Enron Cycling Club.</w:t>
      </w:r>
    </w:p>
    <w:p>
      <w:pPr>
        <w:pStyle w:val="Normal"/>
        <w:ind w:hanging="720" w:start="720" w:end="0"/>
        <w:rPr>
          <w:rFonts w:ascii="Arial" w:hAnsi="Arial" w:cs="Arial"/>
          <w:b/>
          <w:sz w:val="36"/>
          <w:u w:val="single"/>
        </w:rPr>
      </w:pPr>
      <w:r>
        <w:rPr>
          <w:rFonts w:cs="Arial" w:ascii="Arial" w:hAnsi="Arial"/>
          <w:b/>
          <w:sz w:val="36"/>
          <w:u w:val="single"/>
        </w:rPr>
      </w:r>
    </w:p>
    <w:p>
      <w:pPr>
        <w:pStyle w:val="Heading5"/>
        <w:ind w:hanging="0" w:start="0" w:end="0"/>
        <w:jc w:val="center"/>
        <w:rPr/>
      </w:pPr>
      <w:r>
        <w:rPr/>
        <w:t xml:space="preserve">Return </w:t>
      </w:r>
      <w:r>
        <w:rPr>
          <w:i/>
        </w:rPr>
        <w:t>this page</w:t>
      </w:r>
      <w:r>
        <w:rPr/>
        <w:t xml:space="preserve"> and the </w:t>
      </w:r>
      <w:r>
        <w:rPr>
          <w:i/>
        </w:rPr>
        <w:t>“Assumption of Risk and Release of Liability”</w:t>
      </w:r>
      <w:r>
        <w:rPr/>
        <w:t xml:space="preserve"> to Stephanie Strong, EB 2414</w:t>
      </w:r>
      <w:r>
        <w:br w:type="page"/>
      </w:r>
    </w:p>
    <w:p>
      <w:pPr>
        <w:pStyle w:val="Normal"/>
        <w:ind w:hanging="720" w:start="720" w:end="0"/>
        <w:jc w:val="center"/>
        <w:rPr>
          <w:rFonts w:ascii="Arial" w:hAnsi="Arial" w:cs="Arial"/>
          <w:b/>
        </w:rPr>
      </w:pPr>
      <w:r>
        <w:rPr>
          <w:rFonts w:cs="Arial" w:ascii="Arial" w:hAnsi="Arial"/>
          <w:b/>
        </w:rPr>
        <w:t>ASSUMPTION OF RISK AND RELEASE OF LIABILITY</w:t>
      </w:r>
    </w:p>
    <w:p>
      <w:pPr>
        <w:pStyle w:val="Normal"/>
        <w:ind w:hanging="720" w:start="720" w:end="0"/>
        <w:jc w:val="center"/>
        <w:rPr>
          <w:rFonts w:ascii="Arial" w:hAnsi="Arial" w:cs="Arial"/>
          <w:b/>
        </w:rPr>
      </w:pPr>
      <w:r>
        <w:rPr>
          <w:rFonts w:cs="Arial" w:ascii="Arial" w:hAnsi="Arial"/>
          <w:b/>
        </w:rPr>
      </w:r>
    </w:p>
    <w:p>
      <w:pPr>
        <w:pStyle w:val="Normal"/>
        <w:ind w:hanging="720" w:start="720" w:end="0"/>
        <w:jc w:val="center"/>
        <w:rPr>
          <w:rFonts w:ascii="Arial" w:hAnsi="Arial" w:cs="Arial"/>
          <w:b/>
        </w:rPr>
      </w:pPr>
      <w:r>
        <w:rPr>
          <w:rFonts w:cs="Arial Rounded MT Bold;Tahoma" w:ascii="Arial Rounded MT Bold;Tahoma" w:hAnsi="Arial Rounded MT Bold;Tahoma"/>
          <w:b/>
        </w:rPr>
        <w:t>Enron Cycling Club</w:t>
      </w:r>
    </w:p>
    <w:p>
      <w:pPr>
        <w:pStyle w:val="Normal"/>
        <w:ind w:hanging="720" w:start="720" w:end="0"/>
        <w:rPr>
          <w:rFonts w:ascii="Arial" w:hAnsi="Arial" w:cs="Arial"/>
          <w:b/>
        </w:rPr>
      </w:pPr>
      <w:r>
        <w:rPr>
          <w:rFonts w:cs="Arial" w:ascii="Arial" w:hAnsi="Arial"/>
          <w:b/>
        </w:rPr>
      </w:r>
    </w:p>
    <w:p>
      <w:pPr>
        <w:pStyle w:val="Normal"/>
        <w:ind w:hanging="720" w:start="720" w:end="0"/>
        <w:jc w:val="both"/>
        <w:rPr>
          <w:rFonts w:ascii="Arial" w:hAnsi="Arial" w:cs="Arial"/>
        </w:rPr>
      </w:pPr>
      <w:r>
        <w:rPr>
          <w:rFonts w:cs="Arial" w:ascii="Arial" w:hAnsi="Arial"/>
        </w:rPr>
      </w:r>
    </w:p>
    <w:p>
      <w:pPr>
        <w:pStyle w:val="Normal"/>
        <w:jc w:val="both"/>
        <w:rPr>
          <w:rFonts w:ascii="Arial" w:hAnsi="Arial" w:cs="Arial"/>
          <w:sz w:val="24"/>
        </w:rPr>
      </w:pPr>
      <w:r>
        <w:rPr>
          <w:rFonts w:cs="Arial" w:ascii="Arial" w:hAnsi="Arial"/>
          <w:sz w:val="24"/>
        </w:rPr>
        <w:tab/>
        <w:t xml:space="preserve">The Enron Recreation Association (the "Association") is a voluntary association of individuals who share a mutual interest in recreational related activities.  The Association is sponsored and endorsed by Enron Corp. for the benefit of employees of Enron and its affiliated companies and other individuals eligible to participate in activities of the Association as described in the documents of the Association.  I recognize and accept the fact that participation in activities of the Association is not without risk of injury to myself whether caused by accident or negligence of others.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 xml:space="preserve">As a member of the Association or a participant in Association activities, I agree and hereby assume all risks of loss, injury, death, or damage of any kind or nature whatsoever, including the sole or contributory negligence, act or failure to act of Enron Corp., its affiliated companies and the Association, and their directors, officers and employees (hereinafter referred to as a "loss"), and in connection therewith, I, for myself, survivors, heirs and administrators, hereby RELEASE AND FOREVER DISCHARGE Enron Corp., its affiliated companies, the Association, and their directors, officers, employees and members from all claims, expenses, damages, liabilities or causes of action for any such loss incurred in connection with or arising out of my participation in activities sponsored or arranged by Enron Corp., its affiliated companies, the Association, and their directors, officers, employees or members, including specifically, but in no way by means of limitation, my participation in activities of the Enron Cycling Club.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 xml:space="preserve">In connection, in particular, with my activities with the Enron Cycling Club I consent to permit emergency treatment in the event of injury or illness, to follow and comply with all applicable travel laws, to conduct my activities in a safe and prudent manner and at all times while riding to wear a helmet meeting minimum approved ANSI or Snell safety standards.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Date: </w:t>
      </w:r>
    </w:p>
    <w:p>
      <w:pPr>
        <w:pStyle w:val="Normal"/>
        <w:rPr>
          <w:rFonts w:ascii="Arial" w:hAnsi="Arial" w:cs="Arial"/>
          <w:sz w:val="24"/>
          <w:lang w:val="en-CA"/>
        </w:rPr>
      </w:pPr>
      <w:r>
        <w:rPr>
          <w:rFonts w:cs="Arial" w:ascii="Arial" w:hAnsi="Arial"/>
          <w:sz w:val="24"/>
          <w:lang w:val="en-CA"/>
        </w:rPr>
        <mc:AlternateContent>
          <mc:Choice Requires="wps">
            <w:drawing>
              <wp:anchor behindDoc="0" distT="0" distB="0" distL="114935" distR="114935" simplePos="0" locked="0" layoutInCell="1" allowOverlap="1" relativeHeight="3">
                <wp:simplePos x="0" y="0"/>
                <wp:positionH relativeFrom="column">
                  <wp:posOffset>1005840</wp:posOffset>
                </wp:positionH>
                <wp:positionV relativeFrom="paragraph">
                  <wp:posOffset>635</wp:posOffset>
                </wp:positionV>
                <wp:extent cx="0" cy="0"/>
                <wp:effectExtent l="5080" t="5080" r="5080" b="5080"/>
                <wp:wrapNone/>
                <wp:docPr id="2"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9.2pt,0pt" to="79.2pt,0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640080</wp:posOffset>
                </wp:positionH>
                <wp:positionV relativeFrom="paragraph">
                  <wp:posOffset>635</wp:posOffset>
                </wp:positionV>
                <wp:extent cx="2103120" cy="0"/>
                <wp:effectExtent l="0" t="5080" r="0" b="5080"/>
                <wp:wrapNone/>
                <wp:docPr id="3" name=""/>
                <a:graphic xmlns:a="http://schemas.openxmlformats.org/drawingml/2006/main">
                  <a:graphicData uri="http://schemas.microsoft.com/office/word/2010/wordprocessingShape">
                    <wps:wsp>
                      <wps:cNvSpPr/>
                      <wps:spPr>
                        <a:xfrm>
                          <a:off x="0" y="0"/>
                          <a:ext cx="2103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4pt,0pt" to="215.95pt,0pt" stroked="t" o:allowincell="f" style="position:absolute">
                <v:stroke color="black" weight="9360" joinstyle="miter" endcap="flat"/>
                <v:fill o:detectmouseclick="t" on="false"/>
                <w10:wrap type="none"/>
              </v:line>
            </w:pict>
          </mc:Fallback>
        </mc:AlternateContent>
      </w:r>
    </w:p>
    <w:p>
      <w:pPr>
        <w:pStyle w:val="Normal"/>
        <w:rPr>
          <w:rFonts w:ascii="Arial" w:hAnsi="Arial" w:cs="Arial"/>
          <w:sz w:val="24"/>
        </w:rPr>
      </w:pPr>
      <w:r>
        <w:rPr>
          <w:rFonts w:cs="Arial" w:ascii="Arial" w:hAnsi="Arial"/>
          <w:sz w:val="24"/>
        </w:rPr>
      </w:r>
    </w:p>
    <w:p>
      <w:pPr>
        <w:pStyle w:val="Normal"/>
        <w:rPr>
          <w:rFonts w:ascii="Arial" w:hAnsi="Arial" w:cs="Arial"/>
        </w:rPr>
      </w:pPr>
      <w:r>
        <mc:AlternateContent>
          <mc:Choice Requires="wps">
            <w:drawing>
              <wp:anchor behindDoc="0" distT="0" distB="0" distL="114935" distR="114935" simplePos="0" locked="0" layoutInCell="1" allowOverlap="1" relativeHeight="5">
                <wp:simplePos x="0" y="0"/>
                <wp:positionH relativeFrom="column">
                  <wp:posOffset>640080</wp:posOffset>
                </wp:positionH>
                <wp:positionV relativeFrom="paragraph">
                  <wp:posOffset>106680</wp:posOffset>
                </wp:positionV>
                <wp:extent cx="2103120" cy="0"/>
                <wp:effectExtent l="0" t="5080" r="0" b="5080"/>
                <wp:wrapNone/>
                <wp:docPr id="4" name=""/>
                <a:graphic xmlns:a="http://schemas.openxmlformats.org/drawingml/2006/main">
                  <a:graphicData uri="http://schemas.microsoft.com/office/word/2010/wordprocessingShape">
                    <wps:wsp>
                      <wps:cNvSpPr/>
                      <wps:spPr>
                        <a:xfrm>
                          <a:off x="0" y="0"/>
                          <a:ext cx="2103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4pt,8.4pt" to="215.95pt,8.4pt" stroked="t" o:allowincell="f" style="position:absolute">
                <v:stroke color="black" weight="9360" joinstyle="miter" endcap="flat"/>
                <v:fill o:detectmouseclick="t" on="false"/>
                <w10:wrap type="none"/>
              </v:line>
            </w:pict>
          </mc:Fallback>
        </mc:AlternateContent>
      </w:r>
      <w:r>
        <w:rPr>
          <w:rFonts w:cs="Arial" w:ascii="Arial" w:hAnsi="Arial"/>
        </w:rPr>
        <w:t xml:space="preserve">Name:   </w:t>
        <w:tab/>
        <w:tab/>
        <w:tab/>
        <w:tab/>
        <w:tab/>
        <w:tab/>
        <w:t xml:space="preserve">Signature:  </w:t>
      </w:r>
      <w:r>
        <w:rPr>
          <w:rFonts w:cs="Arial" w:ascii="Arial" w:hAnsi="Arial"/>
          <w:u w:val="single"/>
        </w:rPr>
        <w:tab/>
        <w:tab/>
        <w:tab/>
        <w:tab/>
        <w:tab/>
      </w:r>
    </w:p>
    <w:p>
      <w:pPr>
        <w:pStyle w:val="Normal"/>
        <w:rPr>
          <w:rFonts w:ascii="Arial" w:hAnsi="Arial" w:cs="Arial"/>
        </w:rPr>
      </w:pPr>
      <w:r>
        <w:rPr>
          <w:rFonts w:cs="Arial" w:ascii="Arial" w:hAnsi="Arial"/>
        </w:rPr>
        <w:t>(Print)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Witness:  </w:t>
      </w:r>
      <w:r>
        <w:rPr>
          <w:rFonts w:cs="Arial" w:ascii="Arial" w:hAnsi="Arial"/>
          <w:u w:val="single"/>
        </w:rPr>
        <w:tab/>
        <w:tab/>
        <w:tab/>
        <w:tab/>
        <w:tab/>
      </w:r>
      <w:r>
        <w:rPr>
          <w:rFonts w:cs="Arial" w:ascii="Arial" w:hAnsi="Arial"/>
        </w:rPr>
        <w:tab/>
        <w:t xml:space="preserve">Signature:  </w:t>
      </w:r>
      <w:r>
        <w:rPr>
          <w:rFonts w:cs="Arial" w:ascii="Arial" w:hAnsi="Arial"/>
          <w:u w:val="single"/>
        </w:rPr>
        <w:tab/>
        <w:tab/>
        <w:tab/>
        <w:tab/>
        <w:tab/>
      </w:r>
    </w:p>
    <w:p>
      <w:pPr>
        <w:pStyle w:val="Normal"/>
        <w:rPr>
          <w:rFonts w:ascii="Arial" w:hAnsi="Arial" w:cs="Arial"/>
        </w:rPr>
      </w:pPr>
      <w:r>
        <w:rPr>
          <w:rFonts w:cs="Arial" w:ascii="Arial" w:hAnsi="Arial"/>
        </w:rPr>
        <w:t>(Print)</w:t>
      </w:r>
    </w:p>
    <w:p>
      <w:pPr>
        <w:pStyle w:val="Normal"/>
        <w:jc w:val="center"/>
        <w:rPr>
          <w:rFonts w:ascii="Arial" w:hAnsi="Arial" w:cs="Arial"/>
        </w:rPr>
      </w:pPr>
      <w:r>
        <w:rPr>
          <w:rFonts w:cs="Arial" w:ascii="Arial" w:hAnsi="Arial"/>
        </w:rPr>
      </w:r>
    </w:p>
    <w:sectPr>
      <w:type w:val="nextPage"/>
      <w:pgSz w:w="12240" w:h="15840"/>
      <w:pgMar w:left="1440" w:right="108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default"/>
  </w:font>
  <w:font w:name="Arial Narrow">
    <w:charset w:val="00" w:characterSet="windows-1252"/>
    <w:family w:val="swiss"/>
    <w:pitch w:val="variable"/>
  </w:font>
  <w:font w:name="Monotype Sorts">
    <w:charset w:val="02"/>
    <w:family w:val="auto"/>
    <w:pitch w:val="variable"/>
  </w:font>
  <w:font w:name="Arial Rounded MT Bold">
    <w:altName w:val="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630"/>
        </w:tabs>
        <w:ind w:start="630" w:hanging="63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720" w:start="720" w:end="0"/>
      <w:outlineLvl w:val="4"/>
    </w:pPr>
    <w:rPr>
      <w:rFonts w:ascii="Arial" w:hAnsi="Arial" w:cs="Arial"/>
      <w:b/>
      <w:sz w:val="32"/>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
    <w:qFormat/>
    <w:pPr>
      <w:keepNext w:val="true"/>
      <w:numPr>
        <w:ilvl w:val="7"/>
        <w:numId w:val="1"/>
      </w:numPr>
      <w:ind w:hanging="720" w:start="720" w:end="0"/>
      <w:jc w:val="center"/>
      <w:outlineLvl w:val="7"/>
    </w:pPr>
    <w:rPr>
      <w:rFonts w:ascii="Arial" w:hAnsi="Arial" w:cs="Arial"/>
      <w:b/>
      <w:sz w:val="48"/>
    </w:rPr>
  </w:style>
  <w:style w:type="paragraph" w:styleId="Heading9">
    <w:name w:val="heading 9"/>
    <w:basedOn w:val="Normal"/>
    <w:next w:val="Normal"/>
    <w:qFormat/>
    <w:pPr>
      <w:keepNext w:val="true"/>
      <w:numPr>
        <w:ilvl w:val="8"/>
        <w:numId w:val="1"/>
      </w:numPr>
      <w:jc w:val="center"/>
      <w:outlineLvl w:val="8"/>
    </w:pPr>
    <w:rPr>
      <w:rFonts w:ascii="Arial" w:hAnsi="Arial" w:cs="Arial"/>
      <w:b/>
      <w:sz w:val="4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keepNext w:val="true"/>
      <w:tabs>
        <w:tab w:val="clear" w:pos="720"/>
        <w:tab w:val="left" w:pos="8280" w:leader="dot"/>
        <w:tab w:val="right" w:pos="8640" w:leader="none"/>
      </w:tabs>
      <w:spacing w:before="120" w:after="120"/>
      <w:jc w:val="center"/>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CG Times (WN)" w:hAnsi="CG Times (WN)" w:eastAsia="Times New Roman" w:cs="CG Times (WN)"/>
      <w:color w:val="auto"/>
      <w:sz w:val="20"/>
      <w:szCs w:val="20"/>
      <w:lang w:val="en-US" w:eastAsia="zh-CN" w:bidi="hi-IN"/>
    </w:rPr>
  </w:style>
  <w:style w:type="paragraph" w:styleId="section">
    <w:name w:val="section"/>
    <w:qFormat/>
    <w:pPr>
      <w:widowControl/>
      <w:bidi w:val="0"/>
    </w:pPr>
    <w:rPr>
      <w:rFonts w:ascii="CG Times (WN)" w:hAnsi="CG Times (WN)" w:eastAsia="Times New Roman" w:cs="CG Times (WN)"/>
      <w:color w:val="auto"/>
      <w:sz w:val="20"/>
      <w:szCs w:val="20"/>
      <w:lang w:val="en-US" w:eastAsia="zh-CN" w:bidi="hi-IN"/>
    </w:rPr>
  </w:style>
  <w:style w:type="paragraph" w:styleId="ListBullet">
    <w:name w:val="List Bullet"/>
    <w:basedOn w:val="Normal"/>
    <w:qFormat/>
    <w:pPr>
      <w:numPr>
        <w:ilvl w:val="0"/>
        <w:numId w:val="5"/>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oleObject" Target="embeddings/oleObject3.bin"/><Relationship Id="rId7" Type="http://schemas.openxmlformats.org/officeDocument/2006/relationships/image" Target="media/image1.wmf"/><Relationship Id="rId8" Type="http://schemas.openxmlformats.org/officeDocument/2006/relationships/oleObject" Target="embeddings/oleObject4.bin"/><Relationship Id="rId9" Type="http://schemas.openxmlformats.org/officeDocument/2006/relationships/image" Target="media/image1.wmf"/><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2001-02-15T13:35:00Z</dcterms:created>
  <dc:creator>*</dc:creator>
  <dc:description/>
  <cp:keywords>ECC</cp:keywords>
  <dc:language>en-CA</dc:language>
  <cp:lastModifiedBy>Preferred Customer</cp:lastModifiedBy>
  <cp:lastPrinted>1999-01-05T17:20:00Z</cp:lastPrinted>
  <dcterms:modified xsi:type="dcterms:W3CDTF">2001-02-15T13:35:00Z</dcterms:modified>
  <cp:revision>2</cp:revision>
  <dc:subject>MEMBERSHIP INFORMATION</dc:subject>
  <dc:title>THE ENRON CYCLING CLUB</dc:title>
</cp:coreProperties>
</file>