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Report #:  WE010509</w:t>
      </w:r>
    </w:p>
    <w:p>
      <w:pPr>
        <w:pStyle w:val="Normal"/>
        <w:rPr/>
      </w:pPr>
      <w:r>
        <mc:AlternateContent>
          <mc:Choice Requires="wps">
            <w:drawing>
              <wp:anchor behindDoc="0" distT="0" distB="0" distL="114935" distR="114935" simplePos="0" locked="0" layoutInCell="1" allowOverlap="1" relativeHeight="16">
                <wp:simplePos x="0" y="0"/>
                <wp:positionH relativeFrom="column">
                  <wp:posOffset>51435</wp:posOffset>
                </wp:positionH>
                <wp:positionV relativeFrom="page">
                  <wp:posOffset>1647825</wp:posOffset>
                </wp:positionV>
                <wp:extent cx="114300" cy="114300"/>
                <wp:effectExtent l="6350" t="6350" r="6350" b="6350"/>
                <wp:wrapNone/>
                <wp:docPr id="1" name=""/>
                <a:graphic xmlns:a="http://schemas.openxmlformats.org/drawingml/2006/main">
                  <a:graphicData uri="http://schemas.microsoft.com/office/word/2010/wordprocessingShape">
                    <wps:wsp>
                      <wps:cNvSpPr/>
                      <wps:spPr>
                        <a:xfrm>
                          <a:off x="0" y="0"/>
                          <a:ext cx="114480" cy="114480"/>
                        </a:xfrm>
                        <a:prstGeom prst="rect">
                          <a:avLst/>
                        </a:prstGeom>
                        <a:solidFill>
                          <a:srgbClr val="ffff00"/>
                        </a:solidFill>
                        <a:ln w="12600">
                          <a:solidFill>
                            <a:srgbClr val="000000"/>
                          </a:solidFill>
                          <a:miter/>
                        </a:ln>
                      </wps:spPr>
                      <wps:style>
                        <a:lnRef idx="0"/>
                        <a:fillRef idx="0"/>
                        <a:effectRef idx="0"/>
                        <a:fontRef idx="minor"/>
                      </wps:style>
                      <wps:bodyPr/>
                    </wps:wsp>
                  </a:graphicData>
                </a:graphic>
              </wp:anchor>
            </w:drawing>
          </mc:Choice>
          <mc:Fallback>
            <w:pict>
              <v:rect id="shape_0" fillcolor="yellow" stroked="t" o:allowincell="f" style="position:absolute;margin-left:4.05pt;margin-top:129.75pt;width:8.95pt;height:8.95pt;mso-wrap-style:none;v-text-anchor:middle;mso-position-vertical-relative:page">
                <v:fill o:detectmouseclick="t" type="solid" color2="blue"/>
                <v:stroke color="black" weight="12600" joinstyle="miter" endcap="flat"/>
                <w10:wrap type="none"/>
              </v:rect>
            </w:pict>
          </mc:Fallback>
        </mc:AlternateContent>
      </w:r>
      <w:r>
        <w:rPr/>
        <w:t xml:space="preserve">       </w:t>
      </w:r>
      <w:r>
        <w:rPr/>
        <w:t xml:space="preserve">= MidWest (ECAR, MAIN, MAPP) </w:t>
      </w:r>
    </w:p>
    <w:p>
      <w:pPr>
        <w:pStyle w:val="Normal"/>
        <w:rPr/>
      </w:pPr>
      <w:r>
        <mc:AlternateContent>
          <mc:Choice Requires="wps">
            <w:drawing>
              <wp:anchor behindDoc="0" distT="0" distB="0" distL="114935" distR="114935" simplePos="0" locked="0" layoutInCell="1" allowOverlap="1" relativeHeight="15">
                <wp:simplePos x="0" y="0"/>
                <wp:positionH relativeFrom="column">
                  <wp:posOffset>51435</wp:posOffset>
                </wp:positionH>
                <wp:positionV relativeFrom="page">
                  <wp:posOffset>1783715</wp:posOffset>
                </wp:positionV>
                <wp:extent cx="114300" cy="114300"/>
                <wp:effectExtent l="6350" t="6350" r="6350" b="6350"/>
                <wp:wrapNone/>
                <wp:docPr id="2" name=""/>
                <a:graphic xmlns:a="http://schemas.openxmlformats.org/drawingml/2006/main">
                  <a:graphicData uri="http://schemas.microsoft.com/office/word/2010/wordprocessingShape">
                    <wps:wsp>
                      <wps:cNvSpPr/>
                      <wps:spPr>
                        <a:xfrm>
                          <a:off x="0" y="0"/>
                          <a:ext cx="114480" cy="114480"/>
                        </a:xfrm>
                        <a:prstGeom prst="rect">
                          <a:avLst/>
                        </a:prstGeom>
                        <a:solidFill>
                          <a:srgbClr val="ff0000"/>
                        </a:solidFill>
                        <a:ln w="12600">
                          <a:solidFill>
                            <a:srgbClr val="000000"/>
                          </a:solidFill>
                          <a:miter/>
                        </a:ln>
                      </wps:spPr>
                      <wps:style>
                        <a:lnRef idx="0"/>
                        <a:fillRef idx="0"/>
                        <a:effectRef idx="0"/>
                        <a:fontRef idx="minor"/>
                      </wps:style>
                      <wps:bodyPr/>
                    </wps:wsp>
                  </a:graphicData>
                </a:graphic>
              </wp:anchor>
            </w:drawing>
          </mc:Choice>
          <mc:Fallback>
            <w:pict>
              <v:rect id="shape_0" fillcolor="red" stroked="t" o:allowincell="f" style="position:absolute;margin-left:4.05pt;margin-top:140.45pt;width:8.95pt;height:8.95pt;mso-wrap-style:none;v-text-anchor:middle;mso-position-vertical-relative:page">
                <v:fill o:detectmouseclick="t" type="solid" color2="aqua"/>
                <v:stroke color="black" weight="12600" joinstyle="miter" endcap="flat"/>
                <w10:wrap type="none"/>
              </v:rect>
            </w:pict>
          </mc:Fallback>
        </mc:AlternateContent>
      </w:r>
      <w:r>
        <w:rPr/>
        <w:t xml:space="preserve">       </w:t>
      </w:r>
      <w:r>
        <w:rPr/>
        <w:t xml:space="preserve">= South (FRCC, SERC, SPP)      </w:t>
      </w:r>
    </w:p>
    <w:p>
      <w:pPr>
        <w:pStyle w:val="Normal"/>
        <w:rPr/>
      </w:pPr>
      <w:r>
        <mc:AlternateContent>
          <mc:Choice Requires="wps">
            <w:drawing>
              <wp:anchor behindDoc="0" distT="0" distB="0" distL="114935" distR="114935" simplePos="0" locked="0" layoutInCell="1" allowOverlap="1" relativeHeight="14">
                <wp:simplePos x="0" y="0"/>
                <wp:positionH relativeFrom="column">
                  <wp:posOffset>49530</wp:posOffset>
                </wp:positionH>
                <wp:positionV relativeFrom="page">
                  <wp:posOffset>1928495</wp:posOffset>
                </wp:positionV>
                <wp:extent cx="114300" cy="114300"/>
                <wp:effectExtent l="6350" t="6350" r="6350" b="6350"/>
                <wp:wrapNone/>
                <wp:docPr id="3" name=""/>
                <a:graphic xmlns:a="http://schemas.openxmlformats.org/drawingml/2006/main">
                  <a:graphicData uri="http://schemas.microsoft.com/office/word/2010/wordprocessingShape">
                    <wps:wsp>
                      <wps:cNvSpPr/>
                      <wps:spPr>
                        <a:xfrm>
                          <a:off x="0" y="0"/>
                          <a:ext cx="114480" cy="114480"/>
                        </a:xfrm>
                        <a:prstGeom prst="rect">
                          <a:avLst/>
                        </a:prstGeom>
                        <a:solidFill>
                          <a:srgbClr val="0000ff"/>
                        </a:solidFill>
                        <a:ln w="12600">
                          <a:solidFill>
                            <a:srgbClr val="000000"/>
                          </a:solidFill>
                          <a:miter/>
                        </a:ln>
                      </wps:spPr>
                      <wps:style>
                        <a:lnRef idx="0"/>
                        <a:fillRef idx="0"/>
                        <a:effectRef idx="0"/>
                        <a:fontRef idx="minor"/>
                      </wps:style>
                      <wps:bodyPr/>
                    </wps:wsp>
                  </a:graphicData>
                </a:graphic>
              </wp:anchor>
            </w:drawing>
          </mc:Choice>
          <mc:Fallback>
            <w:pict>
              <v:rect id="shape_0" fillcolor="blue" stroked="t" o:allowincell="f" style="position:absolute;margin-left:3.9pt;margin-top:151.85pt;width:8.95pt;height:8.95pt;mso-wrap-style:none;v-text-anchor:middle;mso-position-vertical-relative:page">
                <v:fill o:detectmouseclick="t" type="solid" color2="yellow"/>
                <v:stroke color="black" weight="12600" joinstyle="miter" endcap="flat"/>
                <w10:wrap type="none"/>
              </v:rect>
            </w:pict>
          </mc:Fallback>
        </mc:AlternateContent>
        <mc:AlternateContent>
          <mc:Choice Requires="wps">
            <w:drawing>
              <wp:anchor behindDoc="0" distT="0" distB="0" distL="114935" distR="114935" simplePos="0" locked="0" layoutInCell="1" allowOverlap="1" relativeHeight="18">
                <wp:simplePos x="0" y="0"/>
                <wp:positionH relativeFrom="column">
                  <wp:posOffset>51435</wp:posOffset>
                </wp:positionH>
                <wp:positionV relativeFrom="page">
                  <wp:posOffset>2059940</wp:posOffset>
                </wp:positionV>
                <wp:extent cx="114300" cy="114300"/>
                <wp:effectExtent l="6350" t="6350" r="6350" b="6350"/>
                <wp:wrapNone/>
                <wp:docPr id="4" name=""/>
                <a:graphic xmlns:a="http://schemas.openxmlformats.org/drawingml/2006/main">
                  <a:graphicData uri="http://schemas.microsoft.com/office/word/2010/wordprocessingShape">
                    <wps:wsp>
                      <wps:cNvSpPr/>
                      <wps:spPr>
                        <a:xfrm>
                          <a:off x="0" y="0"/>
                          <a:ext cx="114480" cy="114480"/>
                        </a:xfrm>
                        <a:prstGeom prst="rect">
                          <a:avLst/>
                        </a:prstGeom>
                        <a:solidFill>
                          <a:srgbClr val="00ff00"/>
                        </a:solidFill>
                        <a:ln w="12600">
                          <a:solidFill>
                            <a:srgbClr val="000000"/>
                          </a:solidFill>
                          <a:miter/>
                        </a:ln>
                      </wps:spPr>
                      <wps:style>
                        <a:lnRef idx="0"/>
                        <a:fillRef idx="0"/>
                        <a:effectRef idx="0"/>
                        <a:fontRef idx="minor"/>
                      </wps:style>
                      <wps:bodyPr/>
                    </wps:wsp>
                  </a:graphicData>
                </a:graphic>
              </wp:anchor>
            </w:drawing>
          </mc:Choice>
          <mc:Fallback>
            <w:pict>
              <v:rect id="shape_0" fillcolor="lime" stroked="t" o:allowincell="f" style="position:absolute;margin-left:4.05pt;margin-top:162.2pt;width:8.95pt;height:8.95pt;mso-wrap-style:none;v-text-anchor:middle;mso-position-vertical-relative:page">
                <v:fill o:detectmouseclick="t" type="solid" color2="fuchsia"/>
                <v:stroke color="black" weight="12600" joinstyle="miter" endcap="flat"/>
                <w10:wrap type="none"/>
              </v:rect>
            </w:pict>
          </mc:Fallback>
        </mc:AlternateContent>
      </w:r>
      <w:r>
        <w:rPr/>
        <w:t xml:space="preserve">       </w:t>
      </w:r>
      <w:r>
        <w:rPr/>
        <w:t>= New England (MAAC, NPCC)</w:t>
      </w:r>
    </w:p>
    <w:p>
      <w:pPr>
        <w:pStyle w:val="Normal"/>
        <w:rPr/>
      </w:pPr>
      <w:r>
        <mc:AlternateContent>
          <mc:Choice Requires="wps">
            <w:drawing>
              <wp:anchor behindDoc="0" distT="0" distB="0" distL="114935" distR="114935" simplePos="0" locked="0" layoutInCell="1" allowOverlap="1" relativeHeight="17">
                <wp:simplePos x="0" y="0"/>
                <wp:positionH relativeFrom="column">
                  <wp:posOffset>49530</wp:posOffset>
                </wp:positionH>
                <wp:positionV relativeFrom="page">
                  <wp:posOffset>1928495</wp:posOffset>
                </wp:positionV>
                <wp:extent cx="114300" cy="114300"/>
                <wp:effectExtent l="6350" t="6350" r="6350" b="6350"/>
                <wp:wrapNone/>
                <wp:docPr id="5" name=""/>
                <a:graphic xmlns:a="http://schemas.openxmlformats.org/drawingml/2006/main">
                  <a:graphicData uri="http://schemas.microsoft.com/office/word/2010/wordprocessingShape">
                    <wps:wsp>
                      <wps:cNvSpPr/>
                      <wps:spPr>
                        <a:xfrm>
                          <a:off x="0" y="0"/>
                          <a:ext cx="114480" cy="114480"/>
                        </a:xfrm>
                        <a:prstGeom prst="rect">
                          <a:avLst/>
                        </a:prstGeom>
                        <a:solidFill>
                          <a:srgbClr val="0000ff"/>
                        </a:solidFill>
                        <a:ln w="12600">
                          <a:solidFill>
                            <a:srgbClr val="000000"/>
                          </a:solidFill>
                          <a:miter/>
                        </a:ln>
                      </wps:spPr>
                      <wps:style>
                        <a:lnRef idx="0"/>
                        <a:fillRef idx="0"/>
                        <a:effectRef idx="0"/>
                        <a:fontRef idx="minor"/>
                      </wps:style>
                      <wps:bodyPr/>
                    </wps:wsp>
                  </a:graphicData>
                </a:graphic>
              </wp:anchor>
            </w:drawing>
          </mc:Choice>
          <mc:Fallback>
            <w:pict>
              <v:rect id="shape_0" fillcolor="blue" stroked="t" o:allowincell="f" style="position:absolute;margin-left:3.9pt;margin-top:151.85pt;width:8.95pt;height:8.95pt;mso-wrap-style:none;v-text-anchor:middle;mso-position-vertical-relative:page">
                <v:fill o:detectmouseclick="t" type="solid" color2="yellow"/>
                <v:stroke color="black" weight="12600" joinstyle="miter" endcap="flat"/>
                <w10:wrap type="none"/>
              </v:rect>
            </w:pict>
          </mc:Fallback>
        </mc:AlternateContent>
      </w:r>
      <w:r>
        <w:rPr/>
        <w:t xml:space="preserve">       </w:t>
      </w:r>
      <w:r>
        <w:rPr/>
        <w:t>= South Central West (ERCOT)</w:t>
      </w:r>
    </w:p>
    <w:p>
      <w:pPr>
        <w:pStyle w:val="Normal"/>
        <w:rPr/>
      </w:pPr>
      <w:r>
        <w:rPr/>
      </w:r>
    </w:p>
    <w:p>
      <w:pPr>
        <w:pStyle w:val="Normal"/>
        <w:rPr/>
      </w:pPr>
      <w:r>
        <w:rPr/>
      </w:r>
    </w:p>
    <w:p>
      <w:pPr>
        <w:pStyle w:val="Normal"/>
        <w:rPr/>
      </w:pPr>
      <w:r>
        <w:rPr/>
      </w:r>
    </w:p>
    <w:tbl>
      <w:tblPr>
        <w:tblW w:w="8820" w:type="dxa"/>
        <w:jc w:val="start"/>
        <w:tblInd w:w="18" w:type="dxa"/>
        <w:tblLayout w:type="fixed"/>
        <w:tblCellMar>
          <w:top w:w="0" w:type="dxa"/>
          <w:start w:w="108" w:type="dxa"/>
          <w:bottom w:w="0" w:type="dxa"/>
          <w:end w:w="108" w:type="dxa"/>
        </w:tblCellMar>
      </w:tblPr>
      <w:tblGrid>
        <w:gridCol w:w="540"/>
        <w:gridCol w:w="270"/>
        <w:gridCol w:w="1800"/>
        <w:gridCol w:w="1620"/>
        <w:gridCol w:w="1800"/>
        <w:gridCol w:w="2790"/>
      </w:tblGrid>
      <w:tr>
        <w:trPr>
          <w:tblHeader w:val="true"/>
          <w:trHeight w:val="525" w:hRule="atLeast"/>
        </w:trPr>
        <w:tc>
          <w:tcPr>
            <w:tcW w:w="54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pPr>
            <w:r>
              <w:rPr/>
            </w:r>
          </w:p>
        </w:tc>
        <w:tc>
          <w:tcPr>
            <w:tcW w:w="270"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r>
              <w:rPr/>
              <w:t>Unit</w:t>
            </w:r>
          </w:p>
        </w:tc>
        <w:tc>
          <w:tcPr>
            <w:tcW w:w="162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r>
              <w:rPr/>
              <w:t>Update on 5/09/01</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r>
              <w:rPr/>
              <w:t>Projected Status</w:t>
            </w:r>
          </w:p>
        </w:tc>
        <w:tc>
          <w:tcPr>
            <w:tcW w:w="279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pPr>
            <w:r>
              <w:rPr/>
              <w:t>Our Opinion</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111</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Palisades</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2% power in a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5/9/01.</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Palisades is probably in the bottom 5% of plants with respect to ease and speed in exiting outages.  Although the unit has hung around 1-2% power for the past couple of days, we expect synchronization to the grid to occur today.  Power ascension for the unit should last about five days with full power being reached by Monday, 5/14/01.</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112</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Perry</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a forced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Next RFO expected 3/22/03.</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The completion of repairs to the recirc pump should be completed today or tomorrow.  Restart of Perry should then be underway again (probably some time on 5/10/01).  We expect power ascension to full power to take about 2-3 days following restart.  We expect the unit to run with about a 98% capacity factor through the summer.</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121</w:t>
            </w:r>
          </w:p>
        </w:tc>
        <w:tc>
          <w:tcPr>
            <w:tcW w:w="270"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Point Beach 1</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a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5/11/01</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620" w:leader="none"/>
              </w:tabs>
              <w:jc w:val="both"/>
              <w:rPr/>
            </w:pPr>
            <w:r>
              <w:rPr/>
              <w:t>Point Beach 1 is in hot standby ready to exit the outage.  We expect the unit to go into startup mode tomorrow and synchronize to the grid by Friday, 5/11/01.  Point Beach 1 has been improving operation over the past three years.  We expect a good upcoming operating cycle (97+% capacity factor).</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231</w:t>
            </w:r>
          </w:p>
        </w:tc>
        <w:tc>
          <w:tcPr>
            <w:tcW w:w="270" w:type="dxa"/>
            <w:tcBorders>
              <w:top w:val="single" w:sz="6" w:space="0" w:color="000000"/>
              <w:start w:val="single" w:sz="6" w:space="0" w:color="000000"/>
              <w:bottom w:val="single" w:sz="6" w:space="0" w:color="000000"/>
              <w:end w:val="single" w:sz="6" w:space="0" w:color="000000"/>
            </w:tcBorders>
            <w:shd w:fill="FF00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Farley 2</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 xml:space="preserve">12% power exiting a refueling outage </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Restart expected today </w:t>
            </w:r>
          </w:p>
        </w:tc>
        <w:tc>
          <w:tcPr>
            <w:tcW w:w="2790" w:type="dxa"/>
            <w:tcBorders>
              <w:top w:val="single" w:sz="6" w:space="0" w:color="000000"/>
              <w:start w:val="single" w:sz="6" w:space="0" w:color="000000"/>
              <w:bottom w:val="single" w:sz="6" w:space="0" w:color="000000"/>
              <w:end w:val="single" w:sz="6" w:space="0" w:color="000000"/>
            </w:tcBorders>
          </w:tcPr>
          <w:p>
            <w:pPr>
              <w:pStyle w:val="BodyText3"/>
              <w:rPr>
                <w:sz w:val="20"/>
              </w:rPr>
            </w:pPr>
            <w:r>
              <w:rPr>
                <w:sz w:val="20"/>
              </w:rPr>
              <w:t>Farley 2 has made better than normal progress on the back end (mode ascension) portion of this outage.  The unit is at 12% power and should be tied to the grid today.  We expect very good performance during the upcoming cycle with a capacity factor average of about 99%.</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232</w:t>
            </w:r>
          </w:p>
        </w:tc>
        <w:tc>
          <w:tcPr>
            <w:tcW w:w="270" w:type="dxa"/>
            <w:tcBorders>
              <w:top w:val="single" w:sz="6" w:space="0" w:color="000000"/>
              <w:start w:val="single" w:sz="6" w:space="0" w:color="000000"/>
              <w:bottom w:val="single" w:sz="6" w:space="0" w:color="000000"/>
              <w:end w:val="single" w:sz="6" w:space="0" w:color="000000"/>
            </w:tcBorders>
            <w:shd w:fill="FF00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Robinson</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on 5/12/01</w:t>
            </w:r>
          </w:p>
        </w:tc>
        <w:tc>
          <w:tcPr>
            <w:tcW w:w="2790" w:type="dxa"/>
            <w:tcBorders>
              <w:top w:val="single" w:sz="6" w:space="0" w:color="000000"/>
              <w:start w:val="single" w:sz="6" w:space="0" w:color="000000"/>
              <w:bottom w:val="single" w:sz="6" w:space="0" w:color="000000"/>
              <w:end w:val="single" w:sz="6" w:space="0" w:color="000000"/>
            </w:tcBorders>
          </w:tcPr>
          <w:p>
            <w:pPr>
              <w:pStyle w:val="BodyText3"/>
              <w:rPr>
                <w:sz w:val="20"/>
              </w:rPr>
            </w:pPr>
            <w:r>
              <w:rPr>
                <w:sz w:val="20"/>
              </w:rPr>
              <w:t>Robinson has moved into Mode 3 (hot standby) and is currently heating up to go into startup mode.  The unit may restart by Friday, a day earlier than had been expected.  Robinson has been a good performer in both operations and outages.  We expect a 98% or better capacity factor for the upcoming cycle.</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241</w:t>
            </w:r>
          </w:p>
        </w:tc>
        <w:tc>
          <w:tcPr>
            <w:tcW w:w="270" w:type="dxa"/>
            <w:tcBorders>
              <w:top w:val="single" w:sz="6" w:space="0" w:color="000000"/>
              <w:start w:val="single" w:sz="6" w:space="0" w:color="000000"/>
              <w:bottom w:val="single" w:sz="6" w:space="0" w:color="000000"/>
              <w:end w:val="single" w:sz="6" w:space="0" w:color="000000"/>
            </w:tcBorders>
            <w:shd w:fill="FF0000"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Callaway</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a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5/13/01</w:t>
            </w:r>
          </w:p>
        </w:tc>
        <w:tc>
          <w:tcPr>
            <w:tcW w:w="2790" w:type="dxa"/>
            <w:tcBorders>
              <w:top w:val="single" w:sz="6" w:space="0" w:color="000000"/>
              <w:start w:val="single" w:sz="6" w:space="0" w:color="000000"/>
              <w:bottom w:val="single" w:sz="6" w:space="0" w:color="000000"/>
              <w:end w:val="single" w:sz="6" w:space="0" w:color="000000"/>
            </w:tcBorders>
          </w:tcPr>
          <w:p>
            <w:pPr>
              <w:pStyle w:val="BodyText3"/>
              <w:rPr>
                <w:sz w:val="20"/>
              </w:rPr>
            </w:pPr>
            <w:r>
              <w:rPr>
                <w:sz w:val="20"/>
              </w:rPr>
              <w:t>Callaway must do slightly better at this stage than during previous outages in order to restart by the targeted goal of 5/12/01.  They normally take two days longer to ascend past mode 5 (where they are now) toward restart.  We expect, therefore, restart to be delayed by a day or two—5/13/01 or 5/14/01.</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311</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Calvert Cliffs 2</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a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5/11/01</w:t>
            </w:r>
          </w:p>
        </w:tc>
        <w:tc>
          <w:tcPr>
            <w:tcW w:w="2790" w:type="dxa"/>
            <w:tcBorders>
              <w:top w:val="single" w:sz="6" w:space="0" w:color="000000"/>
              <w:start w:val="single" w:sz="6" w:space="0" w:color="000000"/>
              <w:bottom w:val="single" w:sz="6" w:space="0" w:color="000000"/>
              <w:end w:val="single" w:sz="6" w:space="0" w:color="000000"/>
            </w:tcBorders>
          </w:tcPr>
          <w:p>
            <w:pPr>
              <w:pStyle w:val="BodyText2"/>
              <w:rPr/>
            </w:pPr>
            <w:r>
              <w:rPr/>
              <w:t>Restart should occur either tomorrow, 5/10/01, or Friday, 5/11/01.  Calvert Cliffs 2 should perform at about 97% capacity factor for the upcoming cycle.  It will probably perform better than that through the summer.  Its best performing quarters are spring and summer.</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312</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Salem 1</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a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Restart expected on 5/13/01</w:t>
            </w:r>
          </w:p>
        </w:tc>
        <w:tc>
          <w:tcPr>
            <w:tcW w:w="2790" w:type="dxa"/>
            <w:tcBorders>
              <w:top w:val="single" w:sz="6" w:space="0" w:color="000000"/>
              <w:start w:val="single" w:sz="6" w:space="0" w:color="000000"/>
              <w:bottom w:val="single" w:sz="6" w:space="0" w:color="000000"/>
              <w:end w:val="single" w:sz="6" w:space="0" w:color="000000"/>
            </w:tcBorders>
          </w:tcPr>
          <w:p>
            <w:pPr>
              <w:pStyle w:val="Heading3"/>
              <w:ind w:hanging="0" w:start="0"/>
              <w:rPr>
                <w:sz w:val="20"/>
              </w:rPr>
            </w:pPr>
            <w:r>
              <w:rPr>
                <w:sz w:val="20"/>
              </w:rPr>
              <w:t>Salem 1 has performed in the closing out portion of the outage very well.  We expect them to restart by the forecasted date of 5/13/01.  Salem 1 is only an average performing unit.  We expect the capacity factor for the upcoming cycle to be about 95-96%.</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321</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Millstone 2</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a forced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Next RFO expected 2/9/02</w:t>
            </w:r>
          </w:p>
        </w:tc>
        <w:tc>
          <w:tcPr>
            <w:tcW w:w="2790" w:type="dxa"/>
            <w:tcBorders>
              <w:top w:val="single" w:sz="6" w:space="0" w:color="000000"/>
              <w:start w:val="single" w:sz="6" w:space="0" w:color="000000"/>
              <w:bottom w:val="single" w:sz="6" w:space="0" w:color="000000"/>
              <w:end w:val="single" w:sz="6" w:space="0" w:color="000000"/>
            </w:tcBorders>
          </w:tcPr>
          <w:p>
            <w:pPr>
              <w:pStyle w:val="Heading3"/>
              <w:ind w:hanging="0" w:start="0"/>
              <w:rPr/>
            </w:pPr>
            <w:r>
              <w:rPr>
                <w:sz w:val="20"/>
              </w:rPr>
              <w:t>The pump that tripped causing the most recent reactor trip was not the problem pump from last week’s outage.  This one tripped due to a heavy concentration of kelp buildup on the traveling screens which had been idle for the sake of the diver mechanics’ safety.  The pump has been restored and restart should occur either today or tomorrow.  Millstone 2 is not as good a performer as Millstone 3.</w:t>
            </w:r>
            <w:r>
              <w:rPr/>
              <w:t xml:space="preserve">  </w:t>
            </w:r>
            <w:r>
              <w:rPr>
                <w:sz w:val="20"/>
              </w:rPr>
              <w:t>Since coming back from its long regulatory outage in 1999, the unit has been only an average performer.  We expect the capacity factor for the rest of this cycle to hover around the 94-95% area.</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322</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Nine Mile Point 1</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24% power in power ascension following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Next RFO expected 4/5/03 </w:t>
            </w:r>
          </w:p>
        </w:tc>
        <w:tc>
          <w:tcPr>
            <w:tcW w:w="2790" w:type="dxa"/>
            <w:tcBorders>
              <w:top w:val="single" w:sz="6" w:space="0" w:color="000000"/>
              <w:start w:val="single" w:sz="6" w:space="0" w:color="000000"/>
              <w:bottom w:val="single" w:sz="6" w:space="0" w:color="000000"/>
              <w:end w:val="single" w:sz="6" w:space="0" w:color="000000"/>
            </w:tcBorders>
          </w:tcPr>
          <w:p>
            <w:pPr>
              <w:pStyle w:val="Heading3"/>
              <w:ind w:hanging="0" w:start="0"/>
              <w:rPr>
                <w:sz w:val="20"/>
              </w:rPr>
            </w:pPr>
            <w:r>
              <w:rPr>
                <w:sz w:val="20"/>
              </w:rPr>
              <w:t>The licensee completed the Nine Mile Point 1 refueling outage yesterday.  At 51 days, it was certainly at the low end of the industry performance.  However, it was one of Nine Mile Point 1’s better efforts.  The unit is one of the poorer performers both in outage and operational execution.  We expect a capacity factor of about 92% in the upcoming cycle.</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323</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Nine Mile Point 2</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a forced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Next RFO expected 3/2/02</w:t>
            </w:r>
          </w:p>
        </w:tc>
        <w:tc>
          <w:tcPr>
            <w:tcW w:w="2790" w:type="dxa"/>
            <w:tcBorders>
              <w:top w:val="single" w:sz="6" w:space="0" w:color="000000"/>
              <w:start w:val="single" w:sz="6" w:space="0" w:color="000000"/>
              <w:bottom w:val="single" w:sz="6" w:space="0" w:color="000000"/>
              <w:end w:val="single" w:sz="6" w:space="0" w:color="000000"/>
            </w:tcBorders>
          </w:tcPr>
          <w:p>
            <w:pPr>
              <w:pStyle w:val="Heading3"/>
              <w:ind w:hanging="0" w:start="0"/>
              <w:rPr>
                <w:sz w:val="20"/>
              </w:rPr>
            </w:pPr>
            <w:r>
              <w:rPr>
                <w:sz w:val="20"/>
              </w:rPr>
              <w:t>Nine Mile Point 2 should be able to complete work on the Recirculation flow control valve indication system by this weekend.  We expect full power to be achieved by 5/15/01.  As reported last week, the plant is a poor performer.  We expect the capacity factor average to be only slightly above 90% by the end of the current cycle in March of next year.</w:t>
            </w:r>
          </w:p>
        </w:tc>
      </w:tr>
      <w:tr>
        <w:trPr>
          <w:trHeight w:val="705" w:hRule="atLeast"/>
        </w:trPr>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pPr>
            <w:r>
              <w:rPr/>
              <w:t>324</w:t>
            </w:r>
          </w:p>
        </w:tc>
        <w:tc>
          <w:tcPr>
            <w:tcW w:w="270" w:type="dxa"/>
            <w:tcBorders>
              <w:top w:val="single" w:sz="6" w:space="0" w:color="000000"/>
              <w:start w:val="single" w:sz="6" w:space="0" w:color="000000"/>
              <w:bottom w:val="single" w:sz="6" w:space="0" w:color="000000"/>
              <w:end w:val="single" w:sz="6" w:space="0" w:color="000000"/>
            </w:tcBorders>
            <w:shd w:fill="0000FF" w:val="clear"/>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Pilgrim</w:t>
            </w:r>
          </w:p>
        </w:tc>
        <w:tc>
          <w:tcPr>
            <w:tcW w:w="1620" w:type="dxa"/>
            <w:tcBorders>
              <w:top w:val="single" w:sz="6" w:space="0" w:color="000000"/>
              <w:start w:val="single" w:sz="6" w:space="0" w:color="000000"/>
              <w:bottom w:val="single" w:sz="6" w:space="0" w:color="000000"/>
              <w:end w:val="single" w:sz="6" w:space="0" w:color="000000"/>
            </w:tcBorders>
          </w:tcPr>
          <w:p>
            <w:pPr>
              <w:pStyle w:val="Normal"/>
              <w:rPr/>
            </w:pPr>
            <w:r>
              <w:rPr/>
              <w:t>0% power in a refueling outage</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Restart expected on 5/22/01 </w:t>
            </w:r>
          </w:p>
        </w:tc>
        <w:tc>
          <w:tcPr>
            <w:tcW w:w="2790" w:type="dxa"/>
            <w:tcBorders>
              <w:top w:val="single" w:sz="6" w:space="0" w:color="000000"/>
              <w:start w:val="single" w:sz="6" w:space="0" w:color="000000"/>
              <w:bottom w:val="single" w:sz="6" w:space="0" w:color="000000"/>
              <w:end w:val="single" w:sz="6" w:space="0" w:color="000000"/>
            </w:tcBorders>
          </w:tcPr>
          <w:p>
            <w:pPr>
              <w:pStyle w:val="Heading3"/>
              <w:ind w:hanging="0" w:start="0"/>
              <w:rPr>
                <w:sz w:val="20"/>
              </w:rPr>
            </w:pPr>
            <w:r>
              <w:rPr>
                <w:sz w:val="20"/>
              </w:rPr>
              <w:t>Although the 31 days planned for this outage is much more aggressive than the normal 50-65 day outages to which the unit is accustomed, this is the first refueling under the new owner, Entergy.  Entergy is normally aggressive.  The outage may not make 31 days; however, it will probably be below 40 days.</w:t>
            </w:r>
          </w:p>
        </w:tc>
      </w:tr>
    </w:tbl>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LEGEND:</w:t>
    </w:r>
  </w:p>
  <w:p>
    <w:pPr>
      <w:pStyle w:val="Footer"/>
      <w:rPr>
        <w:b/>
        <w:sz w:val="16"/>
      </w:rPr>
    </w:pPr>
    <w:r>
      <w:rPr>
        <w:b/>
        <w:sz w:val="16"/>
      </w:rPr>
      <w:t>RFO – Refueling Outage</w:t>
    </w:r>
  </w:p>
  <w:p>
    <w:pPr>
      <w:pStyle w:val="Footer"/>
      <w:rPr>
        <w:b/>
      </w:rPr>
    </w:pPr>
    <w:r>
      <w:rPr>
        <w:b/>
        <w:sz w:val="16"/>
      </w:rPr>
      <w:t>FO – Forced Outage</w:t>
    </w:r>
  </w:p>
  <w:p>
    <w:pPr>
      <w:pStyle w:val="Footer"/>
      <w:rPr>
        <w:b/>
      </w:rPr>
    </w:pPr>
    <w:r>
      <w:rPr>
        <w:b/>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/mnt/main-storage/datasets/enron-docs/doc/East_Summary_010509.doc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object w:dxaOrig="1140" w:dyaOrig="112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3.6pt;margin-top:0pt;width:36pt;height:35.55pt;mso-wrap-distance-left:9.05pt;mso-wrap-distance-right:9.05pt;mso-position-horizontal-relative:text;mso-position-vertical-relative:text" filled="f" o:ole="">
          <v:imagedata r:id="rId2" o:title=""/>
          <w10:wrap type="tight"/>
        </v:shape>
        <o:OLEObject Type="Embed" ProgID="" ShapeID="ole_rId1" DrawAspect="Content" ObjectID="_1564571650" r:id="rId1"/>
      </w:object>
      <w:object w:dxaOrig="1979" w:dyaOrig="225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98.7pt;margin-top:0pt;width:31.65pt;height:36pt;mso-wrap-distance-left:9.05pt;mso-wrap-distance-right:9.05pt;mso-position-horizontal-relative:text;mso-position-vertical-relative:text" filled="f" o:ole="">
          <v:imagedata r:id="rId4" o:title=""/>
          <w10:wrap type="tight"/>
        </v:shape>
        <o:OLEObject Type="Embed" ProgID="" ShapeID="ole_rId3" DrawAspect="Content" ObjectID="_1425549450" r:id="rId3"/>
      </w:object>
    </w:r>
    <w:r>
      <w:rPr/>
      <w:t>Highly Confidential</w:t>
    </w:r>
  </w:p>
  <w:p>
    <w:pPr>
      <w:pStyle w:val="Header"/>
      <w:jc w:val="center"/>
      <w:rPr/>
    </w:pPr>
    <w:r>
      <w:rPr/>
      <w:t>Commercial Nuclear Power Plant Monitoring</w:t>
    </w:r>
  </w:p>
  <w:p>
    <w:pPr>
      <w:pStyle w:val="Header"/>
      <w:jc w:val="center"/>
      <w:rPr>
        <w:effect w:val="blinkBackground"/>
      </w:rPr>
    </w:pPr>
    <w:r>
      <w:rPr>
        <w:effect w:val="blinkBackground"/>
      </w:rPr>
    </w:r>
  </w:p>
  <w:p>
    <w:pPr>
      <w:pStyle w:val="Header"/>
      <w:jc w:val="center"/>
      <w:rPr>
        <w:effect w:val="blinkBackground"/>
        <w:lang w:val="en-CA" w:eastAsia="en-CA"/>
      </w:rPr>
    </w:pPr>
    <w:r>
      <w:rPr>
        <w:effect w:val="blinkBackground"/>
        <w:lang w:val="en-CA" w:eastAsia="en-CA"/>
      </w:rPr>
      <mc:AlternateContent>
        <mc:Choice Requires="wps">
          <w:drawing>
            <wp:anchor behindDoc="1" distT="0" distB="0" distL="114935" distR="114935" simplePos="0" locked="0" layoutInCell="1" allowOverlap="1" relativeHeight="13">
              <wp:simplePos x="0" y="0"/>
              <wp:positionH relativeFrom="column">
                <wp:posOffset>137160</wp:posOffset>
              </wp:positionH>
              <wp:positionV relativeFrom="paragraph">
                <wp:posOffset>110490</wp:posOffset>
              </wp:positionV>
              <wp:extent cx="5212080" cy="0"/>
              <wp:effectExtent l="0" t="19050" r="0" b="19050"/>
              <wp:wrapNone/>
              <wp:docPr id="6" name=""/>
              <a:graphic xmlns:a="http://schemas.openxmlformats.org/drawingml/2006/main">
                <a:graphicData uri="http://schemas.microsoft.com/office/word/2010/wordprocessingShape">
                  <wps:wsp>
                    <wps:cNvSpPr/>
                    <wps:spPr>
                      <a:xfrm>
                        <a:off x="0" y="0"/>
                        <a:ext cx="52120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0.8pt,8.7pt" to="421.15pt,8.7pt" stroked="t" o:allowincell="f" style="position:absolute">
              <v:stroke color="black" weight="38160" joinstyle="miter" endcap="flat"/>
              <v:fill o:detectmouseclick="t" on="false"/>
              <w10:wrap type="none"/>
            </v:line>
          </w:pict>
        </mc:Fallback>
      </mc:AlternateContent>
    </w:r>
  </w:p>
  <w:p>
    <w:pPr>
      <w:pStyle w:val="Header"/>
      <w:jc w:val="center"/>
      <w:rPr/>
    </w:pPr>
    <w:r>
      <w:rPr/>
      <w:t>Weekly Monitoring Report For Requested Commercial Nuclear Power Plants</w:t>
    </w:r>
  </w:p>
  <w:p>
    <w:pPr>
      <w:pStyle w:val="Header"/>
      <w:jc w:val="center"/>
      <w:rPr/>
    </w:pPr>
    <w:r>
      <w:rPr/>
      <w:t>05/02/01 – 05/09/01</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3">
    <w:name w:val="heading 3"/>
    <w:basedOn w:val="Normal"/>
    <w:next w:val="Normal"/>
    <w:qFormat/>
    <w:pPr>
      <w:keepNext w:val="true"/>
      <w:numPr>
        <w:ilvl w:val="2"/>
        <w:numId w:val="1"/>
      </w:numPr>
      <w:tabs>
        <w:tab w:val="clear" w:pos="720"/>
        <w:tab w:val="left" w:pos="900" w:leader="none"/>
        <w:tab w:val="left" w:pos="1620" w:leader="none"/>
      </w:tabs>
      <w:jc w:val="both"/>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900" w:leader="none"/>
        <w:tab w:val="left" w:pos="162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900" w:leader="none"/>
        <w:tab w:val="left" w:pos="1620" w:leader="none"/>
      </w:tabs>
      <w:jc w:val="both"/>
    </w:pPr>
    <w:rPr>
      <w:sz w:val="24"/>
    </w:rPr>
  </w:style>
  <w:style w:type="paragraph" w:styleId="BodyText2">
    <w:name w:val="Body Text 2"/>
    <w:basedOn w:val="Normal"/>
    <w:qFormat/>
    <w:pPr>
      <w:tabs>
        <w:tab w:val="clear" w:pos="720"/>
        <w:tab w:val="left" w:pos="900" w:leader="none"/>
        <w:tab w:val="left" w:pos="1620" w:leader="none"/>
      </w:tabs>
      <w:jc w:val="both"/>
    </w:pPr>
    <w:rPr/>
  </w:style>
  <w:style w:type="paragraph" w:styleId="Style12">
    <w:name w:val=":"/>
    <w:basedOn w:val="BodyText"/>
    <w:qFormat/>
    <w:pPr>
      <w:spacing w:lineRule="auto" w:line="360"/>
      <w:jc w:val="both"/>
    </w:pPr>
    <w:rPr>
      <w:b/>
      <w:u w:val="single"/>
    </w:rPr>
  </w:style>
  <w:style w:type="paragraph" w:styleId="H3">
    <w:name w:val="H3"/>
    <w:basedOn w:val="Normal"/>
    <w:next w:val="Normal"/>
    <w:qFormat/>
    <w:pPr>
      <w:keepNext w:val="true"/>
      <w:spacing w:before="100" w:after="100"/>
      <w:outlineLvl w:val="3"/>
    </w:pPr>
    <w:rPr>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Relationship Id="rId3" Type="http://schemas.openxmlformats.org/officeDocument/2006/relationships/oleObject" Target="embeddings/oleObject2.bin"/><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2001-05-09T16:18:00Z</dcterms:created>
  <dc:creator>James D. Kopp</dc:creator>
  <dc:description/>
  <dc:language>en-CA</dc:language>
  <cp:lastModifiedBy>Dan Salter</cp:lastModifiedBy>
  <cp:lastPrinted>2001-05-09T15:14:00Z</cp:lastPrinted>
  <dcterms:modified xsi:type="dcterms:W3CDTF">2001-05-09T16:45:00Z</dcterms:modified>
  <cp:revision>4</cp:revision>
  <dc:subject/>
  <dc:title>Unit</dc:title>
</cp:coreProperties>
</file>