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Report #:  WE001213</w:t>
      </w:r>
    </w:p>
    <w:p>
      <w:pPr>
        <w:pStyle w:val="Normal"/>
        <w:rPr/>
      </w:pPr>
      <w:r>
        <mc:AlternateContent>
          <mc:Choice Requires="wps">
            <w:drawing>
              <wp:anchor behindDoc="0" distT="0" distB="0" distL="114935" distR="114935" simplePos="0" locked="0" layoutInCell="1" allowOverlap="1" relativeHeight="13">
                <wp:simplePos x="0" y="0"/>
                <wp:positionH relativeFrom="column">
                  <wp:posOffset>51435</wp:posOffset>
                </wp:positionH>
                <wp:positionV relativeFrom="page">
                  <wp:posOffset>1647825</wp:posOffset>
                </wp:positionV>
                <wp:extent cx="114300" cy="114300"/>
                <wp:effectExtent l="6350" t="6350" r="6350" b="6350"/>
                <wp:wrapNone/>
                <wp:docPr id="1" name=""/>
                <a:graphic xmlns:a="http://schemas.openxmlformats.org/drawingml/2006/main">
                  <a:graphicData uri="http://schemas.microsoft.com/office/word/2010/wordprocessingShape">
                    <wps:wsp>
                      <wps:cNvSpPr/>
                      <wps:spPr>
                        <a:xfrm>
                          <a:off x="0" y="0"/>
                          <a:ext cx="114480" cy="114480"/>
                        </a:xfrm>
                        <a:prstGeom prst="rect">
                          <a:avLst/>
                        </a:prstGeom>
                        <a:solidFill>
                          <a:srgbClr val="ffff00"/>
                        </a:solidFill>
                        <a:ln w="12600">
                          <a:solidFill>
                            <a:srgbClr val="000000"/>
                          </a:solidFill>
                          <a:miter/>
                        </a:ln>
                      </wps:spPr>
                      <wps:style>
                        <a:lnRef idx="0"/>
                        <a:fillRef idx="0"/>
                        <a:effectRef idx="0"/>
                        <a:fontRef idx="minor"/>
                      </wps:style>
                      <wps:bodyPr/>
                    </wps:wsp>
                  </a:graphicData>
                </a:graphic>
              </wp:anchor>
            </w:drawing>
          </mc:Choice>
          <mc:Fallback>
            <w:pict>
              <v:rect id="shape_0" fillcolor="yellow" stroked="t" o:allowincell="f" style="position:absolute;margin-left:4.05pt;margin-top:129.75pt;width:8.95pt;height:8.95pt;mso-wrap-style:none;v-text-anchor:middle;mso-position-vertical-relative:page">
                <v:fill o:detectmouseclick="t" type="solid" color2="blue"/>
                <v:stroke color="black" weight="12600" joinstyle="miter" endcap="flat"/>
                <w10:wrap type="none"/>
              </v:rect>
            </w:pict>
          </mc:Fallback>
        </mc:AlternateContent>
      </w:r>
      <w:r>
        <w:rPr/>
        <w:t xml:space="preserve">       </w:t>
      </w:r>
      <w:r>
        <w:rPr/>
        <w:t xml:space="preserve">= MidWest (ECAR, MAIN, MAPP) </w:t>
      </w:r>
    </w:p>
    <w:p>
      <w:pPr>
        <w:pStyle w:val="Normal"/>
        <w:rPr/>
      </w:pPr>
      <w:r>
        <mc:AlternateContent>
          <mc:Choice Requires="wps">
            <w:drawing>
              <wp:anchor behindDoc="0" distT="0" distB="0" distL="114935" distR="114935" simplePos="0" locked="0" layoutInCell="1" allowOverlap="1" relativeHeight="12">
                <wp:simplePos x="0" y="0"/>
                <wp:positionH relativeFrom="column">
                  <wp:posOffset>51435</wp:posOffset>
                </wp:positionH>
                <wp:positionV relativeFrom="page">
                  <wp:posOffset>1783715</wp:posOffset>
                </wp:positionV>
                <wp:extent cx="114300" cy="114300"/>
                <wp:effectExtent l="6350" t="6350" r="6350" b="6350"/>
                <wp:wrapNone/>
                <wp:docPr id="2" name=""/>
                <a:graphic xmlns:a="http://schemas.openxmlformats.org/drawingml/2006/main">
                  <a:graphicData uri="http://schemas.microsoft.com/office/word/2010/wordprocessingShape">
                    <wps:wsp>
                      <wps:cNvSpPr/>
                      <wps:spPr>
                        <a:xfrm>
                          <a:off x="0" y="0"/>
                          <a:ext cx="114480" cy="114480"/>
                        </a:xfrm>
                        <a:prstGeom prst="rect">
                          <a:avLst/>
                        </a:prstGeom>
                        <a:solidFill>
                          <a:srgbClr val="ff0000"/>
                        </a:solidFill>
                        <a:ln w="1260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4.05pt;margin-top:140.45pt;width:8.95pt;height:8.95pt;mso-wrap-style:none;v-text-anchor:middle;mso-position-vertical-relative:page">
                <v:fill o:detectmouseclick="t" type="solid" color2="aqua"/>
                <v:stroke color="black" weight="12600" joinstyle="miter" endcap="flat"/>
                <w10:wrap type="none"/>
              </v:rect>
            </w:pict>
          </mc:Fallback>
        </mc:AlternateContent>
      </w:r>
      <w:r>
        <w:rPr/>
        <w:t xml:space="preserve">       </w:t>
      </w:r>
      <w:r>
        <w:rPr/>
        <w:t xml:space="preserve">= South (ERCOT, FRCC, SERC, SPP)      </w:t>
      </w:r>
    </w:p>
    <w:p>
      <w:pPr>
        <w:pStyle w:val="Normal"/>
        <w:rPr/>
      </w:pPr>
      <w:r>
        <mc:AlternateContent>
          <mc:Choice Requires="wps">
            <w:drawing>
              <wp:anchor behindDoc="0" distT="0" distB="0" distL="114935" distR="114935" simplePos="0" locked="0" layoutInCell="1" allowOverlap="1" relativeHeight="11">
                <wp:simplePos x="0" y="0"/>
                <wp:positionH relativeFrom="column">
                  <wp:posOffset>49530</wp:posOffset>
                </wp:positionH>
                <wp:positionV relativeFrom="page">
                  <wp:posOffset>1928495</wp:posOffset>
                </wp:positionV>
                <wp:extent cx="114300" cy="114300"/>
                <wp:effectExtent l="6350" t="6350" r="6350" b="6350"/>
                <wp:wrapNone/>
                <wp:docPr id="3" name=""/>
                <a:graphic xmlns:a="http://schemas.openxmlformats.org/drawingml/2006/main">
                  <a:graphicData uri="http://schemas.microsoft.com/office/word/2010/wordprocessingShape">
                    <wps:wsp>
                      <wps:cNvSpPr/>
                      <wps:spPr>
                        <a:xfrm>
                          <a:off x="0" y="0"/>
                          <a:ext cx="114480" cy="114480"/>
                        </a:xfrm>
                        <a:prstGeom prst="rect">
                          <a:avLst/>
                        </a:prstGeom>
                        <a:solidFill>
                          <a:srgbClr val="0000ff"/>
                        </a:solidFill>
                        <a:ln w="12600">
                          <a:solidFill>
                            <a:srgbClr val="000000"/>
                          </a:solidFill>
                          <a:miter/>
                        </a:ln>
                      </wps:spPr>
                      <wps:style>
                        <a:lnRef idx="0"/>
                        <a:fillRef idx="0"/>
                        <a:effectRef idx="0"/>
                        <a:fontRef idx="minor"/>
                      </wps:style>
                      <wps:bodyPr/>
                    </wps:wsp>
                  </a:graphicData>
                </a:graphic>
              </wp:anchor>
            </w:drawing>
          </mc:Choice>
          <mc:Fallback>
            <w:pict>
              <v:rect id="shape_0" fillcolor="blue" stroked="t" o:allowincell="f" style="position:absolute;margin-left:3.9pt;margin-top:151.85pt;width:8.95pt;height:8.95pt;mso-wrap-style:none;v-text-anchor:middle;mso-position-vertical-relative:page">
                <v:fill o:detectmouseclick="t" type="solid" color2="yellow"/>
                <v:stroke color="black" weight="12600" joinstyle="miter" endcap="flat"/>
                <w10:wrap type="none"/>
              </v:rect>
            </w:pict>
          </mc:Fallback>
        </mc:AlternateContent>
      </w:r>
      <w:r>
        <w:rPr/>
        <w:t xml:space="preserve">       </w:t>
      </w:r>
      <w:r>
        <w:rPr/>
        <w:t>= New England (MAAC, NPCC)</w:t>
      </w:r>
    </w:p>
    <w:p>
      <w:pPr>
        <w:pStyle w:val="Normal"/>
        <w:rPr/>
      </w:pPr>
      <w:r>
        <w:rPr/>
      </w:r>
    </w:p>
    <w:tbl>
      <w:tblPr>
        <w:tblW w:w="8820" w:type="dxa"/>
        <w:jc w:val="start"/>
        <w:tblInd w:w="18" w:type="dxa"/>
        <w:tblLayout w:type="fixed"/>
        <w:tblCellMar>
          <w:top w:w="0" w:type="dxa"/>
          <w:start w:w="108" w:type="dxa"/>
          <w:bottom w:w="0" w:type="dxa"/>
          <w:end w:w="108" w:type="dxa"/>
        </w:tblCellMar>
      </w:tblPr>
      <w:tblGrid>
        <w:gridCol w:w="540"/>
        <w:gridCol w:w="270"/>
        <w:gridCol w:w="1800"/>
        <w:gridCol w:w="1620"/>
        <w:gridCol w:w="1800"/>
        <w:gridCol w:w="2790"/>
      </w:tblGrid>
      <w:tr>
        <w:trPr>
          <w:tblHeader w:val="true"/>
          <w:trHeight w:val="525" w:hRule="atLeast"/>
        </w:trPr>
        <w:tc>
          <w:tcPr>
            <w:tcW w:w="54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pPr>
            <w:r>
              <w:rPr/>
            </w:r>
          </w:p>
        </w:tc>
        <w:tc>
          <w:tcPr>
            <w:tcW w:w="27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Unit</w:t>
            </w:r>
          </w:p>
        </w:tc>
        <w:tc>
          <w:tcPr>
            <w:tcW w:w="16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Update on 12/13/00</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Projected Status</w:t>
            </w:r>
          </w:p>
        </w:tc>
        <w:tc>
          <w:tcPr>
            <w:tcW w:w="279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Our Opinion</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111</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Beaver Valley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forced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12/17/00</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sz w:val="20"/>
              </w:rPr>
            </w:pPr>
            <w:r>
              <w:rPr>
                <w:sz w:val="20"/>
              </w:rPr>
              <w:t>The licensee is attempting to repair the leak but is not certain of when the leak will be controlled allowing the unit to restart.  Current estimates are that restart should commence sometime this weekend.  That estimate is consistent (perhaps a little lengthy) with historical RCS leaks in containment.  We will continue to monitor the situation and inform you of more definitive estimates as work proceeds.</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112</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Cook 1</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regulatory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12/16/00</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sz w:val="20"/>
              </w:rPr>
            </w:pPr>
            <w:r>
              <w:rPr>
                <w:sz w:val="20"/>
              </w:rPr>
              <w:t xml:space="preserve">Cook 1 has progressed through Mode 4 hot shutdown (entered on 12/7/00) and into Mode 3 hot standby (entered on 12/13/00).  This advance is consistent with expectations for a 12/16/00 restart of the unit.  Power ascension after the restart should be conservatively slow to ensure function of all systems.  Possible delays and/or shutdowns may occur due to leaking systems that have not operated for some time.  Full power, however, is expected to be reached by 12/26/00.  </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113</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Perry</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95% power in coastdown to refueling</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Next refueling outage expected to begin on 2/17/01</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Perry continues to report a coastdown to their refueling outage.  It should be a long, slow coastdown since the refueling outage start date continues to be affirmed as 2/17/01.</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121</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Kewaunee</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 xml:space="preserve">96% maximum power </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Next RFO expected to start on 10/13/01 </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 xml:space="preserve">Kewaunee continues to operate fairly consistently at the 96% power level.  We expect continued performance at this level unless significant steam generator leaks occur.  The risk with this unit is not as much for derates or short term forced outages as it is for a steam generator tube problem forcing a long term outage.  No indications currently exist that the risk is any more elevated than it had been for the past few months.  </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122</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Point Beach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Restart expected on 12/16/00 </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Point Beach 2 has advanced once again to hot shutdown after completing some minor maintenance.  We expect restart to occur by sometime this weekend, 12/16/00-12/17/00.  The unit has operated well over the past couple of years, and we expect a capacity factor of about 96-97% over the coming cycle.</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131</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Prairie Island 1</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 xml:space="preserve">0% power in forced outage </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12/14/00</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Prairie Island 1 has completed maintenance on a reactor coolant pump.  The unit is moving toward restart, and we expect that to occur by 12/14/00.  The maintenance outage should not affect the start of the refueling which is scheduled for 1/20/01.  The unit has performed very well over the past couple of years.</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231</w:t>
            </w:r>
          </w:p>
        </w:tc>
        <w:tc>
          <w:tcPr>
            <w:tcW w:w="270" w:type="dxa"/>
            <w:tcBorders>
              <w:top w:val="single" w:sz="6" w:space="0" w:color="000000"/>
              <w:start w:val="single" w:sz="6" w:space="0" w:color="000000"/>
              <w:bottom w:val="single" w:sz="6" w:space="0" w:color="000000"/>
              <w:end w:val="single" w:sz="6" w:space="0" w:color="000000"/>
            </w:tcBorders>
            <w:shd w:fill="FF00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Oconee 1</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1/7/01</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bCs/>
              </w:rPr>
            </w:pPr>
            <w:r>
              <w:rPr>
                <w:bCs/>
              </w:rPr>
              <w:t>Oconee 1 continues in a defueled condition in the middle of their refueling outage.   No significant problems have occurred so far that would jeopardize the 1/7/01 restart date.</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232</w:t>
            </w:r>
          </w:p>
        </w:tc>
        <w:tc>
          <w:tcPr>
            <w:tcW w:w="270" w:type="dxa"/>
            <w:tcBorders>
              <w:top w:val="single" w:sz="6" w:space="0" w:color="000000"/>
              <w:start w:val="single" w:sz="6" w:space="0" w:color="000000"/>
              <w:bottom w:val="single" w:sz="6" w:space="0" w:color="000000"/>
              <w:end w:val="single" w:sz="6" w:space="0" w:color="000000"/>
            </w:tcBorders>
            <w:shd w:fill="FF00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Summer</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1/11/01</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 xml:space="preserve">Restart of the unit has moved out to mid January 2001 (1/12/01-1/15/01).  Site personnel continue to report slow but consistent progress in the welding of the replacement pipe.   The possibility continues to exist that improvement in the timing of the welding could improve the targeted restart date.  </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241</w:t>
            </w:r>
          </w:p>
        </w:tc>
        <w:tc>
          <w:tcPr>
            <w:tcW w:w="270" w:type="dxa"/>
            <w:tcBorders>
              <w:top w:val="single" w:sz="6" w:space="0" w:color="000000"/>
              <w:start w:val="single" w:sz="6" w:space="0" w:color="000000"/>
              <w:bottom w:val="single" w:sz="6" w:space="0" w:color="000000"/>
              <w:end w:val="single" w:sz="6" w:space="0" w:color="000000"/>
            </w:tcBorders>
            <w:shd w:fill="FF00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ANO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45% power, in power ascension following refueling/steam generator replacement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Full power expected on 12/17/00</w:t>
            </w:r>
          </w:p>
        </w:tc>
        <w:tc>
          <w:tcPr>
            <w:tcW w:w="2790" w:type="dxa"/>
            <w:tcBorders>
              <w:top w:val="single" w:sz="6" w:space="0" w:color="000000"/>
              <w:start w:val="single" w:sz="6" w:space="0" w:color="000000"/>
              <w:bottom w:val="single" w:sz="6" w:space="0" w:color="000000"/>
              <w:end w:val="single" w:sz="6" w:space="0" w:color="000000"/>
            </w:tcBorders>
          </w:tcPr>
          <w:p>
            <w:pPr>
              <w:pStyle w:val="BodyText2"/>
              <w:rPr>
                <w:bCs/>
              </w:rPr>
            </w:pPr>
            <w:r>
              <w:rPr>
                <w:bCs/>
              </w:rPr>
              <w:t>The turbine testing has completed and the unit synchronized with the grid.  ANO 2 is in the process of power ascension and should reach full power by the end of the week.  ANO 2 is an average performing plant.  We expect a capacity factor in the low 90s over the coming cycle.</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321</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 xml:space="preserve">FitzPatrick </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55% power</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Full power expected on 12/14/00</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The unit is struggling with the repair of a feedwater pump which it is performing while the unit is online.  The removal of the feedwater pump from service, however, has required the unit to derate to about 55% power while the repairs are being made.  Completion of the repair and return to full power should occur soon within the next day or two.</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322</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Indian Point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shutdown in a refueling/steam generator replacement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12/11/00</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The licensee has made progress toward completing the Indian Point 2 outage.  The unit has moved to hot shutdown and is expected to restart by 12/17/00.  Full power should then be reached by 12/22/00 or 12/23/00.</w:t>
            </w:r>
          </w:p>
        </w:tc>
      </w:tr>
      <w:tr>
        <w:trPr>
          <w:trHeight w:val="34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323</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Seabrook</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12/30/00</w:t>
            </w:r>
          </w:p>
          <w:p>
            <w:pPr>
              <w:pStyle w:val="Header"/>
              <w:tabs>
                <w:tab w:val="clear" w:pos="4320"/>
                <w:tab w:val="clear" w:pos="8640"/>
              </w:tabs>
              <w:rPr/>
            </w:pPr>
            <w:r>
              <w:rPr/>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Seabrook continues work on its emergency diesel generator.  As reported earlier, the significant factor as to whether the outage will complete by the end of this month, or if it will continue for several (3-5) more weeks is whether the crankshaft will require significant rework or replacement.  We will report to you when that determination is made.</w:t>
            </w:r>
          </w:p>
        </w:tc>
      </w:tr>
    </w:tbl>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LEGEND:</w:t>
    </w:r>
  </w:p>
  <w:p>
    <w:pPr>
      <w:pStyle w:val="Footer"/>
      <w:rPr>
        <w:b/>
        <w:sz w:val="16"/>
      </w:rPr>
    </w:pPr>
    <w:r>
      <w:rPr>
        <w:b/>
        <w:sz w:val="16"/>
      </w:rPr>
      <w:t>RFO – Refueling Outage</w:t>
    </w:r>
  </w:p>
  <w:p>
    <w:pPr>
      <w:pStyle w:val="Footer"/>
      <w:rPr>
        <w:b/>
      </w:rPr>
    </w:pPr>
    <w:r>
      <w:rPr>
        <w:b/>
        <w:sz w:val="16"/>
      </w:rPr>
      <w:t>FO – Forced Outage</w:t>
    </w:r>
  </w:p>
  <w:p>
    <w:pPr>
      <w:pStyle w:val="Footer"/>
      <w:rPr>
        <w:b/>
      </w:rPr>
    </w:pPr>
    <w:r>
      <w:rPr>
        <w:b/>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/mnt/main-storage/datasets/enron-docs/doc/East_Summary_001213.doc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object w:dxaOrig="1140" w:dyaOrig="112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0pt;width:36pt;height:35.55pt;mso-wrap-distance-left:9.05pt;mso-wrap-distance-right:9.05pt;mso-position-horizontal-relative:text;mso-position-vertical-relative:text" filled="f" o:ole="">
          <v:imagedata r:id="rId2" o:title=""/>
          <w10:wrap type="tight"/>
        </v:shape>
        <o:OLEObject Type="Embed" ProgID="" ShapeID="ole_rId1" DrawAspect="Content" ObjectID="_1098043245" r:id="rId1"/>
      </w:object>
      <w:object w:dxaOrig="1979" w:dyaOrig="225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98.7pt;margin-top:0pt;width:31.65pt;height:36pt;mso-wrap-distance-left:9.05pt;mso-wrap-distance-right:9.05pt;mso-position-horizontal-relative:text;mso-position-vertical-relative:text" filled="f" o:ole="">
          <v:imagedata r:id="rId4" o:title=""/>
          <w10:wrap type="tight"/>
        </v:shape>
        <o:OLEObject Type="Embed" ProgID="" ShapeID="ole_rId3" DrawAspect="Content" ObjectID="_951032561" r:id="rId3"/>
      </w:object>
    </w:r>
    <w:r>
      <w:rPr/>
      <w:t>Highly Confidential</w:t>
    </w:r>
  </w:p>
  <w:p>
    <w:pPr>
      <w:pStyle w:val="Header"/>
      <w:jc w:val="center"/>
      <w:rPr/>
    </w:pPr>
    <w:r>
      <w:rPr/>
      <w:t>Commercial Nuclear Power Plant Monitoring</w:t>
    </w:r>
  </w:p>
  <w:p>
    <w:pPr>
      <w:pStyle w:val="Header"/>
      <w:jc w:val="center"/>
      <w:rPr>
        <w:effect w:val="blinkBackground"/>
      </w:rPr>
    </w:pPr>
    <w:r>
      <w:rPr>
        <w:effect w:val="blinkBackground"/>
      </w:rPr>
    </w:r>
  </w:p>
  <w:p>
    <w:pPr>
      <w:pStyle w:val="Header"/>
      <w:jc w:val="center"/>
      <w:rPr>
        <w:effect w:val="blinkBackground"/>
        <w:lang w:val="en-CA" w:eastAsia="en-CA"/>
      </w:rPr>
    </w:pPr>
    <w:r>
      <w:rPr>
        <w:effect w:val="blinkBackground"/>
        <w:lang w:val="en-CA" w:eastAsia="en-CA"/>
      </w:rPr>
      <mc:AlternateContent>
        <mc:Choice Requires="wps">
          <w:drawing>
            <wp:anchor behindDoc="1" distT="0" distB="0" distL="114935" distR="114935" simplePos="0" locked="0" layoutInCell="1" allowOverlap="1" relativeHeight="10">
              <wp:simplePos x="0" y="0"/>
              <wp:positionH relativeFrom="column">
                <wp:posOffset>137160</wp:posOffset>
              </wp:positionH>
              <wp:positionV relativeFrom="paragraph">
                <wp:posOffset>110490</wp:posOffset>
              </wp:positionV>
              <wp:extent cx="5212080" cy="0"/>
              <wp:effectExtent l="0" t="19050" r="0" b="19050"/>
              <wp:wrapNone/>
              <wp:docPr id="4" name=""/>
              <a:graphic xmlns:a="http://schemas.openxmlformats.org/drawingml/2006/main">
                <a:graphicData uri="http://schemas.microsoft.com/office/word/2010/wordprocessingShape">
                  <wps:wsp>
                    <wps:cNvSpPr/>
                    <wps:spPr>
                      <a:xfrm>
                        <a:off x="0" y="0"/>
                        <a:ext cx="52120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0.8pt,8.7pt" to="421.15pt,8.7pt" stroked="t" o:allowincell="f" style="position:absolute">
              <v:stroke color="black" weight="38160" joinstyle="miter" endcap="flat"/>
              <v:fill o:detectmouseclick="t" on="false"/>
              <w10:wrap type="none"/>
            </v:line>
          </w:pict>
        </mc:Fallback>
      </mc:AlternateContent>
    </w:r>
  </w:p>
  <w:p>
    <w:pPr>
      <w:pStyle w:val="Header"/>
      <w:jc w:val="center"/>
      <w:rPr/>
    </w:pPr>
    <w:r>
      <w:rPr/>
      <w:t>Weekly Monitoring Report For Requested Commercial Nuclear Power Plants</w:t>
    </w:r>
  </w:p>
  <w:p>
    <w:pPr>
      <w:pStyle w:val="Header"/>
      <w:jc w:val="center"/>
      <w:rPr/>
    </w:pPr>
    <w:r>
      <w:rPr/>
      <w:t>12/6/00 – 12/13/00</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3">
    <w:name w:val="heading 3"/>
    <w:basedOn w:val="Normal"/>
    <w:next w:val="Normal"/>
    <w:qFormat/>
    <w:pPr>
      <w:keepNext w:val="true"/>
      <w:numPr>
        <w:ilvl w:val="2"/>
        <w:numId w:val="1"/>
      </w:numPr>
      <w:tabs>
        <w:tab w:val="clear" w:pos="720"/>
        <w:tab w:val="left" w:pos="900" w:leader="none"/>
        <w:tab w:val="left" w:pos="1620" w:leader="none"/>
      </w:tabs>
      <w:jc w:val="both"/>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900" w:leader="none"/>
        <w:tab w:val="left" w:pos="162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900" w:leader="none"/>
        <w:tab w:val="left" w:pos="1620" w:leader="none"/>
      </w:tabs>
      <w:jc w:val="both"/>
    </w:pPr>
    <w:rPr>
      <w:sz w:val="24"/>
    </w:rPr>
  </w:style>
  <w:style w:type="paragraph" w:styleId="BodyText2">
    <w:name w:val="Body Text 2"/>
    <w:basedOn w:val="Normal"/>
    <w:qFormat/>
    <w:pPr>
      <w:tabs>
        <w:tab w:val="clear" w:pos="720"/>
        <w:tab w:val="left" w:pos="900" w:leader="none"/>
        <w:tab w:val="left" w:pos="1620" w:leader="none"/>
      </w:tabs>
      <w:jc w:val="both"/>
    </w:pPr>
    <w:rPr/>
  </w:style>
  <w:style w:type="paragraph" w:styleId="Style12">
    <w:name w:val=":"/>
    <w:basedOn w:val="BodyText"/>
    <w:qFormat/>
    <w:pPr>
      <w:spacing w:lineRule="auto" w:line="360"/>
      <w:jc w:val="both"/>
    </w:pPr>
    <w:rPr>
      <w:b/>
      <w:u w:val="single"/>
    </w:rPr>
  </w:style>
  <w:style w:type="paragraph" w:styleId="H3">
    <w:name w:val="H3"/>
    <w:basedOn w:val="Normal"/>
    <w:next w:val="Normal"/>
    <w:qFormat/>
    <w:pPr>
      <w:keepNext w:val="true"/>
      <w:spacing w:before="100" w:after="100"/>
      <w:outlineLvl w:val="3"/>
    </w:pPr>
    <w:rPr>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2000-12-13T13:37:00Z</dcterms:created>
  <dc:creator>James D. Kopp</dc:creator>
  <dc:description/>
  <dc:language>en-CA</dc:language>
  <cp:lastModifiedBy>Dan Salter</cp:lastModifiedBy>
  <cp:lastPrinted>2000-12-13T11:29:00Z</cp:lastPrinted>
  <dcterms:modified xsi:type="dcterms:W3CDTF">2000-12-13T14:05:00Z</dcterms:modified>
  <cp:revision>4</cp:revision>
  <dc:subject/>
  <dc:title>Unit</dc:title>
</cp:coreProperties>
</file>