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UBS Warburg Energy</w:t>
      </w:r>
    </w:p>
    <w:p>
      <w:pPr>
        <w:pStyle w:val="Normal"/>
        <w:rPr>
          <w:b/>
          <w:bCs/>
        </w:rPr>
      </w:pPr>
      <w:r>
        <w:rPr>
          <w:b/>
          <w:bCs/>
        </w:rPr>
        <w:t>East Desk Power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IT Update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February 5</w:t>
      </w:r>
      <w:r>
        <w:rPr>
          <w:b/>
          <w:bCs/>
          <w:vertAlign w:val="superscript"/>
        </w:rPr>
        <w:t>th</w:t>
      </w:r>
      <w:r>
        <w:rPr>
          <w:b/>
          <w:bCs/>
        </w:rPr>
        <w:t>, 2002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System Transition Activities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Physical Application Split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DB, App, Web Servers</w:t>
      </w:r>
    </w:p>
    <w:p>
      <w:pPr>
        <w:pStyle w:val="Normal"/>
        <w:numPr>
          <w:ilvl w:val="0"/>
          <w:numId w:val="15"/>
        </w:numPr>
        <w:rPr/>
      </w:pPr>
      <w:r>
        <w:rPr/>
        <w:t>File Servers</w:t>
      </w:r>
    </w:p>
    <w:p>
      <w:pPr>
        <w:pStyle w:val="Normal"/>
        <w:numPr>
          <w:ilvl w:val="0"/>
          <w:numId w:val="15"/>
        </w:numPr>
        <w:rPr/>
      </w:pPr>
      <w:r>
        <w:rPr/>
        <w:t>Executables</w:t>
      </w:r>
    </w:p>
    <w:p>
      <w:pPr>
        <w:pStyle w:val="Normal"/>
        <w:numPr>
          <w:ilvl w:val="0"/>
          <w:numId w:val="15"/>
        </w:numPr>
        <w:rPr/>
      </w:pPr>
      <w:r>
        <w:rPr/>
        <w:t>Source Code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Network Login ID’s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New ID’s Created Tuesday Night.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UBS vs. Dual </w:t>
      </w:r>
    </w:p>
    <w:p>
      <w:pPr>
        <w:pStyle w:val="Normal"/>
        <w:numPr>
          <w:ilvl w:val="1"/>
          <w:numId w:val="4"/>
        </w:numPr>
        <w:rPr/>
      </w:pPr>
      <w:r>
        <w:rPr/>
        <w:t>All IT Staff Have Dual Until Sunday</w:t>
      </w:r>
    </w:p>
    <w:p>
      <w:pPr>
        <w:pStyle w:val="Normal"/>
        <w:numPr>
          <w:ilvl w:val="1"/>
          <w:numId w:val="4"/>
        </w:numPr>
        <w:rPr/>
      </w:pPr>
      <w:r>
        <w:rPr/>
        <w:t>Corry Bentley, Pat Hanse, Jason Choate, Lisa Burnett – Dual Until Sunday</w:t>
      </w:r>
    </w:p>
    <w:p>
      <w:pPr>
        <w:pStyle w:val="Normal"/>
        <w:numPr>
          <w:ilvl w:val="0"/>
          <w:numId w:val="4"/>
        </w:numPr>
        <w:rPr/>
      </w:pPr>
      <w:r>
        <w:rPr/>
        <w:t>Default File Server Drive Mappings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File Server Content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Legal Process.</w:t>
      </w:r>
    </w:p>
    <w:p>
      <w:pPr>
        <w:pStyle w:val="Normal"/>
        <w:numPr>
          <w:ilvl w:val="0"/>
          <w:numId w:val="11"/>
        </w:numPr>
        <w:rPr/>
      </w:pPr>
      <w:r>
        <w:rPr/>
        <w:t>Original Copy for Integration Testing</w:t>
      </w:r>
    </w:p>
    <w:p>
      <w:pPr>
        <w:pStyle w:val="Normal"/>
        <w:numPr>
          <w:ilvl w:val="0"/>
          <w:numId w:val="11"/>
        </w:numPr>
        <w:rPr/>
      </w:pPr>
      <w:r>
        <w:rPr/>
        <w:t>User Controlled Copy’s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Business Data Content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autoSpaceDE w:val="false"/>
        <w:rPr>
          <w:szCs w:val="20"/>
        </w:rPr>
      </w:pPr>
      <w:r>
        <w:rPr>
          <w:szCs w:val="20"/>
        </w:rPr>
        <w:t>Deal Data (Peers/Legs/Term Strips/Schedule Strips):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numPr>
          <w:ilvl w:val="1"/>
          <w:numId w:val="3"/>
        </w:numPr>
        <w:autoSpaceDE w:val="false"/>
        <w:rPr>
          <w:szCs w:val="20"/>
        </w:rPr>
      </w:pPr>
      <w:r>
        <w:rPr>
          <w:szCs w:val="20"/>
        </w:rPr>
        <w:t>Not Copied to UBS.</w:t>
      </w:r>
    </w:p>
    <w:p>
      <w:pPr>
        <w:pStyle w:val="Normal"/>
        <w:numPr>
          <w:ilvl w:val="1"/>
          <w:numId w:val="3"/>
        </w:numPr>
        <w:autoSpaceDE w:val="false"/>
        <w:rPr>
          <w:szCs w:val="20"/>
        </w:rPr>
      </w:pPr>
      <w:r>
        <w:rPr>
          <w:szCs w:val="20"/>
        </w:rPr>
        <w:t>Final Trucation on Thursday Night.</w:t>
      </w:r>
    </w:p>
    <w:p>
      <w:pPr>
        <w:pStyle w:val="Normal"/>
        <w:autoSpaceDE w:val="false"/>
        <w:ind w:firstLine="60" w:end="0"/>
        <w:rPr>
          <w:szCs w:val="20"/>
        </w:rPr>
      </w:pPr>
      <w:r>
        <w:rPr>
          <w:szCs w:val="20"/>
        </w:rPr>
      </w:r>
    </w:p>
    <w:p>
      <w:pPr>
        <w:pStyle w:val="Normal"/>
        <w:numPr>
          <w:ilvl w:val="0"/>
          <w:numId w:val="3"/>
        </w:numPr>
        <w:autoSpaceDE w:val="false"/>
        <w:rPr>
          <w:szCs w:val="20"/>
        </w:rPr>
      </w:pPr>
      <w:r>
        <w:rPr>
          <w:szCs w:val="20"/>
        </w:rPr>
        <w:t>Global Data: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numPr>
          <w:ilvl w:val="1"/>
          <w:numId w:val="3"/>
        </w:numPr>
        <w:autoSpaceDE w:val="false"/>
        <w:rPr>
          <w:szCs w:val="20"/>
        </w:rPr>
      </w:pPr>
      <w:r>
        <w:rPr>
          <w:szCs w:val="20"/>
        </w:rPr>
        <w:t>Counterparties, Contracts , Brokers, Desks, Traders, Portfolios, Locations</w:t>
      </w:r>
    </w:p>
    <w:p>
      <w:pPr>
        <w:pStyle w:val="Normal"/>
        <w:numPr>
          <w:ilvl w:val="1"/>
          <w:numId w:val="3"/>
        </w:numPr>
        <w:autoSpaceDE w:val="false"/>
        <w:rPr>
          <w:szCs w:val="20"/>
        </w:rPr>
      </w:pPr>
      <w:r>
        <w:rPr>
          <w:szCs w:val="20"/>
        </w:rPr>
        <w:t>User Scrubbed Directly in Global / EnPower Snapshots Refreshed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numPr>
          <w:ilvl w:val="0"/>
          <w:numId w:val="3"/>
        </w:numPr>
        <w:autoSpaceDE w:val="false"/>
        <w:rPr>
          <w:szCs w:val="20"/>
        </w:rPr>
      </w:pPr>
      <w:r>
        <w:rPr>
          <w:szCs w:val="20"/>
        </w:rPr>
        <w:t>Fundamentals Data: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numPr>
          <w:ilvl w:val="1"/>
          <w:numId w:val="3"/>
        </w:numPr>
        <w:autoSpaceDE w:val="false"/>
        <w:rPr>
          <w:szCs w:val="20"/>
        </w:rPr>
      </w:pPr>
      <w:r>
        <w:rPr>
          <w:szCs w:val="20"/>
        </w:rPr>
        <w:t>All Data (Load History, Weather History, Satellite Weather Maps, Plant Output History, Load Forecasts, MCP’s, etc...) extracted from Public Sites for use in Power Analytics Copied to UBS.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numPr>
          <w:ilvl w:val="0"/>
          <w:numId w:val="3"/>
        </w:numPr>
        <w:autoSpaceDE w:val="false"/>
        <w:rPr>
          <w:szCs w:val="20"/>
        </w:rPr>
      </w:pPr>
      <w:r>
        <w:rPr>
          <w:szCs w:val="20"/>
        </w:rPr>
        <w:t>ISO/Pool Data: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numPr>
          <w:ilvl w:val="1"/>
          <w:numId w:val="3"/>
        </w:numPr>
        <w:autoSpaceDE w:val="false"/>
        <w:rPr>
          <w:szCs w:val="20"/>
        </w:rPr>
      </w:pPr>
      <w:r>
        <w:rPr>
          <w:szCs w:val="20"/>
        </w:rPr>
        <w:t>All Data (Settlements and Market Clearing Prices) Available from Market Control Entities Copied to UBS.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numPr>
          <w:ilvl w:val="0"/>
          <w:numId w:val="3"/>
        </w:numPr>
        <w:autoSpaceDE w:val="false"/>
        <w:rPr>
          <w:szCs w:val="20"/>
        </w:rPr>
      </w:pPr>
      <w:r>
        <w:rPr>
          <w:szCs w:val="20"/>
        </w:rPr>
        <w:t xml:space="preserve">Curve Data:  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numPr>
          <w:ilvl w:val="1"/>
          <w:numId w:val="3"/>
        </w:numPr>
        <w:autoSpaceDE w:val="false"/>
        <w:rPr>
          <w:szCs w:val="20"/>
        </w:rPr>
      </w:pPr>
      <w:r>
        <w:rPr>
          <w:szCs w:val="20"/>
        </w:rPr>
        <w:t>All Price, Volatility, and Correlation Curves Maintained by Power Trading Copied to UBS Production Monday Night.</w:t>
      </w:r>
    </w:p>
    <w:p>
      <w:pPr>
        <w:pStyle w:val="Normal"/>
        <w:numPr>
          <w:ilvl w:val="1"/>
          <w:numId w:val="3"/>
        </w:numPr>
        <w:autoSpaceDE w:val="false"/>
        <w:rPr>
          <w:szCs w:val="20"/>
        </w:rPr>
      </w:pPr>
      <w:r>
        <w:rPr>
          <w:szCs w:val="20"/>
        </w:rPr>
        <w:t>All Curve History Copied.</w:t>
      </w:r>
    </w:p>
    <w:p>
      <w:pPr>
        <w:pStyle w:val="Normal"/>
        <w:numPr>
          <w:ilvl w:val="1"/>
          <w:numId w:val="3"/>
        </w:numPr>
        <w:autoSpaceDE w:val="false"/>
        <w:rPr>
          <w:szCs w:val="20"/>
        </w:rPr>
      </w:pPr>
      <w:r>
        <w:rPr>
          <w:szCs w:val="20"/>
        </w:rPr>
        <w:t>No Curve Changes Today in UBS.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numPr>
          <w:ilvl w:val="0"/>
          <w:numId w:val="3"/>
        </w:numPr>
        <w:autoSpaceDE w:val="false"/>
        <w:rPr>
          <w:szCs w:val="20"/>
        </w:rPr>
      </w:pPr>
      <w:r>
        <w:rPr>
          <w:szCs w:val="20"/>
        </w:rPr>
        <w:t xml:space="preserve">PortCalc Results Data:  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numPr>
          <w:ilvl w:val="1"/>
          <w:numId w:val="3"/>
        </w:numPr>
        <w:autoSpaceDE w:val="false"/>
        <w:rPr>
          <w:szCs w:val="20"/>
        </w:rPr>
      </w:pPr>
      <w:r>
        <w:rPr>
          <w:szCs w:val="20"/>
        </w:rPr>
        <w:t>Not Copied to UBS.</w:t>
      </w:r>
    </w:p>
    <w:p>
      <w:pPr>
        <w:pStyle w:val="Normal"/>
        <w:autoSpaceDE w:val="false"/>
        <w:ind w:start="360" w:end="0"/>
        <w:rPr>
          <w:szCs w:val="20"/>
        </w:rPr>
      </w:pPr>
      <w:r>
        <w:rPr>
          <w:szCs w:val="20"/>
        </w:rPr>
      </w:r>
    </w:p>
    <w:p>
      <w:pPr>
        <w:pStyle w:val="Normal"/>
        <w:numPr>
          <w:ilvl w:val="0"/>
          <w:numId w:val="3"/>
        </w:numPr>
        <w:autoSpaceDE w:val="false"/>
        <w:rPr>
          <w:szCs w:val="20"/>
        </w:rPr>
      </w:pPr>
      <w:r>
        <w:rPr>
          <w:szCs w:val="20"/>
        </w:rPr>
        <w:t>Broker Fee Data: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numPr>
          <w:ilvl w:val="1"/>
          <w:numId w:val="3"/>
        </w:numPr>
        <w:autoSpaceDE w:val="false"/>
        <w:rPr>
          <w:szCs w:val="20"/>
        </w:rPr>
      </w:pPr>
      <w:r>
        <w:rPr>
          <w:szCs w:val="20"/>
        </w:rPr>
        <w:t>Not Copied to UBS.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ind w:start="720" w:end="0"/>
        <w:rPr>
          <w:szCs w:val="20"/>
        </w:rPr>
      </w:pPr>
      <w:r>
        <w:rPr>
          <w:szCs w:val="20"/>
        </w:rPr>
      </w:r>
    </w:p>
    <w:p>
      <w:pPr>
        <w:pStyle w:val="Normal"/>
        <w:rPr/>
      </w:pPr>
      <w:r>
        <w:rPr/>
        <w:t>Application Testing</w:t>
      </w:r>
    </w:p>
    <w:p>
      <w:pPr>
        <w:pStyle w:val="Normal"/>
        <w:numPr>
          <w:ilvl w:val="0"/>
          <w:numId w:val="13"/>
        </w:numPr>
        <w:rPr/>
      </w:pPr>
      <w:r>
        <w:rPr/>
        <w:t>Unit and Integration</w:t>
      </w:r>
    </w:p>
    <w:p>
      <w:pPr>
        <w:pStyle w:val="Normal"/>
        <w:numPr>
          <w:ilvl w:val="0"/>
          <w:numId w:val="13"/>
        </w:numPr>
        <w:rPr/>
      </w:pPr>
      <w:r>
        <w:rPr/>
        <w:t>User Acceptance (Corry Bentley, Andrea Dahlke, Melissa Murphy)</w:t>
      </w:r>
    </w:p>
    <w:p>
      <w:pPr>
        <w:pStyle w:val="Normal"/>
        <w:numPr>
          <w:ilvl w:val="0"/>
          <w:numId w:val="13"/>
        </w:numPr>
        <w:rPr/>
      </w:pPr>
      <w:r>
        <w:rPr/>
        <w:t>Business Simulation on Thursday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Software Licenses</w:t>
      </w:r>
    </w:p>
    <w:p>
      <w:pPr>
        <w:pStyle w:val="Normal"/>
        <w:numPr>
          <w:ilvl w:val="0"/>
          <w:numId w:val="16"/>
        </w:numPr>
        <w:rPr/>
      </w:pPr>
      <w:r>
        <w:rPr/>
        <w:t>Inventory</w:t>
      </w:r>
    </w:p>
    <w:p>
      <w:pPr>
        <w:pStyle w:val="Normal"/>
        <w:numPr>
          <w:ilvl w:val="0"/>
          <w:numId w:val="16"/>
        </w:numPr>
        <w:rPr/>
      </w:pPr>
      <w:r>
        <w:rPr/>
        <w:t>Priority 1 Licenses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Application Inventory, Coverage, and Business Owners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IT Organizational Structure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16"/>
        </w:numPr>
        <w:rPr/>
      </w:pPr>
      <w:r>
        <w:rPr/>
        <w:t>Power IT Staff</w:t>
      </w:r>
    </w:p>
    <w:p>
      <w:pPr>
        <w:pStyle w:val="Normal"/>
        <w:numPr>
          <w:ilvl w:val="0"/>
          <w:numId w:val="16"/>
        </w:numPr>
        <w:rPr/>
      </w:pPr>
      <w:r>
        <w:rPr/>
        <w:t>Leadership Team</w:t>
      </w:r>
    </w:p>
    <w:p>
      <w:pPr>
        <w:pStyle w:val="Normal"/>
        <w:numPr>
          <w:ilvl w:val="0"/>
          <w:numId w:val="16"/>
        </w:numPr>
        <w:rPr/>
      </w:pPr>
      <w:r>
        <w:rPr/>
        <w:t>IT Integration Teams</w:t>
      </w:r>
    </w:p>
    <w:p>
      <w:pPr>
        <w:pStyle w:val="Normal"/>
        <w:numPr>
          <w:ilvl w:val="0"/>
          <w:numId w:val="16"/>
        </w:numPr>
        <w:rPr/>
      </w:pPr>
      <w:r>
        <w:rPr/>
        <w:t>Day 0 – 3 Oversight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IT Focus – Q1 Primary Activities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14"/>
        </w:numPr>
        <w:rPr/>
      </w:pPr>
      <w:r>
        <w:rPr/>
        <w:t>Production Support and Consultation - All</w:t>
      </w:r>
    </w:p>
    <w:p>
      <w:pPr>
        <w:pStyle w:val="Normal"/>
        <w:numPr>
          <w:ilvl w:val="0"/>
          <w:numId w:val="5"/>
        </w:numPr>
        <w:rPr/>
      </w:pPr>
      <w:r>
        <w:rPr/>
        <w:t>Application Portfolio Inventory and Coverage – Nat</w:t>
      </w:r>
    </w:p>
    <w:p>
      <w:pPr>
        <w:pStyle w:val="Normal"/>
        <w:numPr>
          <w:ilvl w:val="0"/>
          <w:numId w:val="5"/>
        </w:numPr>
        <w:rPr/>
      </w:pPr>
      <w:r>
        <w:rPr/>
        <w:t>On-Call Definition and Rotations - Luu</w:t>
      </w:r>
    </w:p>
    <w:p>
      <w:pPr>
        <w:pStyle w:val="Normal"/>
        <w:numPr>
          <w:ilvl w:val="0"/>
          <w:numId w:val="7"/>
        </w:numPr>
        <w:rPr/>
      </w:pPr>
      <w:r>
        <w:rPr/>
        <w:t>Trade Analyst (Fletch) – Luu</w:t>
      </w:r>
    </w:p>
    <w:p>
      <w:pPr>
        <w:pStyle w:val="Normal"/>
        <w:numPr>
          <w:ilvl w:val="0"/>
          <w:numId w:val="7"/>
        </w:numPr>
        <w:rPr/>
      </w:pPr>
      <w:r>
        <w:rPr/>
        <w:t>CPM – Smith</w:t>
      </w:r>
    </w:p>
    <w:p>
      <w:pPr>
        <w:pStyle w:val="Normal"/>
        <w:numPr>
          <w:ilvl w:val="0"/>
          <w:numId w:val="7"/>
        </w:numPr>
        <w:rPr/>
      </w:pPr>
      <w:r>
        <w:rPr/>
        <w:t>CAISO VMS Inventory – Poston</w:t>
      </w:r>
    </w:p>
    <w:p>
      <w:pPr>
        <w:pStyle w:val="Normal"/>
        <w:numPr>
          <w:ilvl w:val="0"/>
          <w:numId w:val="7"/>
        </w:numPr>
        <w:rPr/>
      </w:pPr>
      <w:r>
        <w:rPr/>
        <w:t>CAISO VMS R1 – Poston</w:t>
      </w:r>
    </w:p>
    <w:p>
      <w:pPr>
        <w:pStyle w:val="Normal"/>
        <w:numPr>
          <w:ilvl w:val="1"/>
          <w:numId w:val="7"/>
        </w:numPr>
        <w:rPr/>
      </w:pPr>
      <w:r>
        <w:rPr/>
        <w:t>SC Requirements on Day 1</w:t>
      </w:r>
    </w:p>
    <w:p>
      <w:pPr>
        <w:pStyle w:val="Normal"/>
        <w:numPr>
          <w:ilvl w:val="0"/>
          <w:numId w:val="7"/>
        </w:numPr>
        <w:rPr/>
      </w:pPr>
      <w:r>
        <w:rPr/>
        <w:t>CAISO VMS R2 – Poston</w:t>
      </w:r>
    </w:p>
    <w:p>
      <w:pPr>
        <w:pStyle w:val="Normal"/>
        <w:numPr>
          <w:ilvl w:val="1"/>
          <w:numId w:val="7"/>
        </w:numPr>
        <w:rPr/>
      </w:pPr>
      <w:r>
        <w:rPr/>
        <w:t>Day 46 Requirements</w:t>
      </w:r>
    </w:p>
    <w:p>
      <w:pPr>
        <w:pStyle w:val="Normal"/>
        <w:numPr>
          <w:ilvl w:val="0"/>
          <w:numId w:val="7"/>
        </w:numPr>
        <w:rPr/>
      </w:pPr>
      <w:r>
        <w:rPr/>
        <w:t>ERCOT ESCA MOS Replacement – Chen</w:t>
      </w:r>
    </w:p>
    <w:p>
      <w:pPr>
        <w:pStyle w:val="Normal"/>
        <w:numPr>
          <w:ilvl w:val="1"/>
          <w:numId w:val="7"/>
        </w:numPr>
        <w:rPr/>
      </w:pPr>
      <w:r>
        <w:rPr/>
        <w:t>Connectivity, Extract, Parse, Store</w:t>
      </w:r>
    </w:p>
    <w:p>
      <w:pPr>
        <w:pStyle w:val="Normal"/>
        <w:numPr>
          <w:ilvl w:val="1"/>
          <w:numId w:val="7"/>
        </w:numPr>
        <w:rPr/>
      </w:pPr>
      <w:r>
        <w:rPr/>
        <w:t>PMI, Settlements, Invoices</w:t>
      </w:r>
    </w:p>
    <w:p>
      <w:pPr>
        <w:pStyle w:val="Normal"/>
        <w:numPr>
          <w:ilvl w:val="0"/>
          <w:numId w:val="7"/>
        </w:numPr>
        <w:rPr/>
      </w:pPr>
      <w:r>
        <w:rPr/>
        <w:t>ERCOT FSP – Poston</w:t>
      </w:r>
    </w:p>
    <w:p>
      <w:pPr>
        <w:pStyle w:val="Normal"/>
        <w:numPr>
          <w:ilvl w:val="0"/>
          <w:numId w:val="7"/>
        </w:numPr>
        <w:rPr/>
      </w:pPr>
      <w:r>
        <w:rPr/>
        <w:t>PJM, NEPOOL, NEISO Tactical Inventory and Assimilation – Docwra</w:t>
      </w:r>
    </w:p>
    <w:p>
      <w:pPr>
        <w:pStyle w:val="Normal"/>
        <w:numPr>
          <w:ilvl w:val="0"/>
          <w:numId w:val="7"/>
        </w:numPr>
        <w:rPr/>
      </w:pPr>
      <w:r>
        <w:rPr/>
        <w:t>ERCOT VMS – Poston</w:t>
      </w:r>
    </w:p>
    <w:p>
      <w:pPr>
        <w:pStyle w:val="Normal"/>
        <w:numPr>
          <w:ilvl w:val="0"/>
          <w:numId w:val="7"/>
        </w:numPr>
        <w:rPr/>
      </w:pPr>
      <w:r>
        <w:rPr/>
        <w:t>Risk Report Enhancement / DPR Automation / J9 Changes – Zheng</w:t>
      </w:r>
    </w:p>
    <w:p>
      <w:pPr>
        <w:pStyle w:val="Normal"/>
        <w:numPr>
          <w:ilvl w:val="0"/>
          <w:numId w:val="7"/>
        </w:numPr>
        <w:rPr/>
      </w:pPr>
      <w:r>
        <w:rPr/>
        <w:t>Databeaken Cubes / Add ERCOT, PJM, NYISO, NEPOOL RT MCP’s - Chen</w:t>
      </w:r>
    </w:p>
    <w:p>
      <w:pPr>
        <w:pStyle w:val="Normal"/>
        <w:numPr>
          <w:ilvl w:val="0"/>
          <w:numId w:val="7"/>
        </w:numPr>
        <w:rPr/>
      </w:pPr>
      <w:r>
        <w:rPr/>
        <w:t>New Power Trading Systems LaunchPad – Symms &amp; Ballinger</w:t>
      </w:r>
    </w:p>
    <w:p>
      <w:pPr>
        <w:pStyle w:val="Normal"/>
        <w:numPr>
          <w:ilvl w:val="0"/>
          <w:numId w:val="7"/>
        </w:numPr>
        <w:rPr/>
      </w:pPr>
      <w:r>
        <w:rPr/>
        <w:t>UBS Warburg Energy Branding – Ballinger</w:t>
      </w:r>
    </w:p>
    <w:p>
      <w:pPr>
        <w:pStyle w:val="Normal"/>
        <w:numPr>
          <w:ilvl w:val="0"/>
          <w:numId w:val="7"/>
        </w:numPr>
        <w:rPr/>
      </w:pPr>
      <w:r>
        <w:rPr/>
        <w:t>Development Operations Transition Preparation – Allen</w:t>
      </w:r>
    </w:p>
    <w:p>
      <w:pPr>
        <w:pStyle w:val="Normal"/>
        <w:numPr>
          <w:ilvl w:val="0"/>
          <w:numId w:val="7"/>
        </w:numPr>
        <w:rPr/>
      </w:pPr>
      <w:r>
        <w:rPr/>
        <w:t>Inventory and Correct Trading/Fundi App ‘Enron’ References – Allen</w:t>
      </w:r>
    </w:p>
    <w:p>
      <w:pPr>
        <w:pStyle w:val="Normal"/>
        <w:numPr>
          <w:ilvl w:val="0"/>
          <w:numId w:val="7"/>
        </w:numPr>
        <w:rPr/>
      </w:pPr>
      <w:r>
        <w:rPr/>
        <w:t>Inventory and Correct Risk App ‘Enron’ References – Allen</w:t>
      </w:r>
    </w:p>
    <w:p>
      <w:pPr>
        <w:pStyle w:val="Normal"/>
        <w:numPr>
          <w:ilvl w:val="0"/>
          <w:numId w:val="7"/>
        </w:numPr>
        <w:rPr/>
      </w:pPr>
      <w:r>
        <w:rPr/>
        <w:t>Company Name Hard Coding in Printable Documents – Govindasamy</w:t>
      </w:r>
    </w:p>
    <w:p>
      <w:pPr>
        <w:pStyle w:val="Normal"/>
        <w:numPr>
          <w:ilvl w:val="0"/>
          <w:numId w:val="7"/>
        </w:numPr>
        <w:rPr/>
      </w:pPr>
      <w:r>
        <w:rPr/>
        <w:t>UBS ‘Infinity’ (Cash Flow Hedge App) Extract - Luu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i w:val="false"/>
          <w:i w:val="false"/>
          <w:iCs w:val="false"/>
        </w:rPr>
      </w:pPr>
      <w:r>
        <w:rPr/>
        <w:t>Q1 Secondary Activities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7"/>
        </w:numPr>
        <w:rPr/>
      </w:pPr>
      <w:r>
        <w:rPr/>
        <w:t>CAISO VMS R3 – Poston</w:t>
      </w:r>
    </w:p>
    <w:p>
      <w:pPr>
        <w:pStyle w:val="Normal"/>
        <w:numPr>
          <w:ilvl w:val="1"/>
          <w:numId w:val="7"/>
        </w:numPr>
        <w:rPr/>
      </w:pPr>
      <w:r>
        <w:rPr/>
        <w:t>Service Deal Requirements</w:t>
      </w:r>
    </w:p>
    <w:p>
      <w:pPr>
        <w:pStyle w:val="Normal"/>
        <w:numPr>
          <w:ilvl w:val="0"/>
          <w:numId w:val="6"/>
        </w:numPr>
        <w:rPr/>
      </w:pPr>
      <w:r>
        <w:rPr/>
        <w:t>Reuters Liquid Products Feed – Coordination with ERMS - Symms</w:t>
      </w:r>
    </w:p>
    <w:p>
      <w:pPr>
        <w:pStyle w:val="Normal"/>
        <w:numPr>
          <w:ilvl w:val="0"/>
          <w:numId w:val="2"/>
        </w:numPr>
        <w:rPr/>
      </w:pPr>
      <w:r>
        <w:rPr/>
        <w:t>Curve Manager Phase II – Balasundaram</w:t>
      </w:r>
    </w:p>
    <w:p>
      <w:pPr>
        <w:pStyle w:val="Normal"/>
        <w:numPr>
          <w:ilvl w:val="0"/>
          <w:numId w:val="2"/>
        </w:numPr>
        <w:rPr/>
      </w:pPr>
      <w:r>
        <w:rPr/>
        <w:t>PMI Harvesting Conversion from PERL to .Net – Allen</w:t>
      </w:r>
    </w:p>
    <w:p>
      <w:pPr>
        <w:pStyle w:val="Normal"/>
        <w:numPr>
          <w:ilvl w:val="0"/>
          <w:numId w:val="2"/>
        </w:numPr>
        <w:rPr/>
      </w:pPr>
      <w:r>
        <w:rPr/>
        <w:t>Allegheny Power Circuit Shutdown - Chen</w:t>
      </w:r>
    </w:p>
    <w:p>
      <w:pPr>
        <w:pStyle w:val="Normal"/>
        <w:numPr>
          <w:ilvl w:val="0"/>
          <w:numId w:val="2"/>
        </w:numPr>
        <w:rPr/>
      </w:pPr>
      <w:r>
        <w:rPr/>
        <w:t>Verisign Digital Certificate for Active X Controls – Symms</w:t>
      </w:r>
    </w:p>
    <w:p>
      <w:pPr>
        <w:pStyle w:val="Normal"/>
        <w:numPr>
          <w:ilvl w:val="0"/>
          <w:numId w:val="2"/>
        </w:numPr>
        <w:rPr/>
      </w:pPr>
      <w:r>
        <w:rPr/>
        <w:t>Security Process Definition and Improvement - Luu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Ongoing Activities (As Time Permits)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/>
        <w:t>Universal Data Access – Logical Architecture Design – Ballinger</w:t>
      </w:r>
    </w:p>
    <w:p>
      <w:pPr>
        <w:pStyle w:val="Normal"/>
        <w:numPr>
          <w:ilvl w:val="0"/>
          <w:numId w:val="10"/>
        </w:numPr>
        <w:rPr/>
      </w:pPr>
      <w:r>
        <w:rPr/>
        <w:t>Ontario IMO Readiness – Poston</w:t>
      </w:r>
    </w:p>
    <w:p>
      <w:pPr>
        <w:pStyle w:val="Normal"/>
        <w:numPr>
          <w:ilvl w:val="0"/>
          <w:numId w:val="10"/>
        </w:numPr>
        <w:rPr/>
      </w:pPr>
      <w:r>
        <w:rPr/>
        <w:t>Exchange Traded Power Futures Integration - Lee</w:t>
      </w:r>
    </w:p>
    <w:p>
      <w:pPr>
        <w:pStyle w:val="Normal"/>
        <w:numPr>
          <w:ilvl w:val="0"/>
          <w:numId w:val="10"/>
        </w:numPr>
        <w:rPr/>
      </w:pPr>
      <w:r>
        <w:rPr/>
        <w:t>Distributed FSP – Davis</w:t>
      </w:r>
    </w:p>
    <w:p>
      <w:pPr>
        <w:pStyle w:val="Normal"/>
        <w:numPr>
          <w:ilvl w:val="0"/>
          <w:numId w:val="10"/>
        </w:numPr>
        <w:rPr/>
      </w:pPr>
      <w:r>
        <w:rPr/>
        <w:t>Deal Object Improvements and Distribution – Burleigh</w:t>
      </w:r>
    </w:p>
    <w:p>
      <w:pPr>
        <w:pStyle w:val="Normal"/>
        <w:numPr>
          <w:ilvl w:val="0"/>
          <w:numId w:val="10"/>
        </w:numPr>
        <w:rPr/>
      </w:pPr>
      <w:r>
        <w:rPr/>
        <w:t>Change Curve Imports to Use Oracle vs. Excel Sheets – Allen</w:t>
      </w:r>
    </w:p>
    <w:p>
      <w:pPr>
        <w:pStyle w:val="Normal"/>
        <w:numPr>
          <w:ilvl w:val="0"/>
          <w:numId w:val="10"/>
        </w:numPr>
        <w:rPr/>
      </w:pPr>
      <w:r>
        <w:rPr/>
        <w:t>IIR Outage DB Integration – Symms</w:t>
      </w:r>
    </w:p>
    <w:p>
      <w:pPr>
        <w:pStyle w:val="Normal"/>
        <w:numPr>
          <w:ilvl w:val="0"/>
          <w:numId w:val="10"/>
        </w:numPr>
        <w:rPr/>
      </w:pPr>
      <w:r>
        <w:rPr/>
        <w:t>Tool Upgrades (DOA, Tibco, Delphi, Oracle Client, C Compiler) – Govindasamy</w:t>
      </w:r>
    </w:p>
    <w:p>
      <w:pPr>
        <w:pStyle w:val="Normal"/>
        <w:numPr>
          <w:ilvl w:val="0"/>
          <w:numId w:val="10"/>
        </w:numPr>
        <w:rPr/>
      </w:pPr>
      <w:r>
        <w:rPr/>
        <w:t>Risk Reporting Enhancements – Lee</w:t>
      </w:r>
    </w:p>
    <w:p>
      <w:pPr>
        <w:pStyle w:val="Normal"/>
        <w:numPr>
          <w:ilvl w:val="1"/>
          <w:numId w:val="10"/>
        </w:numPr>
        <w:rPr/>
      </w:pPr>
      <w:r>
        <w:rPr/>
        <w:t>PCS/PID Consistency (EnPower vs. Excel)</w:t>
      </w:r>
    </w:p>
    <w:p>
      <w:pPr>
        <w:pStyle w:val="Normal"/>
        <w:numPr>
          <w:ilvl w:val="1"/>
          <w:numId w:val="10"/>
        </w:numPr>
        <w:rPr/>
      </w:pPr>
      <w:r>
        <w:rPr/>
        <w:t>MKM Detail Options (PostId vs. Desk)</w:t>
      </w:r>
    </w:p>
    <w:p>
      <w:pPr>
        <w:pStyle w:val="Normal"/>
        <w:numPr>
          <w:ilvl w:val="1"/>
          <w:numId w:val="10"/>
        </w:numPr>
        <w:rPr/>
      </w:pPr>
      <w:r>
        <w:rPr/>
        <w:t>True-Up Liquidation (Curves vs. Pub Prices)</w:t>
      </w:r>
    </w:p>
    <w:p>
      <w:pPr>
        <w:pStyle w:val="Normal"/>
        <w:numPr>
          <w:ilvl w:val="1"/>
          <w:numId w:val="10"/>
        </w:numPr>
        <w:rPr/>
      </w:pPr>
      <w:r>
        <w:rPr/>
        <w:t xml:space="preserve">PostId Compare (Eliminate Oracle Reports Tool) </w:t>
      </w:r>
    </w:p>
    <w:p>
      <w:pPr>
        <w:pStyle w:val="Normal"/>
        <w:numPr>
          <w:ilvl w:val="0"/>
          <w:numId w:val="10"/>
        </w:numPr>
        <w:rPr/>
      </w:pPr>
      <w:r>
        <w:rPr/>
        <w:t>Final Post Automation (XLS and ASCII File Creation) – Lee</w:t>
      </w:r>
    </w:p>
    <w:p>
      <w:pPr>
        <w:pStyle w:val="Normal"/>
        <w:numPr>
          <w:ilvl w:val="0"/>
          <w:numId w:val="10"/>
        </w:numPr>
        <w:rPr/>
      </w:pPr>
      <w:r>
        <w:rPr/>
        <w:t>Historical Adhoc Table 30 Day History – Lee</w:t>
      </w:r>
    </w:p>
    <w:p>
      <w:pPr>
        <w:pStyle w:val="Normal"/>
        <w:numPr>
          <w:ilvl w:val="0"/>
          <w:numId w:val="10"/>
        </w:numPr>
        <w:rPr/>
      </w:pPr>
      <w:r>
        <w:rPr/>
        <w:t>Portcalc Results Automation (Oracle vs. UNIX File System) – Lee</w:t>
      </w:r>
    </w:p>
    <w:p>
      <w:pPr>
        <w:pStyle w:val="Normal"/>
        <w:numPr>
          <w:ilvl w:val="0"/>
          <w:numId w:val="10"/>
        </w:numPr>
        <w:rPr/>
      </w:pPr>
      <w:r>
        <w:rPr/>
        <w:t>C Debugger Limitations – Lee</w:t>
      </w:r>
    </w:p>
    <w:p>
      <w:pPr>
        <w:pStyle w:val="Normal"/>
        <w:numPr>
          <w:ilvl w:val="0"/>
          <w:numId w:val="10"/>
        </w:numPr>
        <w:rPr/>
      </w:pPr>
      <w:r>
        <w:rPr/>
        <w:t xml:space="preserve">SourceSafe CleanUp - Luu </w:t>
      </w:r>
    </w:p>
    <w:p>
      <w:pPr>
        <w:pStyle w:val="Normal"/>
        <w:numPr>
          <w:ilvl w:val="0"/>
          <w:numId w:val="10"/>
        </w:numPr>
        <w:rPr/>
      </w:pPr>
      <w:r>
        <w:rPr/>
        <w:t>Consolidated Reference Servers – Smith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Miscellaneous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Communication Between IT and Business Owners</w:t>
      </w:r>
    </w:p>
    <w:p>
      <w:pPr>
        <w:pStyle w:val="Normal"/>
        <w:numPr>
          <w:ilvl w:val="1"/>
          <w:numId w:val="9"/>
        </w:numPr>
        <w:rPr/>
      </w:pPr>
      <w:r>
        <w:rPr/>
        <w:t>Status / Metrics Reporting</w:t>
      </w:r>
    </w:p>
    <w:p>
      <w:pPr>
        <w:pStyle w:val="Normal"/>
        <w:numPr>
          <w:ilvl w:val="1"/>
          <w:numId w:val="9"/>
        </w:numPr>
        <w:rPr/>
      </w:pPr>
      <w:r>
        <w:rPr/>
        <w:t>Workload Prioritization</w:t>
      </w:r>
    </w:p>
    <w:p>
      <w:pPr>
        <w:pStyle w:val="Normal"/>
        <w:numPr>
          <w:ilvl w:val="1"/>
          <w:numId w:val="9"/>
        </w:numPr>
        <w:rPr/>
      </w:pPr>
      <w:r>
        <w:rPr/>
        <w:t>Expectations Management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16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8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i/>
      <w:i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2002-02-05T14:03:00Z</dcterms:created>
  <dc:creator>Steve Nat</dc:creator>
  <dc:description/>
  <dc:language>en-CA</dc:language>
  <cp:lastModifiedBy>Steve Nat</cp:lastModifiedBy>
  <dcterms:modified xsi:type="dcterms:W3CDTF">2002-02-05T14:03:00Z</dcterms:modified>
  <cp:revision>2</cp:revision>
  <dc:subject/>
  <dc:title>System Transition Activities</dc:title>
</cp:coreProperties>
</file>