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900" w:leader="none"/>
          <w:tab w:val="left" w:pos="1620" w:leader="none"/>
        </w:tabs>
        <w:outlineLvl w:val="0"/>
        <w:rPr/>
      </w:pPr>
      <w:r>
        <w:rPr>
          <w:b/>
          <w:sz w:val="24"/>
          <w:u w:val="single"/>
        </w:rPr>
        <w:t>Report #:</w:t>
      </w:r>
      <w:r>
        <w:rPr>
          <w:b/>
          <w:sz w:val="24"/>
        </w:rPr>
        <w:tab/>
      </w:r>
      <w:r>
        <w:rPr>
          <w:bCs/>
          <w:sz w:val="24"/>
        </w:rPr>
        <w:t>WE001213-</w:t>
      </w:r>
      <w:r>
        <w:rPr>
          <w:b/>
          <w:sz w:val="24"/>
        </w:rPr>
        <w:t>111</w:t>
      </w:r>
    </w:p>
    <w:p>
      <w:pPr>
        <w:pStyle w:val="Normal"/>
        <w:tabs>
          <w:tab w:val="clear" w:pos="720"/>
          <w:tab w:val="left" w:pos="900" w:leader="none"/>
          <w:tab w:val="left" w:pos="1620" w:leader="none"/>
        </w:tabs>
        <w:rPr/>
      </w:pPr>
      <w:r>
        <w:rPr>
          <w:b/>
          <w:sz w:val="24"/>
          <w:u w:val="single"/>
        </w:rPr>
        <w:t>Unit:</w:t>
      </w:r>
      <w:r>
        <w:rPr>
          <w:b/>
          <w:sz w:val="24"/>
        </w:rPr>
        <w:tab/>
        <w:tab/>
        <w:t>Beaver Valley 2</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7">
                <wp:simplePos x="0" y="0"/>
                <wp:positionH relativeFrom="column">
                  <wp:posOffset>1035685</wp:posOffset>
                </wp:positionH>
                <wp:positionV relativeFrom="page">
                  <wp:posOffset>1932940</wp:posOffset>
                </wp:positionV>
                <wp:extent cx="205740" cy="149860"/>
                <wp:effectExtent l="0" t="0" r="0" b="0"/>
                <wp:wrapNone/>
                <wp:docPr id="1"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1.55pt;margin-top:152.2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ECAR</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833</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FirstEnergy Nuclear Operating Company</w:t>
      </w:r>
      <w:r>
        <w:rPr>
          <w:b/>
          <w:sz w:val="24"/>
        </w:rPr>
        <w:tab/>
      </w:r>
    </w:p>
    <w:p>
      <w:pPr>
        <w:pStyle w:val="Normal"/>
        <w:tabs>
          <w:tab w:val="clear" w:pos="720"/>
          <w:tab w:val="left" w:pos="900" w:leader="none"/>
          <w:tab w:val="left" w:pos="1620" w:leader="none"/>
        </w:tabs>
        <w:rPr>
          <w:b/>
          <w:sz w:val="24"/>
        </w:rPr>
      </w:pPr>
      <w:r>
        <w:rPr>
          <w:b/>
          <w:sz w:val="24"/>
          <w:u w:val="single"/>
        </w:rPr>
        <w:t>Owners:</w:t>
      </w:r>
      <w:r>
        <w:rPr>
          <w:b/>
          <w:sz w:val="24"/>
        </w:rPr>
        <w:tab/>
        <w:tab/>
      </w:r>
      <w:r>
        <w:rPr>
          <w:bCs/>
          <w:sz w:val="24"/>
          <w:u w:val="single"/>
        </w:rPr>
        <w:t>FirstEnergy Corp.</w:t>
      </w:r>
    </w:p>
    <w:p>
      <w:pPr>
        <w:pStyle w:val="Normal"/>
        <w:tabs>
          <w:tab w:val="clear" w:pos="720"/>
          <w:tab w:val="left" w:pos="900" w:leader="none"/>
          <w:tab w:val="left" w:pos="1620" w:leader="none"/>
        </w:tabs>
        <w:jc w:val="both"/>
        <w:rPr/>
      </w:pPr>
      <w:r>
        <w:rPr>
          <w:b/>
          <w:sz w:val="24"/>
        </w:rPr>
        <w:tab/>
        <w:tab/>
      </w:r>
      <w:r>
        <w:rPr>
          <w:bCs/>
          <w:sz w:val="24"/>
        </w:rPr>
        <w:t>Cleveland Electric Illuminating Co.</w:t>
        <w:tab/>
        <w:t xml:space="preserve">  24.47%</w:t>
      </w:r>
    </w:p>
    <w:p>
      <w:pPr>
        <w:pStyle w:val="Normal"/>
        <w:tabs>
          <w:tab w:val="clear" w:pos="720"/>
          <w:tab w:val="left" w:pos="900" w:leader="none"/>
          <w:tab w:val="left" w:pos="1620" w:leader="none"/>
        </w:tabs>
        <w:jc w:val="both"/>
        <w:rPr/>
      </w:pPr>
      <w:r>
        <w:rPr>
          <w:b/>
          <w:sz w:val="24"/>
        </w:rPr>
        <w:tab/>
        <w:tab/>
      </w:r>
      <w:r>
        <w:rPr>
          <w:bCs/>
          <w:sz w:val="24"/>
        </w:rPr>
        <w:t>Ohio Edison</w:t>
        <w:tab/>
        <w:tab/>
        <w:tab/>
        <w:tab/>
        <w:tab/>
        <w:t xml:space="preserve">  41.88%</w:t>
      </w:r>
    </w:p>
    <w:p>
      <w:pPr>
        <w:pStyle w:val="BodyText2"/>
        <w:rPr>
          <w:b w:val="false"/>
          <w:bCs/>
          <w:u w:val="single"/>
        </w:rPr>
      </w:pPr>
      <w:r>
        <w:rPr/>
        <w:tab/>
        <w:tab/>
      </w:r>
      <w:r>
        <w:rPr>
          <w:b w:val="false"/>
          <w:bCs/>
        </w:rPr>
        <w:t>Pennsylvania Power Company</w:t>
        <w:tab/>
        <w:tab/>
        <w:t xml:space="preserve">  13.74%</w:t>
      </w:r>
      <w:r>
        <w:rPr/>
        <w:tab/>
        <w:tab/>
        <w:tab/>
        <w:tab/>
        <w:tab/>
      </w:r>
      <w:r>
        <w:rPr>
          <w:b w:val="false"/>
          <w:bCs/>
        </w:rPr>
        <w:t>Toledo Edison Company</w:t>
        <w:tab/>
        <w:tab/>
        <w:tab/>
        <w:t xml:space="preserve">  </w:t>
      </w:r>
      <w:r>
        <w:rPr>
          <w:b w:val="false"/>
          <w:bCs/>
          <w:u w:val="single"/>
        </w:rPr>
        <w:t>19.91%</w:t>
      </w:r>
      <w:r>
        <w:rPr>
          <w:b w:val="false"/>
          <w:bCs/>
        </w:rPr>
        <w:tab/>
      </w:r>
    </w:p>
    <w:p>
      <w:pPr>
        <w:pStyle w:val="BodyText2"/>
        <w:rPr/>
      </w:pPr>
      <w:r>
        <w:rPr>
          <w:b w:val="false"/>
        </w:rPr>
        <w:tab/>
        <w:tab/>
        <w:tab/>
        <w:tab/>
      </w:r>
      <w:r>
        <w:rPr>
          <w:b w:val="false"/>
          <w:bCs/>
        </w:rPr>
        <w:tab/>
        <w:tab/>
        <w:tab/>
        <w:tab/>
        <w:t>100.00%</w:t>
      </w:r>
    </w:p>
    <w:p>
      <w:pPr>
        <w:pStyle w:val="Normal"/>
        <w:tabs>
          <w:tab w:val="clear" w:pos="720"/>
          <w:tab w:val="left" w:pos="900" w:leader="none"/>
          <w:tab w:val="left" w:pos="1620" w:leader="none"/>
        </w:tabs>
        <w:jc w:val="both"/>
        <w:rPr>
          <w:b/>
          <w:sz w:val="24"/>
        </w:rPr>
      </w:pPr>
      <w:r>
        <w:rPr>
          <w:b/>
          <w:sz w:val="24"/>
          <w:u w:val="single"/>
        </w:rPr>
        <w:t>COD:</w:t>
      </w:r>
      <w:r>
        <w:rPr>
          <w:b/>
          <w:sz w:val="24"/>
        </w:rPr>
        <w:tab/>
        <w:tab/>
      </w:r>
      <w:r>
        <w:rPr>
          <w:bCs/>
          <w:sz w:val="24"/>
        </w:rPr>
        <w:t>11/87</w:t>
      </w:r>
    </w:p>
    <w:p>
      <w:pPr>
        <w:pStyle w:val="BodyText"/>
        <w:jc w:val="both"/>
        <w:rPr/>
      </w:pPr>
      <w:r>
        <w:rPr>
          <w:b/>
          <w:u w:val="single"/>
        </w:rPr>
        <w:t>EOL:</w:t>
      </w:r>
      <w:r>
        <w:rPr>
          <w:b/>
        </w:rPr>
        <w:tab/>
        <w:tab/>
      </w:r>
      <w:r>
        <w:rPr>
          <w:bCs/>
        </w:rPr>
        <w:t>5/2027</w:t>
      </w:r>
    </w:p>
    <w:p>
      <w:pPr>
        <w:pStyle w:val="Normal"/>
        <w:tabs>
          <w:tab w:val="clear" w:pos="720"/>
          <w:tab w:val="left" w:pos="900" w:leader="none"/>
          <w:tab w:val="left" w:pos="1620" w:leader="none"/>
        </w:tabs>
        <w:rPr>
          <w:bCs/>
          <w:sz w:val="24"/>
        </w:rPr>
      </w:pPr>
      <w:r>
        <w:rPr>
          <w:bCs/>
          <w:sz w:val="24"/>
        </w:rPr>
      </w:r>
    </w:p>
    <w:p>
      <w:pPr>
        <w:pStyle w:val="Normal"/>
        <w:numPr>
          <w:ilvl w:val="0"/>
          <w:numId w:val="0"/>
        </w:numPr>
        <w:tabs>
          <w:tab w:val="clear" w:pos="720"/>
          <w:tab w:val="left" w:pos="900" w:leader="none"/>
          <w:tab w:val="left" w:pos="1620" w:leader="none"/>
        </w:tabs>
        <w:jc w:val="both"/>
        <w:outlineLvl w:val="0"/>
        <w:rPr>
          <w:b/>
          <w:sz w:val="24"/>
          <w:u w:val="single"/>
        </w:rPr>
      </w:pPr>
      <w:r>
        <w:rPr>
          <w:b/>
          <w:sz w:val="24"/>
          <w:u w:val="single"/>
        </w:rPr>
        <w:t>Current Operating Status:</w:t>
      </w:r>
    </w:p>
    <w:p>
      <w:pPr>
        <w:pStyle w:val="BodyText"/>
        <w:numPr>
          <w:ilvl w:val="0"/>
          <w:numId w:val="0"/>
        </w:numPr>
        <w:jc w:val="both"/>
        <w:outlineLvl w:val="0"/>
        <w:rPr/>
      </w:pPr>
      <w:r>
        <w:rPr/>
        <w:t>As of 12/13/00, Beaver Valley 2 is shutdown in a forced outage.</w:t>
      </w:r>
    </w:p>
    <w:p>
      <w:pPr>
        <w:pStyle w:val="BodyText"/>
        <w:jc w:val="both"/>
        <w:rPr/>
      </w:pPr>
      <w:r>
        <w:rPr/>
      </w:r>
    </w:p>
    <w:p>
      <w:pPr>
        <w:pStyle w:val="Normal"/>
        <w:numPr>
          <w:ilvl w:val="0"/>
          <w:numId w:val="0"/>
        </w:numPr>
        <w:tabs>
          <w:tab w:val="clear" w:pos="720"/>
          <w:tab w:val="left" w:pos="900" w:leader="none"/>
          <w:tab w:val="left" w:pos="1620" w:leader="none"/>
        </w:tabs>
        <w:jc w:val="both"/>
        <w:outlineLvl w:val="0"/>
        <w:rPr>
          <w:b/>
          <w:sz w:val="24"/>
          <w:u w:val="single"/>
        </w:rPr>
      </w:pPr>
      <w:r>
        <w:rPr>
          <w:b/>
          <w:sz w:val="24"/>
          <w:u w:val="single"/>
        </w:rPr>
        <w:t>Recent Events:</w:t>
      </w:r>
    </w:p>
    <w:p>
      <w:pPr>
        <w:pStyle w:val="BodyText3"/>
        <w:numPr>
          <w:ilvl w:val="0"/>
          <w:numId w:val="0"/>
        </w:numPr>
        <w:outlineLvl w:val="0"/>
        <w:rPr/>
      </w:pPr>
      <w:r>
        <w:rPr/>
        <w:t>On 12/11/00, Unit 2 received indications of a primary leak in containment that exceeded allowable values in Tech Specs.  The plant began a controlled shutdown.</w:t>
      </w:r>
    </w:p>
    <w:p>
      <w:pPr>
        <w:pStyle w:val="Normal"/>
        <w:tabs>
          <w:tab w:val="clear" w:pos="720"/>
          <w:tab w:val="left" w:pos="900" w:leader="none"/>
          <w:tab w:val="left" w:pos="1620" w:leader="none"/>
        </w:tabs>
        <w:jc w:val="both"/>
        <w:rPr>
          <w:sz w:val="24"/>
        </w:rPr>
      </w:pPr>
      <w:r>
        <w:rPr>
          <w:sz w:val="24"/>
        </w:rPr>
      </w:r>
    </w:p>
    <w:p>
      <w:pPr>
        <w:pStyle w:val="Style11"/>
        <w:numPr>
          <w:ilvl w:val="0"/>
          <w:numId w:val="0"/>
        </w:numPr>
        <w:spacing w:lineRule="auto" w:line="240"/>
        <w:outlineLvl w:val="0"/>
        <w:rPr/>
      </w:pPr>
      <w:r>
        <w:rPr/>
        <w:t>Upcoming Events:</w:t>
      </w:r>
    </w:p>
    <w:p>
      <w:pPr>
        <w:pStyle w:val="Normal"/>
        <w:numPr>
          <w:ilvl w:val="0"/>
          <w:numId w:val="0"/>
        </w:numPr>
        <w:tabs>
          <w:tab w:val="clear" w:pos="720"/>
          <w:tab w:val="left" w:pos="900" w:leader="none"/>
          <w:tab w:val="left" w:pos="1620" w:leader="none"/>
        </w:tabs>
        <w:jc w:val="both"/>
        <w:outlineLvl w:val="0"/>
        <w:rPr>
          <w:sz w:val="24"/>
          <w:u w:val="single"/>
        </w:rPr>
      </w:pPr>
      <w:r>
        <w:rPr>
          <w:sz w:val="24"/>
        </w:rPr>
        <w:t>The forced outage is expected to complete by 12/17/00.</w:t>
      </w:r>
    </w:p>
    <w:p>
      <w:pPr>
        <w:pStyle w:val="Normal"/>
        <w:tabs>
          <w:tab w:val="clear" w:pos="720"/>
          <w:tab w:val="left" w:pos="900" w:leader="none"/>
          <w:tab w:val="left" w:pos="1620" w:leader="none"/>
        </w:tabs>
        <w:jc w:val="both"/>
        <w:rPr>
          <w:sz w:val="24"/>
          <w:u w:val="single"/>
        </w:rPr>
      </w:pPr>
      <w:r>
        <w:rPr>
          <w:sz w:val="24"/>
          <w:u w:val="single"/>
        </w:rPr>
      </w:r>
    </w:p>
    <w:p>
      <w:pPr>
        <w:pStyle w:val="Normal"/>
        <w:numPr>
          <w:ilvl w:val="0"/>
          <w:numId w:val="0"/>
        </w:numPr>
        <w:tabs>
          <w:tab w:val="clear" w:pos="720"/>
          <w:tab w:val="left" w:pos="900" w:leader="none"/>
          <w:tab w:val="left" w:pos="1620" w:leader="none"/>
        </w:tabs>
        <w:jc w:val="both"/>
        <w:outlineLvl w:val="0"/>
        <w:rPr>
          <w:b/>
          <w:sz w:val="24"/>
          <w:u w:val="single"/>
        </w:rPr>
      </w:pPr>
      <w:r>
        <w:rPr>
          <w:b/>
          <w:sz w:val="24"/>
          <w:u w:val="single"/>
        </w:rPr>
        <w:t>Our Opinion:</w:t>
      </w:r>
    </w:p>
    <w:p>
      <w:pPr>
        <w:pStyle w:val="BodyText"/>
        <w:jc w:val="both"/>
        <w:rPr/>
      </w:pPr>
      <w:r>
        <w:rPr/>
        <w:t xml:space="preserve">The licensee is attempting to repair the leak but is not certain of when the leak will be controlled allowing the unit to restart.  Current estimates are that restart should commence sometime this weekend.  That estimate is consistent (perhaps a little lengthy) with historical RCS leaks in containment.  We will continue to monitor the situation and inform you of more definitive estimates as work proceeds. </w:t>
      </w:r>
      <w:r>
        <w:br w:type="page"/>
      </w:r>
    </w:p>
    <w:p>
      <w:pPr>
        <w:pStyle w:val="BodyText"/>
        <w:jc w:val="both"/>
        <w:rPr/>
      </w:pPr>
      <w:r>
        <w:rPr>
          <w:b/>
          <w:u w:val="single"/>
        </w:rPr>
        <w:t>Report #:</w:t>
      </w:r>
      <w:r>
        <w:rPr>
          <w:b/>
        </w:rPr>
        <w:tab/>
      </w:r>
      <w:r>
        <w:rPr>
          <w:bCs/>
        </w:rPr>
        <w:t>WE001213-</w:t>
      </w:r>
      <w:r>
        <w:rPr>
          <w:b/>
        </w:rPr>
        <w:t>112</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3">
                <wp:simplePos x="0" y="0"/>
                <wp:positionH relativeFrom="column">
                  <wp:posOffset>1061085</wp:posOffset>
                </wp:positionH>
                <wp:positionV relativeFrom="page">
                  <wp:posOffset>1759585</wp:posOffset>
                </wp:positionV>
                <wp:extent cx="205740" cy="149860"/>
                <wp:effectExtent l="0" t="0" r="0" b="0"/>
                <wp:wrapNone/>
                <wp:docPr id="2"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3.55pt;margin-top:138.55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ECAR</w:t>
      </w:r>
    </w:p>
    <w:p>
      <w:pPr>
        <w:pStyle w:val="Normal"/>
        <w:tabs>
          <w:tab w:val="clear" w:pos="720"/>
          <w:tab w:val="left" w:pos="900" w:leader="none"/>
          <w:tab w:val="left" w:pos="1620" w:leader="none"/>
        </w:tabs>
        <w:rPr/>
      </w:pPr>
      <w:r>
        <w:rPr>
          <w:b/>
          <w:sz w:val="24"/>
          <w:u w:val="single"/>
        </w:rPr>
        <w:t>Unit:</w:t>
      </w:r>
      <w:r>
        <w:rPr>
          <w:b/>
          <w:sz w:val="24"/>
        </w:rPr>
        <w:tab/>
        <w:tab/>
        <w:t>Cook 1</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1,000</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Indiana Michigan Power Corp.</w:t>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bCs/>
          <w:sz w:val="24"/>
        </w:rPr>
        <w:t>Indiana Michigan Power Corp.</w:t>
        <w:tab/>
        <w:tab/>
        <w:tab/>
        <w:t>100%</w:t>
      </w:r>
    </w:p>
    <w:p>
      <w:pPr>
        <w:pStyle w:val="BodyText2"/>
        <w:rPr/>
      </w:pPr>
      <w:r>
        <w:rPr>
          <w:u w:val="single"/>
        </w:rPr>
        <w:t>COD:</w:t>
      </w:r>
      <w:r>
        <w:rPr/>
        <w:tab/>
        <w:tab/>
      </w:r>
      <w:r>
        <w:rPr>
          <w:b w:val="false"/>
          <w:bCs/>
        </w:rPr>
        <w:t>8/75</w:t>
      </w:r>
    </w:p>
    <w:p>
      <w:pPr>
        <w:pStyle w:val="BodyText"/>
        <w:jc w:val="both"/>
        <w:rPr/>
      </w:pPr>
      <w:r>
        <w:rPr>
          <w:b/>
          <w:u w:val="single"/>
        </w:rPr>
        <w:t>EOL:</w:t>
      </w:r>
      <w:r>
        <w:rPr>
          <w:b/>
        </w:rPr>
        <w:tab/>
        <w:tab/>
      </w:r>
      <w:r>
        <w:rPr>
          <w:bCs/>
        </w:rPr>
        <w:t>10/2014</w:t>
      </w:r>
    </w:p>
    <w:p>
      <w:pPr>
        <w:pStyle w:val="Normal"/>
        <w:tabs>
          <w:tab w:val="clear" w:pos="720"/>
          <w:tab w:val="left" w:pos="900" w:leader="none"/>
          <w:tab w:val="left" w:pos="1620" w:leader="none"/>
        </w:tabs>
        <w:jc w:val="both"/>
        <w:rPr>
          <w:sz w:val="24"/>
        </w:rPr>
      </w:pPr>
      <w:r>
        <w:rPr>
          <w:sz w:val="24"/>
        </w:rPr>
      </w:r>
    </w:p>
    <w:p>
      <w:pPr>
        <w:pStyle w:val="Style11"/>
        <w:spacing w:lineRule="auto" w:line="240"/>
        <w:rPr/>
      </w:pPr>
      <w:r>
        <w:rPr/>
        <w:t>Current Operating Status:</w:t>
      </w:r>
    </w:p>
    <w:p>
      <w:pPr>
        <w:pStyle w:val="BodyText"/>
        <w:jc w:val="both"/>
        <w:rPr/>
      </w:pPr>
      <w:r>
        <w:rPr/>
        <w:t xml:space="preserve">As of 12/13/00, Cook 1 is shut down in an extended maintenance outage. </w:t>
      </w:r>
    </w:p>
    <w:p>
      <w:pPr>
        <w:pStyle w:val="BodyText"/>
        <w:jc w:val="both"/>
        <w:rPr/>
      </w:pPr>
      <w:r>
        <w:rPr/>
      </w:r>
    </w:p>
    <w:p>
      <w:pPr>
        <w:pStyle w:val="BodyText"/>
        <w:jc w:val="both"/>
        <w:rPr>
          <w:b/>
          <w:u w:val="single"/>
        </w:rPr>
      </w:pPr>
      <w:r>
        <w:rPr>
          <w:b/>
          <w:u w:val="single"/>
        </w:rPr>
        <w:t>Recent Events:</w:t>
      </w:r>
    </w:p>
    <w:p>
      <w:pPr>
        <w:pStyle w:val="BodyText"/>
        <w:jc w:val="both"/>
        <w:rPr/>
      </w:pPr>
      <w:r>
        <w:rPr/>
        <w:t>No new event has been reported to the NRC since the 12/6/00 report.</w:t>
      </w:r>
    </w:p>
    <w:p>
      <w:pPr>
        <w:pStyle w:val="BodyText"/>
        <w:jc w:val="both"/>
        <w:rPr/>
      </w:pPr>
      <w:r>
        <w:rPr/>
      </w:r>
    </w:p>
    <w:p>
      <w:pPr>
        <w:pStyle w:val="BodyText"/>
        <w:jc w:val="both"/>
        <w:rPr>
          <w:b/>
          <w:u w:val="single"/>
        </w:rPr>
      </w:pPr>
      <w:r>
        <w:rPr>
          <w:b/>
          <w:u w:val="single"/>
        </w:rPr>
        <w:t>Upcoming Events:</w:t>
      </w:r>
    </w:p>
    <w:p>
      <w:pPr>
        <w:pStyle w:val="BodyText"/>
        <w:jc w:val="both"/>
        <w:rPr/>
      </w:pPr>
      <w:r>
        <w:rPr/>
        <w:t xml:space="preserve">Cook 1 is expected to complete its regulatory outage by 12/16/00. </w:t>
      </w:r>
    </w:p>
    <w:p>
      <w:pPr>
        <w:pStyle w:val="BodyText"/>
        <w:jc w:val="both"/>
        <w:rPr/>
      </w:pPr>
      <w:r>
        <w:rPr/>
      </w:r>
    </w:p>
    <w:p>
      <w:pPr>
        <w:pStyle w:val="Normal"/>
        <w:tabs>
          <w:tab w:val="clear" w:pos="720"/>
          <w:tab w:val="left" w:pos="900" w:leader="none"/>
          <w:tab w:val="left" w:pos="1620" w:leader="none"/>
        </w:tabs>
        <w:jc w:val="both"/>
        <w:rPr>
          <w:sz w:val="24"/>
        </w:rPr>
      </w:pPr>
      <w:r>
        <w:rPr>
          <w:b/>
          <w:sz w:val="24"/>
          <w:u w:val="single"/>
        </w:rPr>
        <w:t>Our Opinion:</w:t>
      </w:r>
    </w:p>
    <w:p>
      <w:pPr>
        <w:pStyle w:val="Heading3"/>
        <w:ind w:hanging="0" w:start="0"/>
        <w:rPr/>
      </w:pPr>
      <w:r>
        <w:rPr/>
        <w:t xml:space="preserve">Cook 1 has progressed through Mode 4 hot shutdown (entered on 12/7/00) and into Mode 3 hot standby (entered on 12/13/00).  This advance is consistent with expectations for a 12/16/00 restart of the unit.  Power ascension after the restart should be conservatively slow to ensure function of all systems.  Possible delays and/or shutdowns may occur due to leaking systems that have not operated for some time.  Full power, however, is expected to be reached by 12/26/00.  </w:t>
      </w:r>
    </w:p>
    <w:p>
      <w:pPr>
        <w:pStyle w:val="BodyText"/>
        <w:tabs>
          <w:tab w:val="clear" w:pos="900"/>
          <w:tab w:val="clear" w:pos="1620"/>
        </w:tabs>
        <w:jc w:val="both"/>
        <w:rPr/>
      </w:pPr>
      <w:r>
        <w:rPr/>
      </w:r>
      <w:r>
        <w:br w:type="page"/>
      </w:r>
    </w:p>
    <w:p>
      <w:pPr>
        <w:pStyle w:val="Normal"/>
        <w:tabs>
          <w:tab w:val="clear" w:pos="720"/>
          <w:tab w:val="left" w:pos="900" w:leader="none"/>
          <w:tab w:val="left" w:pos="1620" w:leader="none"/>
        </w:tabs>
        <w:rPr/>
      </w:pPr>
      <w:r>
        <w:rPr>
          <w:b/>
          <w:sz w:val="24"/>
          <w:u w:val="single"/>
        </w:rPr>
        <w:t>Report #:</w:t>
      </w:r>
      <w:r>
        <w:rPr>
          <w:b/>
          <w:sz w:val="24"/>
        </w:rPr>
        <w:tab/>
      </w:r>
      <w:r>
        <w:rPr>
          <w:bCs/>
          <w:sz w:val="24"/>
        </w:rPr>
        <w:t>WE001213-</w:t>
      </w:r>
      <w:r>
        <w:rPr>
          <w:b/>
          <w:sz w:val="24"/>
        </w:rPr>
        <w:t>113</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6">
                <wp:simplePos x="0" y="0"/>
                <wp:positionH relativeFrom="column">
                  <wp:posOffset>1047750</wp:posOffset>
                </wp:positionH>
                <wp:positionV relativeFrom="page">
                  <wp:posOffset>1757045</wp:posOffset>
                </wp:positionV>
                <wp:extent cx="205740" cy="149860"/>
                <wp:effectExtent l="0" t="0" r="0" b="0"/>
                <wp:wrapNone/>
                <wp:docPr id="3"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2.5pt;margin-top:138.35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ECAR</w:t>
      </w:r>
    </w:p>
    <w:p>
      <w:pPr>
        <w:pStyle w:val="Normal"/>
        <w:tabs>
          <w:tab w:val="clear" w:pos="720"/>
          <w:tab w:val="left" w:pos="900" w:leader="none"/>
          <w:tab w:val="left" w:pos="1620" w:leader="none"/>
        </w:tabs>
        <w:rPr/>
      </w:pPr>
      <w:r>
        <w:rPr>
          <w:b/>
          <w:sz w:val="24"/>
          <w:u w:val="single"/>
        </w:rPr>
        <w:t>Unit:</w:t>
      </w:r>
      <w:r>
        <w:rPr>
          <w:b/>
          <w:sz w:val="24"/>
        </w:rPr>
        <w:tab/>
        <w:tab/>
        <w:t>Perry</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1,205</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Boiling Water Reactor (BWR)</w:t>
      </w:r>
    </w:p>
    <w:p>
      <w:pPr>
        <w:pStyle w:val="Normal"/>
        <w:tabs>
          <w:tab w:val="clear" w:pos="720"/>
          <w:tab w:val="left" w:pos="900" w:leader="none"/>
          <w:tab w:val="left" w:pos="1620" w:leader="none"/>
        </w:tabs>
        <w:rPr>
          <w:b/>
          <w:sz w:val="24"/>
        </w:rPr>
      </w:pPr>
      <w:r>
        <w:rPr>
          <w:b/>
          <w:sz w:val="24"/>
          <w:u w:val="single"/>
        </w:rPr>
        <w:t>Operator:</w:t>
      </w:r>
      <w:r>
        <w:rPr>
          <w:b/>
          <w:sz w:val="24"/>
        </w:rPr>
        <w:tab/>
      </w:r>
      <w:r>
        <w:rPr>
          <w:bCs/>
          <w:sz w:val="24"/>
        </w:rPr>
        <w:t>FirstEnergy</w:t>
      </w:r>
    </w:p>
    <w:p>
      <w:pPr>
        <w:pStyle w:val="Normal"/>
        <w:tabs>
          <w:tab w:val="clear" w:pos="720"/>
          <w:tab w:val="left" w:pos="900" w:leader="none"/>
          <w:tab w:val="left" w:pos="1620" w:leader="none"/>
        </w:tabs>
        <w:rPr>
          <w:b/>
          <w:sz w:val="24"/>
        </w:rPr>
      </w:pPr>
      <w:r>
        <w:rPr>
          <w:b/>
          <w:sz w:val="24"/>
          <w:u w:val="single"/>
        </w:rPr>
        <w:t>Owners:</w:t>
      </w:r>
      <w:r>
        <w:rPr>
          <w:b/>
          <w:sz w:val="24"/>
        </w:rPr>
        <w:tab/>
        <w:tab/>
      </w:r>
      <w:r>
        <w:rPr>
          <w:bCs/>
          <w:sz w:val="24"/>
        </w:rPr>
        <w:t>FirstEnergy</w:t>
        <w:tab/>
        <w:tab/>
        <w:tab/>
        <w:t>100.00%</w:t>
      </w:r>
    </w:p>
    <w:p>
      <w:pPr>
        <w:pStyle w:val="BodyText2"/>
        <w:rPr/>
      </w:pPr>
      <w:r>
        <w:rPr>
          <w:u w:val="single"/>
        </w:rPr>
        <w:t>COD:</w:t>
      </w:r>
      <w:r>
        <w:rPr/>
        <w:tab/>
        <w:tab/>
      </w:r>
      <w:r>
        <w:rPr>
          <w:b w:val="false"/>
          <w:bCs/>
        </w:rPr>
        <w:t>11/87</w:t>
      </w:r>
    </w:p>
    <w:p>
      <w:pPr>
        <w:pStyle w:val="BodyText"/>
        <w:jc w:val="both"/>
        <w:rPr/>
      </w:pPr>
      <w:r>
        <w:rPr>
          <w:b/>
          <w:u w:val="single"/>
        </w:rPr>
        <w:t>EOL:</w:t>
      </w:r>
      <w:r>
        <w:rPr/>
        <w:tab/>
        <w:tab/>
      </w:r>
      <w:r>
        <w:rPr>
          <w:bCs/>
        </w:rPr>
        <w:t>3/2026</w:t>
      </w:r>
    </w:p>
    <w:p>
      <w:pPr>
        <w:pStyle w:val="BodyText"/>
        <w:jc w:val="both"/>
        <w:rPr>
          <w:b/>
          <w:bCs/>
        </w:rPr>
      </w:pPr>
      <w:r>
        <w:rPr>
          <w:b/>
          <w:bCs/>
        </w:rPr>
      </w:r>
    </w:p>
    <w:p>
      <w:pPr>
        <w:pStyle w:val="BodyText"/>
        <w:rPr>
          <w:b/>
          <w:u w:val="single"/>
        </w:rPr>
      </w:pPr>
      <w:r>
        <w:rPr>
          <w:b/>
          <w:u w:val="single"/>
        </w:rPr>
        <w:t>Current Operating Status:</w:t>
      </w:r>
    </w:p>
    <w:p>
      <w:pPr>
        <w:pStyle w:val="BodyText"/>
        <w:rPr/>
      </w:pPr>
      <w:r>
        <w:rPr/>
        <w:t>As of 12/13/00, Perry is operating at 95% power in a coastdown to a refueling outage.</w:t>
      </w:r>
    </w:p>
    <w:p>
      <w:pPr>
        <w:pStyle w:val="BodyText"/>
        <w:rPr/>
      </w:pPr>
      <w:r>
        <w:rPr/>
      </w:r>
    </w:p>
    <w:p>
      <w:pPr>
        <w:pStyle w:val="BodyText"/>
        <w:rPr>
          <w:b/>
          <w:u w:val="single"/>
        </w:rPr>
      </w:pPr>
      <w:r>
        <w:rPr>
          <w:b/>
          <w:u w:val="single"/>
        </w:rPr>
        <w:t>Recent Events:</w:t>
      </w:r>
    </w:p>
    <w:p>
      <w:pPr>
        <w:pStyle w:val="BodyText"/>
        <w:jc w:val="both"/>
        <w:rPr/>
      </w:pPr>
      <w:r>
        <w:rPr/>
        <w:t>No new event has been reported to the NRC since the 12/6/00 report.</w:t>
      </w:r>
    </w:p>
    <w:p>
      <w:pPr>
        <w:pStyle w:val="BodyText"/>
        <w:rPr/>
      </w:pPr>
      <w:r>
        <w:rPr/>
      </w:r>
    </w:p>
    <w:p>
      <w:pPr>
        <w:pStyle w:val="BodyText"/>
        <w:rPr>
          <w:b/>
          <w:u w:val="single"/>
        </w:rPr>
      </w:pPr>
      <w:r>
        <w:rPr>
          <w:b/>
          <w:u w:val="single"/>
        </w:rPr>
        <w:t>Upcoming Events:</w:t>
      </w:r>
    </w:p>
    <w:p>
      <w:pPr>
        <w:pStyle w:val="BodyText"/>
        <w:rPr/>
      </w:pPr>
      <w:r>
        <w:rPr/>
        <w:t>The next refueling outage is expected to begin on 2/17/01.</w:t>
      </w:r>
    </w:p>
    <w:p>
      <w:pPr>
        <w:pStyle w:val="BodyText"/>
        <w:rPr/>
      </w:pPr>
      <w:r>
        <w:rPr/>
      </w:r>
    </w:p>
    <w:p>
      <w:pPr>
        <w:pStyle w:val="BodyText"/>
        <w:rPr>
          <w:b/>
          <w:u w:val="single"/>
        </w:rPr>
      </w:pPr>
      <w:r>
        <w:rPr>
          <w:b/>
          <w:u w:val="single"/>
        </w:rPr>
        <w:t>Our Opinion:</w:t>
      </w:r>
    </w:p>
    <w:p>
      <w:pPr>
        <w:pStyle w:val="BodyText3"/>
        <w:rPr/>
      </w:pPr>
      <w:r>
        <w:rPr/>
        <w:t xml:space="preserve">Perry continues to report a coastdown to their refueling outage.  It should be a long, slow coastdown since the refueling outage start date continues to be affirmed as 2/17/01.  </w:t>
      </w:r>
      <w:r>
        <w:br w:type="page"/>
      </w:r>
    </w:p>
    <w:p>
      <w:pPr>
        <w:pStyle w:val="Normal"/>
        <w:tabs>
          <w:tab w:val="clear" w:pos="720"/>
          <w:tab w:val="left" w:pos="900" w:leader="none"/>
          <w:tab w:val="left" w:pos="1620" w:leader="none"/>
        </w:tabs>
        <w:rPr/>
      </w:pPr>
      <w:r>
        <w:rPr>
          <w:b/>
          <w:sz w:val="24"/>
          <w:u w:val="single"/>
        </w:rPr>
        <w:t>Report #:</w:t>
      </w:r>
      <w:r>
        <w:rPr>
          <w:b/>
          <w:sz w:val="24"/>
        </w:rPr>
        <w:tab/>
      </w:r>
      <w:r>
        <w:rPr>
          <w:bCs/>
          <w:sz w:val="24"/>
        </w:rPr>
        <w:t>WE001213-</w:t>
      </w:r>
      <w:r>
        <w:rPr>
          <w:b/>
          <w:sz w:val="24"/>
        </w:rPr>
        <w:t>121</w:t>
      </w:r>
    </w:p>
    <w:p>
      <w:pPr>
        <w:pStyle w:val="Normal"/>
        <w:tabs>
          <w:tab w:val="clear" w:pos="720"/>
          <w:tab w:val="left" w:pos="900" w:leader="none"/>
          <w:tab w:val="left" w:pos="1620" w:leader="none"/>
        </w:tabs>
        <w:rPr/>
      </w:pPr>
      <w:r>
        <w:rPr>
          <w:b/>
          <w:sz w:val="24"/>
          <w:u w:val="single"/>
        </w:rPr>
        <w:t>NERC Region:</w:t>
      </w:r>
      <w:r>
        <w:rPr>
          <w:b/>
          <w:sz w:val="24"/>
        </w:rPr>
        <w:tab/>
        <w:tab/>
        <w:t>MAIN</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8">
                <wp:simplePos x="0" y="0"/>
                <wp:positionH relativeFrom="column">
                  <wp:posOffset>1042035</wp:posOffset>
                </wp:positionH>
                <wp:positionV relativeFrom="page">
                  <wp:posOffset>1748155</wp:posOffset>
                </wp:positionV>
                <wp:extent cx="205740" cy="149860"/>
                <wp:effectExtent l="0" t="0" r="0" b="0"/>
                <wp:wrapNone/>
                <wp:docPr id="4"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2.05pt;margin-top:137.65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Unit:</w:t>
      </w:r>
      <w:r>
        <w:rPr>
          <w:b/>
          <w:sz w:val="24"/>
        </w:rPr>
        <w:tab/>
        <w:tab/>
        <w:t>Kewaunee</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503</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b/>
          <w:sz w:val="24"/>
        </w:rPr>
      </w:pPr>
      <w:r>
        <w:rPr>
          <w:b/>
          <w:sz w:val="24"/>
          <w:u w:val="single"/>
        </w:rPr>
        <w:t>Operator:</w:t>
      </w:r>
      <w:r>
        <w:rPr>
          <w:b/>
          <w:sz w:val="24"/>
        </w:rPr>
        <w:tab/>
      </w:r>
      <w:r>
        <w:rPr>
          <w:bCs/>
          <w:sz w:val="24"/>
        </w:rPr>
        <w:t>Nuclear Management Company</w:t>
      </w:r>
    </w:p>
    <w:p>
      <w:pPr>
        <w:pStyle w:val="Normal"/>
        <w:tabs>
          <w:tab w:val="clear" w:pos="720"/>
          <w:tab w:val="left" w:pos="900" w:leader="none"/>
          <w:tab w:val="left" w:pos="1620" w:leader="none"/>
        </w:tabs>
        <w:rPr>
          <w:b/>
          <w:sz w:val="24"/>
        </w:rPr>
      </w:pPr>
      <w:r>
        <w:rPr>
          <w:b/>
          <w:sz w:val="24"/>
          <w:u w:val="single"/>
        </w:rPr>
        <w:t>Owners:</w:t>
      </w:r>
      <w:r>
        <w:rPr>
          <w:b/>
          <w:sz w:val="24"/>
        </w:rPr>
        <w:tab/>
        <w:tab/>
      </w:r>
      <w:r>
        <w:rPr>
          <w:bCs/>
          <w:sz w:val="24"/>
        </w:rPr>
        <w:t>Wisconsin Public Service Corp.</w:t>
        <w:tab/>
        <w:t xml:space="preserve">  </w:t>
        <w:tab/>
        <w:t xml:space="preserve">  41.2%</w:t>
      </w:r>
    </w:p>
    <w:p>
      <w:pPr>
        <w:pStyle w:val="Normal"/>
        <w:tabs>
          <w:tab w:val="clear" w:pos="720"/>
          <w:tab w:val="left" w:pos="900" w:leader="none"/>
          <w:tab w:val="left" w:pos="1620" w:leader="none"/>
        </w:tabs>
        <w:rPr/>
      </w:pPr>
      <w:r>
        <w:rPr>
          <w:b/>
          <w:sz w:val="24"/>
        </w:rPr>
        <w:tab/>
        <w:tab/>
      </w:r>
      <w:r>
        <w:rPr>
          <w:bCs/>
          <w:sz w:val="24"/>
        </w:rPr>
        <w:t>Wisconsin Power &amp; Light</w:t>
        <w:tab/>
        <w:tab/>
        <w:tab/>
        <w:t xml:space="preserve">  41.0%</w:t>
      </w:r>
    </w:p>
    <w:p>
      <w:pPr>
        <w:pStyle w:val="Normal"/>
        <w:tabs>
          <w:tab w:val="clear" w:pos="720"/>
          <w:tab w:val="left" w:pos="900" w:leader="none"/>
          <w:tab w:val="left" w:pos="1620" w:leader="none"/>
        </w:tabs>
        <w:rPr/>
      </w:pPr>
      <w:r>
        <w:rPr>
          <w:b/>
          <w:sz w:val="24"/>
        </w:rPr>
        <w:tab/>
        <w:tab/>
      </w:r>
      <w:r>
        <w:rPr>
          <w:bCs/>
          <w:sz w:val="24"/>
        </w:rPr>
        <w:t>Madison Gas &amp; Electric Co.</w:t>
        <w:tab/>
        <w:tab/>
      </w:r>
      <w:r>
        <w:rPr>
          <w:bCs/>
          <w:sz w:val="24"/>
          <w:u w:val="single"/>
        </w:rPr>
        <w:t xml:space="preserve">  17.8%</w:t>
      </w:r>
    </w:p>
    <w:p>
      <w:pPr>
        <w:pStyle w:val="Normal"/>
        <w:tabs>
          <w:tab w:val="clear" w:pos="720"/>
          <w:tab w:val="left" w:pos="900" w:leader="none"/>
          <w:tab w:val="left" w:pos="1620" w:leader="none"/>
        </w:tabs>
        <w:rPr>
          <w:b/>
          <w:sz w:val="24"/>
        </w:rPr>
      </w:pPr>
      <w:r>
        <w:rPr>
          <w:bCs/>
          <w:sz w:val="24"/>
        </w:rPr>
        <w:tab/>
        <w:tab/>
        <w:tab/>
        <w:tab/>
        <w:tab/>
        <w:tab/>
        <w:tab/>
        <w:tab/>
        <w:t>100.0%</w:t>
      </w:r>
    </w:p>
    <w:p>
      <w:pPr>
        <w:pStyle w:val="BodyText2"/>
        <w:rPr/>
      </w:pPr>
      <w:r>
        <w:rPr>
          <w:u w:val="single"/>
        </w:rPr>
        <w:t>COD:</w:t>
      </w:r>
      <w:r>
        <w:rPr/>
        <w:tab/>
        <w:tab/>
      </w:r>
      <w:r>
        <w:rPr>
          <w:b w:val="false"/>
          <w:bCs/>
        </w:rPr>
        <w:t>6/74</w:t>
      </w:r>
    </w:p>
    <w:p>
      <w:pPr>
        <w:pStyle w:val="BodyText"/>
        <w:jc w:val="both"/>
        <w:rPr/>
      </w:pPr>
      <w:r>
        <w:rPr>
          <w:b/>
          <w:u w:val="single"/>
        </w:rPr>
        <w:t>EOL:</w:t>
      </w:r>
      <w:r>
        <w:rPr>
          <w:b/>
        </w:rPr>
        <w:tab/>
        <w:tab/>
      </w:r>
      <w:r>
        <w:rPr>
          <w:bCs/>
        </w:rPr>
        <w:t>12/2013</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12/13/00, Kewaunee is operating at 96% power.</w:t>
      </w:r>
    </w:p>
    <w:p>
      <w:pPr>
        <w:pStyle w:val="BodyText"/>
        <w:jc w:val="both"/>
        <w:rPr/>
      </w:pPr>
      <w:r>
        <w:rPr/>
      </w:r>
    </w:p>
    <w:p>
      <w:pPr>
        <w:pStyle w:val="BodyText"/>
        <w:jc w:val="both"/>
        <w:rPr>
          <w:b/>
          <w:u w:val="single"/>
        </w:rPr>
      </w:pPr>
      <w:r>
        <w:rPr>
          <w:b/>
          <w:u w:val="single"/>
        </w:rPr>
        <w:t>Recent Events</w:t>
      </w:r>
    </w:p>
    <w:p>
      <w:pPr>
        <w:pStyle w:val="BodyText"/>
        <w:jc w:val="both"/>
        <w:rPr/>
      </w:pPr>
      <w:r>
        <w:rPr/>
        <w:t>No new event has been reported to the NRC since the 12/6/00 report.</w:t>
      </w:r>
    </w:p>
    <w:p>
      <w:pPr>
        <w:pStyle w:val="BodyText"/>
        <w:jc w:val="both"/>
        <w:rPr/>
      </w:pPr>
      <w:r>
        <w:rPr/>
      </w:r>
    </w:p>
    <w:p>
      <w:pPr>
        <w:pStyle w:val="BodyText"/>
        <w:jc w:val="both"/>
        <w:rPr>
          <w:b/>
          <w:u w:val="single"/>
        </w:rPr>
      </w:pPr>
      <w:r>
        <w:rPr>
          <w:b/>
          <w:u w:val="single"/>
        </w:rPr>
        <w:t>Upcoming Events:</w:t>
      </w:r>
    </w:p>
    <w:p>
      <w:pPr>
        <w:pStyle w:val="BodyText"/>
        <w:jc w:val="both"/>
        <w:rPr/>
      </w:pPr>
      <w:r>
        <w:rPr/>
        <w:t>The next refueling outage is expected to begin on 10/13/01.</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3"/>
        <w:rPr/>
      </w:pPr>
      <w:r>
        <w:rPr/>
        <w:t>Kewaunee continues to operate fairly consistently at the 96% power level.  We expect continued performance at this level unless significant steam generator leaks occur.  The risk with this unit is not as much for derates or short term forced outages as it is for a steam generator tube problem forcing a long term outage.  No indications currently exist that the risk is any more elevated than it had been for the past few months.</w:t>
      </w:r>
      <w:r>
        <w:br w:type="page"/>
      </w:r>
    </w:p>
    <w:p>
      <w:pPr>
        <w:pStyle w:val="Normal"/>
        <w:tabs>
          <w:tab w:val="clear" w:pos="720"/>
          <w:tab w:val="left" w:pos="900" w:leader="none"/>
          <w:tab w:val="left" w:pos="1620" w:leader="none"/>
        </w:tabs>
        <w:rPr/>
      </w:pPr>
      <w:r>
        <w:rPr>
          <w:b/>
          <w:sz w:val="24"/>
          <w:u w:val="single"/>
        </w:rPr>
        <w:t>Report #:</w:t>
      </w:r>
      <w:r>
        <w:rPr>
          <w:b/>
          <w:sz w:val="24"/>
        </w:rPr>
        <w:tab/>
      </w:r>
      <w:r>
        <w:rPr>
          <w:bCs/>
          <w:sz w:val="24"/>
        </w:rPr>
        <w:t>WE001213-</w:t>
      </w:r>
      <w:r>
        <w:rPr>
          <w:b/>
          <w:sz w:val="24"/>
        </w:rPr>
        <w:t>122</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38">
                <wp:simplePos x="0" y="0"/>
                <wp:positionH relativeFrom="column">
                  <wp:posOffset>1059180</wp:posOffset>
                </wp:positionH>
                <wp:positionV relativeFrom="page">
                  <wp:posOffset>1750060</wp:posOffset>
                </wp:positionV>
                <wp:extent cx="205740" cy="149860"/>
                <wp:effectExtent l="0" t="0" r="0" b="0"/>
                <wp:wrapNone/>
                <wp:docPr id="5"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3.4pt;margin-top:137.8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MAIN</w:t>
      </w:r>
    </w:p>
    <w:p>
      <w:pPr>
        <w:pStyle w:val="Normal"/>
        <w:tabs>
          <w:tab w:val="clear" w:pos="720"/>
          <w:tab w:val="left" w:pos="900" w:leader="none"/>
          <w:tab w:val="left" w:pos="1620" w:leader="none"/>
        </w:tabs>
        <w:rPr/>
      </w:pPr>
      <w:r>
        <w:rPr>
          <w:b/>
          <w:sz w:val="24"/>
          <w:u w:val="single"/>
        </w:rPr>
        <w:t>Unit:</w:t>
      </w:r>
      <w:r>
        <w:rPr>
          <w:b/>
          <w:sz w:val="24"/>
        </w:rPr>
        <w:tab/>
        <w:tab/>
        <w:t>Point Beach 2</w:t>
      </w:r>
    </w:p>
    <w:p>
      <w:pPr>
        <w:pStyle w:val="Normal"/>
        <w:tabs>
          <w:tab w:val="clear" w:pos="720"/>
          <w:tab w:val="left" w:pos="900" w:leader="none"/>
          <w:tab w:val="left" w:pos="1620" w:leader="none"/>
        </w:tabs>
        <w:rPr/>
      </w:pPr>
      <w:r>
        <w:rPr>
          <w:b/>
          <w:sz w:val="24"/>
          <w:u w:val="single"/>
        </w:rPr>
        <w:t>Mwe:</w:t>
      </w:r>
      <w:r>
        <w:rPr>
          <w:b/>
          <w:sz w:val="24"/>
        </w:rPr>
        <w:tab/>
        <w:tab/>
      </w:r>
      <w:r>
        <w:rPr>
          <w:bCs/>
          <w:sz w:val="24"/>
        </w:rPr>
        <w:t>485</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Nuclear Management Company</w:t>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bCs/>
          <w:sz w:val="24"/>
        </w:rPr>
        <w:t>Wisconsin Electric Power Company</w:t>
        <w:tab/>
        <w:tab/>
        <w:t>100%</w:t>
      </w:r>
    </w:p>
    <w:p>
      <w:pPr>
        <w:pStyle w:val="BodyText2"/>
        <w:rPr/>
      </w:pPr>
      <w:r>
        <w:rPr>
          <w:u w:val="single"/>
        </w:rPr>
        <w:t>COD:</w:t>
      </w:r>
      <w:r>
        <w:rPr/>
        <w:tab/>
        <w:tab/>
      </w:r>
      <w:r>
        <w:rPr>
          <w:b w:val="false"/>
          <w:bCs/>
        </w:rPr>
        <w:t>10/72</w:t>
      </w:r>
    </w:p>
    <w:p>
      <w:pPr>
        <w:pStyle w:val="BodyText"/>
        <w:jc w:val="both"/>
        <w:rPr/>
      </w:pPr>
      <w:r>
        <w:rPr>
          <w:b/>
          <w:u w:val="single"/>
        </w:rPr>
        <w:t>EOL:</w:t>
      </w:r>
      <w:r>
        <w:rPr>
          <w:b/>
        </w:rPr>
        <w:tab/>
        <w:tab/>
      </w:r>
      <w:r>
        <w:rPr>
          <w:bCs/>
        </w:rPr>
        <w:t>3/2013</w:t>
      </w:r>
    </w:p>
    <w:p>
      <w:pPr>
        <w:pStyle w:val="Normal"/>
        <w:tabs>
          <w:tab w:val="clear" w:pos="720"/>
          <w:tab w:val="left" w:pos="900" w:leader="none"/>
          <w:tab w:val="left" w:pos="1620" w:leader="none"/>
        </w:tabs>
        <w:jc w:val="both"/>
        <w:rPr>
          <w:bCs/>
          <w:sz w:val="24"/>
        </w:rPr>
      </w:pPr>
      <w:r>
        <w:rPr>
          <w:bCs/>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12/13/00, Point Beach 2 is shut down in a refueling outage.</w:t>
      </w:r>
    </w:p>
    <w:p>
      <w:pPr>
        <w:pStyle w:val="BodyText"/>
        <w:jc w:val="both"/>
        <w:rPr/>
      </w:pPr>
      <w:r>
        <w:rPr/>
      </w:r>
    </w:p>
    <w:p>
      <w:pPr>
        <w:pStyle w:val="BodyText"/>
        <w:jc w:val="both"/>
        <w:rPr>
          <w:b/>
          <w:u w:val="single"/>
        </w:rPr>
      </w:pPr>
      <w:r>
        <w:rPr>
          <w:b/>
          <w:u w:val="single"/>
        </w:rPr>
        <w:t>Recent Events:</w:t>
      </w:r>
    </w:p>
    <w:p>
      <w:pPr>
        <w:pStyle w:val="BodyText"/>
        <w:jc w:val="both"/>
        <w:rPr/>
      </w:pPr>
      <w:r>
        <w:rPr/>
        <w:t>No new event has been reported to the NRC since the 12/6/00 report.</w:t>
      </w:r>
    </w:p>
    <w:p>
      <w:pPr>
        <w:pStyle w:val="BodyText"/>
        <w:jc w:val="both"/>
        <w:rPr/>
      </w:pPr>
      <w:r>
        <w:rPr/>
      </w:r>
    </w:p>
    <w:p>
      <w:pPr>
        <w:pStyle w:val="BodyText"/>
        <w:jc w:val="both"/>
        <w:rPr>
          <w:b/>
          <w:u w:val="single"/>
        </w:rPr>
      </w:pPr>
      <w:r>
        <w:rPr>
          <w:b/>
          <w:u w:val="single"/>
        </w:rPr>
        <w:t>Upcoming Events:</w:t>
      </w:r>
    </w:p>
    <w:p>
      <w:pPr>
        <w:pStyle w:val="BodyText"/>
        <w:jc w:val="both"/>
        <w:rPr/>
      </w:pPr>
      <w:r>
        <w:rPr/>
        <w:t>The refueling outage is expected to end by 12/16/00.</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
        <w:jc w:val="both"/>
        <w:rPr/>
      </w:pPr>
      <w:r>
        <w:rPr/>
        <w:t>Point Beach 2 has advanced once again to hot shutdown after completing some minor maintenance.  We expect restart to occur by sometime this weekend, 12/16/00-12/17/00.  The unit has operated well over the past couple of years, and we expect a capacity factor of about 96-97% over the coming cycle.</w:t>
      </w:r>
      <w:r>
        <w:br w:type="page"/>
      </w:r>
    </w:p>
    <w:p>
      <w:pPr>
        <w:pStyle w:val="BodyText"/>
        <w:jc w:val="both"/>
        <w:rPr/>
      </w:pPr>
      <w:r>
        <w:rPr>
          <w:b/>
          <w:u w:val="single"/>
        </w:rPr>
        <w:t>Report #:</w:t>
      </w:r>
      <w:r>
        <w:rPr>
          <w:b/>
        </w:rPr>
        <w:tab/>
      </w:r>
      <w:r>
        <w:rPr>
          <w:bCs/>
        </w:rPr>
        <w:t>WE001213-</w:t>
      </w:r>
      <w:r>
        <w:rPr>
          <w:b/>
        </w:rPr>
        <w:t>131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4">
                <wp:simplePos x="0" y="0"/>
                <wp:positionH relativeFrom="column">
                  <wp:posOffset>1045845</wp:posOffset>
                </wp:positionH>
                <wp:positionV relativeFrom="page">
                  <wp:posOffset>1737995</wp:posOffset>
                </wp:positionV>
                <wp:extent cx="205740" cy="149860"/>
                <wp:effectExtent l="0" t="0" r="0" b="0"/>
                <wp:wrapNone/>
                <wp:docPr id="6" name=""/>
                <a:graphic xmlns:a="http://schemas.openxmlformats.org/drawingml/2006/main">
                  <a:graphicData uri="http://schemas.microsoft.com/office/word/2010/wordprocessingShape">
                    <wps:wsp>
                      <wps:cNvSpPr/>
                      <wps:spPr>
                        <a:xfrm>
                          <a:off x="0" y="0"/>
                          <a:ext cx="205920" cy="149760"/>
                        </a:xfrm>
                        <a:prstGeom prst="rect">
                          <a:avLst/>
                        </a:prstGeom>
                        <a:solidFill>
                          <a:srgbClr val="ffff00"/>
                        </a:solidFill>
                        <a:ln w="0">
                          <a:noFill/>
                        </a:ln>
                      </wps:spPr>
                      <wps:style>
                        <a:lnRef idx="0"/>
                        <a:fillRef idx="0"/>
                        <a:effectRef idx="0"/>
                        <a:fontRef idx="minor"/>
                      </wps:style>
                      <wps:bodyPr/>
                    </wps:wsp>
                  </a:graphicData>
                </a:graphic>
              </wp:anchor>
            </w:drawing>
          </mc:Choice>
          <mc:Fallback>
            <w:pict>
              <v:rect id="shape_0" fillcolor="yellow" stroked="f" o:allowincell="f" style="position:absolute;margin-left:82.35pt;margin-top:136.85pt;width:16.15pt;height:11.75pt;mso-wrap-style:none;v-text-anchor:middle;mso-position-vertical-relative:page">
                <v:fill o:detectmouseclick="t" type="solid" color2="blue"/>
                <v:stroke color="#3465a4" joinstyle="round" endcap="flat"/>
                <w10:wrap type="none"/>
              </v:rect>
            </w:pict>
          </mc:Fallback>
        </mc:AlternateContent>
      </w:r>
      <w:r>
        <w:rPr>
          <w:b/>
          <w:sz w:val="24"/>
          <w:u w:val="single"/>
        </w:rPr>
        <w:t>NERC Region:</w:t>
      </w:r>
      <w:r>
        <w:rPr>
          <w:b/>
          <w:sz w:val="24"/>
        </w:rPr>
        <w:tab/>
        <w:tab/>
        <w:t>MAPP</w:t>
      </w:r>
    </w:p>
    <w:p>
      <w:pPr>
        <w:pStyle w:val="Normal"/>
        <w:tabs>
          <w:tab w:val="clear" w:pos="720"/>
          <w:tab w:val="left" w:pos="900" w:leader="none"/>
          <w:tab w:val="left" w:pos="1620" w:leader="none"/>
        </w:tabs>
        <w:rPr/>
      </w:pPr>
      <w:r>
        <w:rPr>
          <w:b/>
          <w:sz w:val="24"/>
          <w:u w:val="single"/>
        </w:rPr>
        <w:t>Unit:</w:t>
      </w:r>
      <w:r>
        <w:rPr>
          <w:b/>
          <w:sz w:val="24"/>
        </w:rPr>
        <w:tab/>
        <w:tab/>
        <w:t>Prairie Island 1</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513</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Nuclear Management Company</w:t>
      </w:r>
    </w:p>
    <w:p>
      <w:pPr>
        <w:pStyle w:val="Normal"/>
        <w:tabs>
          <w:tab w:val="clear" w:pos="720"/>
          <w:tab w:val="left" w:pos="900" w:leader="none"/>
          <w:tab w:val="left" w:pos="1620" w:leader="none"/>
        </w:tabs>
        <w:rPr/>
      </w:pPr>
      <w:r>
        <w:rPr>
          <w:b/>
          <w:sz w:val="24"/>
          <w:u w:val="single"/>
        </w:rPr>
        <w:t>Owners:</w:t>
      </w:r>
      <w:r>
        <w:rPr>
          <w:b/>
          <w:sz w:val="24"/>
        </w:rPr>
        <w:tab/>
        <w:tab/>
      </w:r>
      <w:r>
        <w:rPr>
          <w:bCs/>
          <w:sz w:val="24"/>
        </w:rPr>
        <w:t>Northern States Power Company</w:t>
        <w:tab/>
        <w:tab/>
        <w:t>100%</w:t>
      </w:r>
    </w:p>
    <w:p>
      <w:pPr>
        <w:pStyle w:val="BodyText2"/>
        <w:rPr/>
      </w:pPr>
      <w:r>
        <w:rPr>
          <w:u w:val="single"/>
        </w:rPr>
        <w:t>COD:</w:t>
      </w:r>
      <w:r>
        <w:rPr/>
        <w:tab/>
        <w:tab/>
      </w:r>
      <w:r>
        <w:rPr>
          <w:b w:val="false"/>
          <w:bCs/>
        </w:rPr>
        <w:t>12/73</w:t>
      </w:r>
    </w:p>
    <w:p>
      <w:pPr>
        <w:pStyle w:val="BodyText"/>
        <w:jc w:val="both"/>
        <w:rPr/>
      </w:pPr>
      <w:r>
        <w:rPr>
          <w:b/>
          <w:u w:val="single"/>
        </w:rPr>
        <w:t>EOL:</w:t>
      </w:r>
      <w:r>
        <w:rPr>
          <w:b/>
        </w:rPr>
        <w:tab/>
        <w:tab/>
      </w:r>
      <w:r>
        <w:rPr>
          <w:bCs/>
        </w:rPr>
        <w:t>8/2013</w:t>
      </w:r>
    </w:p>
    <w:p>
      <w:pPr>
        <w:pStyle w:val="Normal"/>
        <w:tabs>
          <w:tab w:val="clear" w:pos="720"/>
          <w:tab w:val="left" w:pos="900" w:leader="none"/>
          <w:tab w:val="left" w:pos="1620" w:leader="none"/>
        </w:tabs>
        <w:jc w:val="both"/>
        <w:rPr>
          <w:bCs/>
          <w:sz w:val="24"/>
        </w:rPr>
      </w:pPr>
      <w:r>
        <w:rPr>
          <w:bCs/>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As of 12/13/00, Prairie Island 1 is shut down in a forced outage.</w:t>
      </w:r>
    </w:p>
    <w:p>
      <w:pPr>
        <w:pStyle w:val="BodyText"/>
        <w:jc w:val="both"/>
        <w:rPr/>
      </w:pPr>
      <w:r>
        <w:rPr/>
      </w:r>
    </w:p>
    <w:p>
      <w:pPr>
        <w:pStyle w:val="BodyText"/>
        <w:jc w:val="both"/>
        <w:rPr>
          <w:b/>
          <w:u w:val="single"/>
        </w:rPr>
      </w:pPr>
      <w:r>
        <w:rPr>
          <w:b/>
          <w:u w:val="single"/>
        </w:rPr>
        <w:t>Recent Events:</w:t>
      </w:r>
    </w:p>
    <w:p>
      <w:pPr>
        <w:pStyle w:val="BodyText"/>
        <w:jc w:val="both"/>
        <w:rPr/>
      </w:pPr>
      <w:r>
        <w:rPr/>
        <w:t xml:space="preserve">No new event has been reported to the NRC since the 12/6/00 report.   </w:t>
      </w:r>
    </w:p>
    <w:p>
      <w:pPr>
        <w:pStyle w:val="BodyText"/>
        <w:jc w:val="both"/>
        <w:rPr/>
      </w:pPr>
      <w:r>
        <w:rPr/>
      </w:r>
    </w:p>
    <w:p>
      <w:pPr>
        <w:pStyle w:val="BodyText"/>
        <w:jc w:val="both"/>
        <w:rPr>
          <w:b/>
          <w:u w:val="single"/>
        </w:rPr>
      </w:pPr>
      <w:r>
        <w:rPr>
          <w:b/>
          <w:u w:val="single"/>
        </w:rPr>
        <w:t>Upcoming Events:</w:t>
      </w:r>
    </w:p>
    <w:p>
      <w:pPr>
        <w:pStyle w:val="BodyText"/>
        <w:jc w:val="both"/>
        <w:rPr/>
      </w:pPr>
      <w:r>
        <w:rPr/>
        <w:t xml:space="preserve">The next refueling outage is expected to begin on 1/20/01.  </w:t>
      </w:r>
    </w:p>
    <w:p>
      <w:pPr>
        <w:pStyle w:val="BodyText"/>
        <w:jc w:val="both"/>
        <w:rPr>
          <w:b/>
          <w:u w:val="single"/>
        </w:rPr>
      </w:pPr>
      <w:r>
        <w:rPr>
          <w:b/>
          <w:u w:val="single"/>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Heading3"/>
        <w:ind w:hanging="0" w:start="0"/>
        <w:rPr/>
      </w:pPr>
      <w:r>
        <w:rPr/>
        <w:t xml:space="preserve">Prairie Island 1 has completed maintenance on a reactor coolant pump.  The unit is moving toward restart, and we expect that to occur by 12/14/00.  The maintenance outage should not affect the start of the refueling which is scheduled for 1/20/01.  The unit has performed very well over the past couple of years.  </w:t>
      </w:r>
      <w:r>
        <w:br w:type="page"/>
      </w:r>
    </w:p>
    <w:p>
      <w:pPr>
        <w:pStyle w:val="Normal"/>
        <w:tabs>
          <w:tab w:val="clear" w:pos="720"/>
          <w:tab w:val="left" w:pos="900" w:leader="none"/>
          <w:tab w:val="left" w:pos="1620" w:leader="none"/>
        </w:tabs>
        <w:rPr/>
      </w:pPr>
      <w:r>
        <w:rPr>
          <w:b/>
          <w:sz w:val="24"/>
          <w:u w:val="single"/>
        </w:rPr>
        <w:t>Report #:</w:t>
      </w:r>
      <w:r>
        <w:rPr>
          <w:b/>
          <w:sz w:val="24"/>
        </w:rPr>
        <w:tab/>
      </w:r>
      <w:r>
        <w:rPr>
          <w:bCs/>
          <w:sz w:val="24"/>
        </w:rPr>
        <w:t>WE001213-</w:t>
      </w:r>
      <w:r>
        <w:rPr>
          <w:b/>
          <w:sz w:val="24"/>
        </w:rPr>
        <w:t>231</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5">
                <wp:simplePos x="0" y="0"/>
                <wp:positionH relativeFrom="column">
                  <wp:posOffset>1051560</wp:posOffset>
                </wp:positionH>
                <wp:positionV relativeFrom="page">
                  <wp:posOffset>1751965</wp:posOffset>
                </wp:positionV>
                <wp:extent cx="205740" cy="149860"/>
                <wp:effectExtent l="0" t="0" r="0" b="0"/>
                <wp:wrapNone/>
                <wp:docPr id="7"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2.8pt;margin-top:137.95pt;width:16.15pt;height:11.75pt;mso-wrap-style:none;v-text-anchor:middle;mso-position-vertical-relative:page">
                <v:fill o:detectmouseclick="t" type="solid" color2="aqua"/>
                <v:stroke color="#3465a4" joinstyle="round" endcap="flat"/>
                <w10:wrap type="none"/>
              </v:rect>
            </w:pict>
          </mc:Fallback>
        </mc:AlternateContent>
      </w:r>
      <w:r>
        <w:rPr>
          <w:b/>
          <w:sz w:val="24"/>
          <w:u w:val="single"/>
        </w:rPr>
        <w:t>NERC Region:</w:t>
      </w:r>
      <w:r>
        <w:rPr>
          <w:b/>
          <w:sz w:val="24"/>
        </w:rPr>
        <w:tab/>
        <w:tab/>
        <w:t>SERC</w:t>
      </w:r>
    </w:p>
    <w:p>
      <w:pPr>
        <w:pStyle w:val="Normal"/>
        <w:tabs>
          <w:tab w:val="clear" w:pos="720"/>
          <w:tab w:val="left" w:pos="900" w:leader="none"/>
          <w:tab w:val="left" w:pos="1620" w:leader="none"/>
        </w:tabs>
        <w:rPr/>
      </w:pPr>
      <w:r>
        <w:rPr>
          <w:b/>
          <w:sz w:val="24"/>
          <w:u w:val="single"/>
        </w:rPr>
        <w:t>Unit:</w:t>
      </w:r>
      <w:r>
        <w:rPr>
          <w:b/>
          <w:sz w:val="24"/>
        </w:rPr>
        <w:tab/>
        <w:tab/>
        <w:t>Oconee 1</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846</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b/>
          <w:sz w:val="24"/>
        </w:rPr>
      </w:pPr>
      <w:r>
        <w:rPr>
          <w:b/>
          <w:sz w:val="24"/>
          <w:u w:val="single"/>
        </w:rPr>
        <w:t>Operator:</w:t>
      </w:r>
      <w:r>
        <w:rPr>
          <w:b/>
          <w:sz w:val="24"/>
        </w:rPr>
        <w:tab/>
      </w:r>
      <w:r>
        <w:rPr>
          <w:bCs/>
          <w:sz w:val="24"/>
        </w:rPr>
        <w:t>Duke Power Company</w:t>
      </w:r>
    </w:p>
    <w:p>
      <w:pPr>
        <w:pStyle w:val="Normal"/>
        <w:tabs>
          <w:tab w:val="clear" w:pos="720"/>
          <w:tab w:val="left" w:pos="900" w:leader="none"/>
          <w:tab w:val="left" w:pos="1620" w:leader="none"/>
        </w:tabs>
        <w:rPr/>
      </w:pPr>
      <w:r>
        <w:rPr>
          <w:b/>
          <w:sz w:val="24"/>
          <w:u w:val="single"/>
        </w:rPr>
        <w:t>Owners:</w:t>
      </w:r>
      <w:r>
        <w:rPr>
          <w:b/>
          <w:sz w:val="24"/>
        </w:rPr>
        <w:tab/>
        <w:tab/>
      </w:r>
      <w:r>
        <w:rPr>
          <w:bCs/>
          <w:sz w:val="24"/>
        </w:rPr>
        <w:t>Duke Power Company</w:t>
        <w:tab/>
        <w:tab/>
        <w:t>100%</w:t>
      </w:r>
    </w:p>
    <w:p>
      <w:pPr>
        <w:pStyle w:val="Normal"/>
        <w:tabs>
          <w:tab w:val="clear" w:pos="720"/>
          <w:tab w:val="left" w:pos="900" w:leader="none"/>
          <w:tab w:val="left" w:pos="1620" w:leader="none"/>
        </w:tabs>
        <w:jc w:val="both"/>
        <w:rPr/>
      </w:pPr>
      <w:r>
        <w:rPr>
          <w:b/>
          <w:sz w:val="24"/>
        </w:rPr>
        <w:t>C</w:t>
      </w:r>
      <w:r>
        <w:rPr>
          <w:b/>
          <w:sz w:val="24"/>
          <w:u w:val="single"/>
        </w:rPr>
        <w:t>OD:</w:t>
      </w:r>
      <w:r>
        <w:rPr>
          <w:b/>
          <w:sz w:val="24"/>
        </w:rPr>
        <w:tab/>
        <w:tab/>
      </w:r>
      <w:r>
        <w:rPr>
          <w:bCs/>
          <w:sz w:val="24"/>
        </w:rPr>
        <w:t>7/73</w:t>
      </w:r>
    </w:p>
    <w:p>
      <w:pPr>
        <w:pStyle w:val="Normal"/>
        <w:tabs>
          <w:tab w:val="clear" w:pos="720"/>
          <w:tab w:val="left" w:pos="900" w:leader="none"/>
          <w:tab w:val="left" w:pos="1620" w:leader="none"/>
        </w:tabs>
        <w:jc w:val="both"/>
        <w:rPr/>
      </w:pPr>
      <w:r>
        <w:rPr>
          <w:b/>
          <w:sz w:val="24"/>
          <w:u w:val="single"/>
        </w:rPr>
        <w:t>EOL:</w:t>
      </w:r>
      <w:r>
        <w:rPr>
          <w:b/>
          <w:sz w:val="24"/>
        </w:rPr>
        <w:tab/>
        <w:tab/>
      </w:r>
      <w:r>
        <w:rPr>
          <w:bCs/>
          <w:sz w:val="24"/>
        </w:rPr>
        <w:t>2/2013</w:t>
      </w:r>
    </w:p>
    <w:p>
      <w:pPr>
        <w:pStyle w:val="Normal"/>
        <w:tabs>
          <w:tab w:val="clear" w:pos="720"/>
          <w:tab w:val="left" w:pos="900" w:leader="none"/>
          <w:tab w:val="left" w:pos="1620" w:leader="none"/>
        </w:tabs>
        <w:jc w:val="both"/>
        <w:rPr>
          <w:b/>
          <w:bCs/>
          <w:sz w:val="24"/>
        </w:rPr>
      </w:pPr>
      <w:r>
        <w:rPr>
          <w:b/>
          <w:bCs/>
          <w:sz w:val="24"/>
        </w:rPr>
      </w:r>
    </w:p>
    <w:p>
      <w:pPr>
        <w:pStyle w:val="Style11"/>
        <w:spacing w:lineRule="auto" w:line="240"/>
        <w:rPr/>
      </w:pPr>
      <w:r>
        <w:rPr/>
        <w:t>Current Operating Status:</w:t>
      </w:r>
    </w:p>
    <w:p>
      <w:pPr>
        <w:pStyle w:val="BodyText3"/>
        <w:rPr/>
      </w:pPr>
      <w:r>
        <w:rPr/>
        <w:t>As of 12/13/00, Oconee 1 is shut down in a refueling outage.</w:t>
      </w:r>
    </w:p>
    <w:p>
      <w:pPr>
        <w:pStyle w:val="Normal"/>
        <w:tabs>
          <w:tab w:val="clear" w:pos="720"/>
          <w:tab w:val="left" w:pos="900" w:leader="none"/>
          <w:tab w:val="left" w:pos="1620" w:leader="none"/>
        </w:tabs>
        <w:jc w:val="both"/>
        <w:rPr>
          <w:sz w:val="24"/>
        </w:rPr>
      </w:pPr>
      <w:r>
        <w:rPr>
          <w:sz w:val="24"/>
        </w:rPr>
      </w:r>
    </w:p>
    <w:p>
      <w:pPr>
        <w:pStyle w:val="Style11"/>
        <w:spacing w:lineRule="auto" w:line="240"/>
        <w:rPr/>
      </w:pPr>
      <w:r>
        <w:rPr/>
        <w:t>Recent Events:</w:t>
      </w:r>
    </w:p>
    <w:p>
      <w:pPr>
        <w:pStyle w:val="Normal"/>
        <w:tabs>
          <w:tab w:val="clear" w:pos="720"/>
          <w:tab w:val="left" w:pos="900" w:leader="none"/>
          <w:tab w:val="left" w:pos="1620" w:leader="none"/>
        </w:tabs>
        <w:jc w:val="both"/>
        <w:rPr>
          <w:sz w:val="24"/>
        </w:rPr>
      </w:pPr>
      <w:r>
        <w:rPr>
          <w:sz w:val="24"/>
        </w:rPr>
        <w:t xml:space="preserve">No new event has been reported to the NRC since the 12/6/00 report.  </w:t>
      </w:r>
    </w:p>
    <w:p>
      <w:pPr>
        <w:pStyle w:val="Normal"/>
        <w:tabs>
          <w:tab w:val="clear" w:pos="720"/>
          <w:tab w:val="left" w:pos="900" w:leader="none"/>
          <w:tab w:val="left" w:pos="1620" w:leader="none"/>
        </w:tabs>
        <w:jc w:val="both"/>
        <w:rPr>
          <w:sz w:val="24"/>
        </w:rPr>
      </w:pPr>
      <w:r>
        <w:rPr>
          <w:sz w:val="24"/>
        </w:rPr>
      </w:r>
    </w:p>
    <w:p>
      <w:pPr>
        <w:pStyle w:val="Style11"/>
        <w:spacing w:lineRule="auto" w:line="240"/>
        <w:rPr/>
      </w:pPr>
      <w:r>
        <w:rPr/>
        <w:t>Upcoming Events:</w:t>
      </w:r>
    </w:p>
    <w:p>
      <w:pPr>
        <w:pStyle w:val="Normal"/>
        <w:tabs>
          <w:tab w:val="clear" w:pos="720"/>
          <w:tab w:val="left" w:pos="900" w:leader="none"/>
          <w:tab w:val="left" w:pos="1620" w:leader="none"/>
        </w:tabs>
        <w:jc w:val="both"/>
        <w:rPr>
          <w:sz w:val="24"/>
        </w:rPr>
      </w:pPr>
      <w:r>
        <w:rPr>
          <w:sz w:val="24"/>
        </w:rPr>
        <w:t>The refueling outage is expected to complete by 1/7/01.</w:t>
      </w:r>
    </w:p>
    <w:p>
      <w:pPr>
        <w:pStyle w:val="Normal"/>
        <w:tabs>
          <w:tab w:val="clear" w:pos="720"/>
          <w:tab w:val="left" w:pos="900" w:leader="none"/>
          <w:tab w:val="left" w:pos="1620" w:leader="none"/>
        </w:tabs>
        <w:jc w:val="both"/>
        <w:rPr>
          <w:sz w:val="24"/>
        </w:rPr>
      </w:pPr>
      <w:r>
        <w:rPr>
          <w:sz w:val="24"/>
        </w:rPr>
      </w:r>
    </w:p>
    <w:p>
      <w:pPr>
        <w:pStyle w:val="Style11"/>
        <w:spacing w:lineRule="auto" w:line="240"/>
        <w:rPr>
          <w:b w:val="false"/>
          <w:u w:val="none"/>
        </w:rPr>
      </w:pPr>
      <w:r>
        <w:rPr/>
        <w:t>Our Opinion:</w:t>
      </w:r>
    </w:p>
    <w:p>
      <w:pPr>
        <w:pStyle w:val="BodyText"/>
        <w:jc w:val="both"/>
        <w:rPr>
          <w:bCs/>
        </w:rPr>
      </w:pPr>
      <w:r>
        <w:rPr>
          <w:bCs/>
        </w:rPr>
        <w:t xml:space="preserve">Oconee 1 continues in a defueled condition in the middle of their refueling outage.   No significant problems have occurred so far that would jeopardize the 1/7/01 restart date.  </w:t>
      </w:r>
      <w:r>
        <w:br w:type="page"/>
      </w:r>
    </w:p>
    <w:p>
      <w:pPr>
        <w:pStyle w:val="BodyText"/>
        <w:jc w:val="both"/>
        <w:rPr/>
      </w:pPr>
      <w:r>
        <w:rPr>
          <w:b/>
          <w:bCs/>
          <w:u w:val="single"/>
        </w:rPr>
        <w:t>Report #:</w:t>
      </w:r>
      <w:r>
        <w:rPr/>
        <w:tab/>
      </w:r>
      <w:r>
        <w:rPr>
          <w:bCs/>
        </w:rPr>
        <w:t>WE001213</w:t>
      </w:r>
      <w:r>
        <w:rPr/>
        <w:t>-</w:t>
      </w:r>
      <w:r>
        <w:rPr>
          <w:b/>
          <w:bCs/>
        </w:rPr>
        <w:t>232</w:t>
      </w:r>
    </w:p>
    <w:p>
      <w:pPr>
        <w:pStyle w:val="Normal"/>
        <w:tabs>
          <w:tab w:val="clear" w:pos="720"/>
          <w:tab w:val="left" w:pos="900" w:leader="none"/>
          <w:tab w:val="left" w:pos="1620" w:leader="none"/>
        </w:tabs>
        <w:rPr>
          <w:b/>
          <w:sz w:val="24"/>
          <w:u w:val="single"/>
        </w:rPr>
      </w:pPr>
      <w:r>
        <mc:AlternateContent>
          <mc:Choice Requires="wps">
            <w:drawing>
              <wp:anchor behindDoc="0" distT="0" distB="0" distL="114935" distR="114935" simplePos="0" locked="0" layoutInCell="1" allowOverlap="1" relativeHeight="39">
                <wp:simplePos x="0" y="0"/>
                <wp:positionH relativeFrom="column">
                  <wp:posOffset>1057275</wp:posOffset>
                </wp:positionH>
                <wp:positionV relativeFrom="page">
                  <wp:posOffset>1743075</wp:posOffset>
                </wp:positionV>
                <wp:extent cx="205740" cy="149860"/>
                <wp:effectExtent l="0" t="0" r="0" b="0"/>
                <wp:wrapNone/>
                <wp:docPr id="8"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3.25pt;margin-top:137.25pt;width:16.15pt;height:11.75pt;mso-wrap-style:none;v-text-anchor:middle;mso-position-vertical-relative:page">
                <v:fill o:detectmouseclick="t" type="solid" color2="aqua"/>
                <v:stroke color="#3465a4" joinstyle="round" endcap="flat"/>
                <w10:wrap type="none"/>
              </v:rect>
            </w:pict>
          </mc:Fallback>
        </mc:AlternateContent>
      </w:r>
      <w:r>
        <w:rPr>
          <w:b/>
          <w:sz w:val="24"/>
          <w:u w:val="single"/>
        </w:rPr>
        <w:t>NERC Region:</w:t>
      </w:r>
      <w:r>
        <w:rPr>
          <w:b/>
          <w:sz w:val="24"/>
        </w:rPr>
        <w:tab/>
        <w:tab/>
        <w:t>SERC</w:t>
      </w:r>
    </w:p>
    <w:p>
      <w:pPr>
        <w:pStyle w:val="Normal"/>
        <w:tabs>
          <w:tab w:val="clear" w:pos="720"/>
          <w:tab w:val="left" w:pos="900" w:leader="none"/>
          <w:tab w:val="left" w:pos="1620" w:leader="none"/>
        </w:tabs>
        <w:rPr/>
      </w:pPr>
      <w:r>
        <w:rPr>
          <w:b/>
          <w:sz w:val="24"/>
          <w:u w:val="single"/>
        </w:rPr>
        <w:t>Unit:</w:t>
      </w:r>
      <w:r>
        <w:rPr>
          <w:b/>
          <w:sz w:val="24"/>
        </w:rPr>
        <w:tab/>
        <w:tab/>
        <w:t>Summer</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885</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South Carolina Electric and Gas (SCE&amp;G)</w:t>
        <w:tab/>
        <w:tab/>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bCs/>
          <w:sz w:val="24"/>
        </w:rPr>
        <w:t>SCE&amp;G</w:t>
        <w:tab/>
        <w:tab/>
        <w:tab/>
        <w:t xml:space="preserve">  66.67%</w:t>
      </w:r>
    </w:p>
    <w:p>
      <w:pPr>
        <w:pStyle w:val="Normal"/>
        <w:tabs>
          <w:tab w:val="clear" w:pos="720"/>
          <w:tab w:val="left" w:pos="900" w:leader="none"/>
          <w:tab w:val="left" w:pos="1620" w:leader="none"/>
        </w:tabs>
        <w:rPr>
          <w:bCs/>
          <w:sz w:val="24"/>
        </w:rPr>
      </w:pPr>
      <w:r>
        <w:rPr>
          <w:bCs/>
          <w:sz w:val="24"/>
        </w:rPr>
        <w:tab/>
        <w:tab/>
        <w:t>Santee Cooper</w:t>
        <w:tab/>
        <w:tab/>
      </w:r>
      <w:r>
        <w:rPr>
          <w:bCs/>
          <w:sz w:val="24"/>
          <w:u w:val="single"/>
        </w:rPr>
        <w:t xml:space="preserve">  33.33%</w:t>
      </w:r>
    </w:p>
    <w:p>
      <w:pPr>
        <w:pStyle w:val="Normal"/>
        <w:tabs>
          <w:tab w:val="clear" w:pos="720"/>
          <w:tab w:val="left" w:pos="900" w:leader="none"/>
          <w:tab w:val="left" w:pos="1620" w:leader="none"/>
        </w:tabs>
        <w:rPr>
          <w:bCs/>
          <w:sz w:val="24"/>
        </w:rPr>
      </w:pPr>
      <w:r>
        <w:rPr>
          <w:bCs/>
          <w:sz w:val="24"/>
        </w:rPr>
        <w:tab/>
        <w:tab/>
        <w:tab/>
        <w:tab/>
        <w:tab/>
        <w:tab/>
        <w:t>100.00%</w:t>
      </w:r>
    </w:p>
    <w:p>
      <w:pPr>
        <w:pStyle w:val="BodyText2"/>
        <w:rPr/>
      </w:pPr>
      <w:r>
        <w:rPr>
          <w:u w:val="single"/>
        </w:rPr>
        <w:t>COD:</w:t>
      </w:r>
      <w:r>
        <w:rPr/>
        <w:tab/>
        <w:tab/>
      </w:r>
      <w:r>
        <w:rPr>
          <w:b w:val="false"/>
          <w:bCs/>
        </w:rPr>
        <w:t>1/84</w:t>
      </w:r>
    </w:p>
    <w:p>
      <w:pPr>
        <w:pStyle w:val="BodyText"/>
        <w:jc w:val="both"/>
        <w:rPr/>
      </w:pPr>
      <w:r>
        <w:rPr>
          <w:b/>
          <w:u w:val="single"/>
        </w:rPr>
        <w:t>EOL:</w:t>
      </w:r>
      <w:r>
        <w:rPr>
          <w:b/>
        </w:rPr>
        <w:tab/>
        <w:tab/>
      </w:r>
      <w:r>
        <w:rPr>
          <w:bCs/>
        </w:rPr>
        <w:t>8/2022</w:t>
      </w:r>
    </w:p>
    <w:p>
      <w:pPr>
        <w:pStyle w:val="BodyText"/>
        <w:jc w:val="both"/>
        <w:rPr>
          <w:b/>
          <w:bCs/>
        </w:rPr>
      </w:pPr>
      <w:r>
        <w:rPr>
          <w:b/>
          <w:bCs/>
        </w:rPr>
      </w:r>
    </w:p>
    <w:p>
      <w:pPr>
        <w:pStyle w:val="BodyText"/>
        <w:jc w:val="both"/>
        <w:rPr>
          <w:b/>
          <w:u w:val="single"/>
        </w:rPr>
      </w:pPr>
      <w:r>
        <w:rPr>
          <w:b/>
          <w:u w:val="single"/>
        </w:rPr>
        <w:t>Current Operating Status:</w:t>
      </w:r>
    </w:p>
    <w:p>
      <w:pPr>
        <w:pStyle w:val="BodyText"/>
        <w:jc w:val="both"/>
        <w:rPr/>
      </w:pPr>
      <w:r>
        <w:rPr/>
        <w:t xml:space="preserve">As of 12/13/00, Summer is shut down in a refueling outage.  </w:t>
      </w:r>
    </w:p>
    <w:p>
      <w:pPr>
        <w:pStyle w:val="BodyText"/>
        <w:jc w:val="both"/>
        <w:rPr>
          <w:b/>
          <w:u w:val="single"/>
        </w:rPr>
      </w:pPr>
      <w:r>
        <w:rPr>
          <w:b/>
          <w:u w:val="single"/>
        </w:rPr>
      </w:r>
    </w:p>
    <w:p>
      <w:pPr>
        <w:pStyle w:val="BodyText"/>
        <w:jc w:val="both"/>
        <w:rPr>
          <w:b/>
          <w:u w:val="single"/>
        </w:rPr>
      </w:pPr>
      <w:r>
        <w:rPr>
          <w:b/>
          <w:u w:val="single"/>
        </w:rPr>
        <w:t>Recent Events:</w:t>
      </w:r>
    </w:p>
    <w:p>
      <w:pPr>
        <w:pStyle w:val="BodyText"/>
        <w:jc w:val="both"/>
        <w:rPr>
          <w:bCs/>
        </w:rPr>
      </w:pPr>
      <w:r>
        <w:rPr>
          <w:bCs/>
        </w:rPr>
        <w:t>No new event has been reported to the NRC since the 11/29/00 report.</w:t>
      </w:r>
    </w:p>
    <w:p>
      <w:pPr>
        <w:pStyle w:val="BodyText"/>
        <w:jc w:val="both"/>
        <w:rPr/>
      </w:pPr>
      <w:r>
        <w:rPr/>
      </w:r>
    </w:p>
    <w:p>
      <w:pPr>
        <w:pStyle w:val="BodyText"/>
        <w:jc w:val="both"/>
        <w:rPr>
          <w:b/>
          <w:u w:val="single"/>
        </w:rPr>
      </w:pPr>
      <w:r>
        <w:rPr>
          <w:b/>
          <w:u w:val="single"/>
        </w:rPr>
        <w:t>Upcoming Events:</w:t>
      </w:r>
    </w:p>
    <w:p>
      <w:pPr>
        <w:pStyle w:val="BodyText"/>
        <w:jc w:val="both"/>
        <w:rPr>
          <w:bCs/>
        </w:rPr>
      </w:pPr>
      <w:r>
        <w:rPr>
          <w:bCs/>
        </w:rPr>
        <w:t>The refueling outage is expected to end by 1/1/01.</w:t>
      </w:r>
    </w:p>
    <w:p>
      <w:pPr>
        <w:pStyle w:val="BodyText"/>
        <w:jc w:val="both"/>
        <w:rPr>
          <w:bCs/>
        </w:rPr>
      </w:pPr>
      <w:r>
        <w:rPr>
          <w:bCs/>
        </w:rPr>
      </w:r>
    </w:p>
    <w:p>
      <w:pPr>
        <w:pStyle w:val="BodyText"/>
        <w:jc w:val="both"/>
        <w:rPr>
          <w:b/>
          <w:u w:val="single"/>
        </w:rPr>
      </w:pPr>
      <w:r>
        <w:rPr>
          <w:b/>
          <w:u w:val="single"/>
        </w:rPr>
        <w:t>Our Opinion:</w:t>
      </w:r>
    </w:p>
    <w:p>
      <w:pPr>
        <w:pStyle w:val="BodyText"/>
        <w:jc w:val="both"/>
        <w:rPr/>
      </w:pPr>
      <w:r>
        <w:rPr/>
        <w:t xml:space="preserve">Restart of the unit has moved out to mid January 2001 (1/12/01-1/15/01).  Site personnel continue to report slow but consistent progress in the welding of the replacement pipe.   The possibility continues to exist that improvement in the timing of the welding could improve the targeted restart date.  </w:t>
      </w:r>
      <w:r>
        <w:br w:type="page"/>
      </w:r>
    </w:p>
    <w:p>
      <w:pPr>
        <w:pStyle w:val="BodyText3"/>
        <w:numPr>
          <w:ilvl w:val="0"/>
          <w:numId w:val="0"/>
        </w:numPr>
        <w:outlineLvl w:val="0"/>
        <w:rPr/>
      </w:pPr>
      <w:r>
        <w:rPr>
          <w:b/>
          <w:u w:val="single"/>
        </w:rPr>
        <w:t>Report #:</w:t>
      </w:r>
      <w:r>
        <w:rPr>
          <w:b/>
        </w:rPr>
        <w:tab/>
      </w:r>
      <w:r>
        <w:rPr>
          <w:bCs/>
        </w:rPr>
        <w:t>WE001213-</w:t>
      </w:r>
      <w:r>
        <w:rPr>
          <w:b/>
        </w:rPr>
        <w:t>241</w:t>
      </w:r>
    </w:p>
    <w:p>
      <w:pPr>
        <w:pStyle w:val="Normal"/>
        <w:tabs>
          <w:tab w:val="clear" w:pos="720"/>
          <w:tab w:val="left" w:pos="900" w:leader="none"/>
          <w:tab w:val="left" w:pos="1620" w:leader="none"/>
        </w:tabs>
        <w:rPr/>
      </w:pPr>
      <w:r>
        <w:rPr>
          <w:b/>
          <w:sz w:val="24"/>
          <w:u w:val="single"/>
        </w:rPr>
        <w:t>NERC Region:</w:t>
      </w:r>
      <w:r>
        <w:rPr>
          <w:b/>
          <w:sz w:val="24"/>
        </w:rPr>
        <w:tab/>
        <w:tab/>
        <w:t>SPP</w:t>
      </w:r>
    </w:p>
    <w:p>
      <w:pPr>
        <w:pStyle w:val="BodyText3"/>
        <w:jc w:val="start"/>
        <w:rPr/>
      </w:pPr>
      <w:r>
        <mc:AlternateContent>
          <mc:Choice Requires="wps">
            <w:drawing>
              <wp:anchor behindDoc="0" distT="0" distB="0" distL="114935" distR="114935" simplePos="0" locked="0" layoutInCell="1" allowOverlap="1" relativeHeight="40">
                <wp:simplePos x="0" y="0"/>
                <wp:positionH relativeFrom="column">
                  <wp:posOffset>1049655</wp:posOffset>
                </wp:positionH>
                <wp:positionV relativeFrom="page">
                  <wp:posOffset>1750060</wp:posOffset>
                </wp:positionV>
                <wp:extent cx="205740" cy="149860"/>
                <wp:effectExtent l="0" t="0" r="0" b="0"/>
                <wp:wrapNone/>
                <wp:docPr id="9" name=""/>
                <a:graphic xmlns:a="http://schemas.openxmlformats.org/drawingml/2006/main">
                  <a:graphicData uri="http://schemas.microsoft.com/office/word/2010/wordprocessingShape">
                    <wps:wsp>
                      <wps:cNvSpPr/>
                      <wps:spPr>
                        <a:xfrm>
                          <a:off x="0" y="0"/>
                          <a:ext cx="205920" cy="149760"/>
                        </a:xfrm>
                        <a:prstGeom prst="rect">
                          <a:avLst/>
                        </a:prstGeom>
                        <a:solidFill>
                          <a:srgbClr val="ff0000"/>
                        </a:solidFill>
                        <a:ln w="0">
                          <a:noFill/>
                        </a:ln>
                      </wps:spPr>
                      <wps:style>
                        <a:lnRef idx="0"/>
                        <a:fillRef idx="0"/>
                        <a:effectRef idx="0"/>
                        <a:fontRef idx="minor"/>
                      </wps:style>
                      <wps:bodyPr/>
                    </wps:wsp>
                  </a:graphicData>
                </a:graphic>
              </wp:anchor>
            </w:drawing>
          </mc:Choice>
          <mc:Fallback>
            <w:pict>
              <v:rect id="shape_0" fillcolor="red" stroked="f" o:allowincell="f" style="position:absolute;margin-left:82.65pt;margin-top:137.8pt;width:16.15pt;height:11.75pt;mso-wrap-style:none;v-text-anchor:middle;mso-position-vertical-relative:page">
                <v:fill o:detectmouseclick="t" type="solid" color2="aqua"/>
                <v:stroke color="#3465a4" joinstyle="round" endcap="flat"/>
                <w10:wrap type="none"/>
              </v:rect>
            </w:pict>
          </mc:Fallback>
        </mc:AlternateContent>
      </w:r>
      <w:r>
        <w:rPr>
          <w:b/>
          <w:u w:val="single"/>
        </w:rPr>
        <w:t>Unit:</w:t>
      </w:r>
      <w:r>
        <w:rPr>
          <w:b/>
        </w:rPr>
        <w:tab/>
        <w:tab/>
        <w:t xml:space="preserve">ANO 2 </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858</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b/>
          <w:sz w:val="24"/>
        </w:rPr>
      </w:pPr>
      <w:r>
        <w:rPr>
          <w:b/>
          <w:sz w:val="24"/>
          <w:u w:val="single"/>
        </w:rPr>
        <w:t>Operator:</w:t>
      </w:r>
      <w:r>
        <w:rPr>
          <w:b/>
          <w:sz w:val="24"/>
        </w:rPr>
        <w:tab/>
      </w:r>
      <w:r>
        <w:rPr>
          <w:bCs/>
          <w:sz w:val="24"/>
        </w:rPr>
        <w:t>Entergy Operations, Inc.</w:t>
      </w:r>
    </w:p>
    <w:p>
      <w:pPr>
        <w:pStyle w:val="Normal"/>
        <w:tabs>
          <w:tab w:val="clear" w:pos="720"/>
          <w:tab w:val="left" w:pos="900" w:leader="none"/>
          <w:tab w:val="left" w:pos="1620" w:leader="none"/>
        </w:tabs>
        <w:rPr>
          <w:b/>
          <w:sz w:val="24"/>
        </w:rPr>
      </w:pPr>
      <w:r>
        <w:rPr>
          <w:b/>
          <w:sz w:val="24"/>
          <w:u w:val="single"/>
        </w:rPr>
        <w:t>Owners:</w:t>
      </w:r>
      <w:r>
        <w:rPr>
          <w:b/>
          <w:sz w:val="24"/>
        </w:rPr>
        <w:tab/>
        <w:tab/>
      </w:r>
      <w:r>
        <w:rPr>
          <w:bCs/>
          <w:sz w:val="24"/>
        </w:rPr>
        <w:t>Entergy Arkansas, Inc.</w:t>
        <w:tab/>
        <w:t>100%</w:t>
      </w:r>
    </w:p>
    <w:p>
      <w:pPr>
        <w:pStyle w:val="BodyText2"/>
        <w:rPr/>
      </w:pPr>
      <w:r>
        <w:rPr>
          <w:u w:val="single"/>
        </w:rPr>
        <w:t>COD:</w:t>
      </w:r>
      <w:r>
        <w:rPr/>
        <w:tab/>
        <w:tab/>
      </w:r>
      <w:r>
        <w:rPr>
          <w:b w:val="false"/>
          <w:bCs/>
        </w:rPr>
        <w:t>3/80</w:t>
      </w:r>
    </w:p>
    <w:p>
      <w:pPr>
        <w:pStyle w:val="BodyText3"/>
        <w:rPr>
          <w:b/>
        </w:rPr>
      </w:pPr>
      <w:r>
        <w:rPr>
          <w:b/>
          <w:u w:val="single"/>
        </w:rPr>
        <w:t>EOL:</w:t>
      </w:r>
      <w:r>
        <w:rPr>
          <w:b/>
        </w:rPr>
        <w:tab/>
        <w:tab/>
      </w:r>
      <w:r>
        <w:rPr>
          <w:bCs/>
        </w:rPr>
        <w:t>9/2018</w:t>
      </w:r>
    </w:p>
    <w:p>
      <w:pPr>
        <w:pStyle w:val="BodyText3"/>
        <w:rPr>
          <w:b/>
        </w:rPr>
      </w:pPr>
      <w:r>
        <w:rPr>
          <w:b/>
        </w:rPr>
      </w:r>
    </w:p>
    <w:p>
      <w:pPr>
        <w:pStyle w:val="Normal"/>
        <w:numPr>
          <w:ilvl w:val="0"/>
          <w:numId w:val="0"/>
        </w:numPr>
        <w:tabs>
          <w:tab w:val="clear" w:pos="720"/>
          <w:tab w:val="left" w:pos="900" w:leader="none"/>
          <w:tab w:val="left" w:pos="1620" w:leader="none"/>
        </w:tabs>
        <w:outlineLvl w:val="0"/>
        <w:rPr>
          <w:b/>
          <w:sz w:val="24"/>
          <w:u w:val="single"/>
        </w:rPr>
      </w:pPr>
      <w:r>
        <w:rPr>
          <w:b/>
          <w:sz w:val="24"/>
          <w:u w:val="single"/>
        </w:rPr>
        <w:t>Current Operating Status:</w:t>
      </w:r>
    </w:p>
    <w:p>
      <w:pPr>
        <w:pStyle w:val="BodyText"/>
        <w:numPr>
          <w:ilvl w:val="0"/>
          <w:numId w:val="0"/>
        </w:numPr>
        <w:jc w:val="both"/>
        <w:outlineLvl w:val="0"/>
        <w:rPr/>
      </w:pPr>
      <w:r>
        <w:rPr/>
        <w:t xml:space="preserve">As of 12/13/00, Arkansas Nuclear One 2 is in power ascension after completing its refueling/steam generator replacement outage.    </w:t>
      </w:r>
    </w:p>
    <w:p>
      <w:pPr>
        <w:pStyle w:val="Normal"/>
        <w:tabs>
          <w:tab w:val="clear" w:pos="720"/>
          <w:tab w:val="left" w:pos="900" w:leader="none"/>
          <w:tab w:val="left" w:pos="1620" w:leader="none"/>
        </w:tabs>
        <w:rPr>
          <w:sz w:val="24"/>
        </w:rPr>
      </w:pPr>
      <w:r>
        <w:rPr>
          <w:sz w:val="24"/>
        </w:rPr>
      </w:r>
    </w:p>
    <w:p>
      <w:pPr>
        <w:pStyle w:val="Normal"/>
        <w:numPr>
          <w:ilvl w:val="0"/>
          <w:numId w:val="0"/>
        </w:numPr>
        <w:tabs>
          <w:tab w:val="clear" w:pos="720"/>
          <w:tab w:val="left" w:pos="900" w:leader="none"/>
          <w:tab w:val="left" w:pos="1620" w:leader="none"/>
        </w:tabs>
        <w:outlineLvl w:val="0"/>
        <w:rPr>
          <w:b/>
          <w:sz w:val="24"/>
          <w:u w:val="single"/>
        </w:rPr>
      </w:pPr>
      <w:r>
        <w:rPr>
          <w:b/>
          <w:sz w:val="24"/>
          <w:u w:val="single"/>
        </w:rPr>
        <w:t>Recent Events:</w:t>
      </w:r>
    </w:p>
    <w:p>
      <w:pPr>
        <w:pStyle w:val="BodyText3"/>
        <w:numPr>
          <w:ilvl w:val="0"/>
          <w:numId w:val="0"/>
        </w:numPr>
        <w:outlineLvl w:val="0"/>
        <w:rPr/>
      </w:pPr>
      <w:r>
        <w:rPr/>
        <w:t>No new event has been reported to the NRC since the 12/6/00 report.</w:t>
      </w:r>
    </w:p>
    <w:p>
      <w:pPr>
        <w:pStyle w:val="Normal"/>
        <w:tabs>
          <w:tab w:val="clear" w:pos="720"/>
          <w:tab w:val="left" w:pos="900" w:leader="none"/>
          <w:tab w:val="left" w:pos="1620" w:leader="none"/>
        </w:tabs>
        <w:rPr>
          <w:sz w:val="24"/>
        </w:rPr>
      </w:pPr>
      <w:r>
        <w:rPr>
          <w:sz w:val="24"/>
        </w:rPr>
      </w:r>
    </w:p>
    <w:p>
      <w:pPr>
        <w:pStyle w:val="Normal"/>
        <w:numPr>
          <w:ilvl w:val="0"/>
          <w:numId w:val="0"/>
        </w:numPr>
        <w:tabs>
          <w:tab w:val="clear" w:pos="720"/>
          <w:tab w:val="left" w:pos="900" w:leader="none"/>
          <w:tab w:val="left" w:pos="1620" w:leader="none"/>
        </w:tabs>
        <w:outlineLvl w:val="0"/>
        <w:rPr>
          <w:b/>
          <w:sz w:val="24"/>
          <w:u w:val="single"/>
        </w:rPr>
      </w:pPr>
      <w:r>
        <w:rPr>
          <w:b/>
          <w:sz w:val="24"/>
          <w:u w:val="single"/>
        </w:rPr>
        <w:t>Upcoming Events:</w:t>
      </w:r>
    </w:p>
    <w:p>
      <w:pPr>
        <w:pStyle w:val="BodyText"/>
        <w:numPr>
          <w:ilvl w:val="0"/>
          <w:numId w:val="0"/>
        </w:numPr>
        <w:outlineLvl w:val="0"/>
        <w:rPr/>
      </w:pPr>
      <w:r>
        <w:rPr/>
        <w:t>On 12/20/00, a meeting will be held with the NRC to discuss the results of the first license renewal inspection.</w:t>
      </w:r>
    </w:p>
    <w:p>
      <w:pPr>
        <w:pStyle w:val="BodyText"/>
        <w:numPr>
          <w:ilvl w:val="0"/>
          <w:numId w:val="0"/>
        </w:numPr>
        <w:outlineLvl w:val="0"/>
        <w:rPr/>
      </w:pPr>
      <w:r>
        <w:rPr/>
      </w:r>
    </w:p>
    <w:p>
      <w:pPr>
        <w:pStyle w:val="BodyText"/>
        <w:numPr>
          <w:ilvl w:val="0"/>
          <w:numId w:val="0"/>
        </w:numPr>
        <w:outlineLvl w:val="0"/>
        <w:rPr/>
      </w:pPr>
      <w:r>
        <w:rPr/>
        <w:t xml:space="preserve">Full power is expected to be reached by 12/17/00. </w:t>
      </w:r>
    </w:p>
    <w:p>
      <w:pPr>
        <w:pStyle w:val="BodyText"/>
        <w:rPr/>
      </w:pPr>
      <w:r>
        <w:rPr/>
      </w:r>
    </w:p>
    <w:p>
      <w:pPr>
        <w:pStyle w:val="Normal"/>
        <w:numPr>
          <w:ilvl w:val="0"/>
          <w:numId w:val="0"/>
        </w:numPr>
        <w:tabs>
          <w:tab w:val="clear" w:pos="720"/>
          <w:tab w:val="left" w:pos="900" w:leader="none"/>
          <w:tab w:val="left" w:pos="1620" w:leader="none"/>
        </w:tabs>
        <w:outlineLvl w:val="0"/>
        <w:rPr>
          <w:b/>
          <w:sz w:val="24"/>
          <w:u w:val="single"/>
        </w:rPr>
      </w:pPr>
      <w:r>
        <w:rPr>
          <w:b/>
          <w:sz w:val="24"/>
          <w:u w:val="single"/>
        </w:rPr>
        <w:t>Our Opinion:</w:t>
      </w:r>
    </w:p>
    <w:p>
      <w:pPr>
        <w:pStyle w:val="BodyText"/>
        <w:jc w:val="both"/>
        <w:rPr>
          <w:bCs/>
        </w:rPr>
      </w:pPr>
      <w:r>
        <w:rPr>
          <w:bCs/>
        </w:rPr>
        <w:t>The turbine testing has completed and the unit synchronized with the grid.  ANO 2 is in the process of power ascension and should reach full power by the end of the week.  ANO 2 is an average performing plant.  We expect a capacity factor in the low 90s over the coming cycle.</w:t>
      </w:r>
      <w:r>
        <w:br w:type="page"/>
      </w:r>
    </w:p>
    <w:p>
      <w:pPr>
        <w:pStyle w:val="BodyText3"/>
        <w:rPr/>
      </w:pPr>
      <w:r>
        <w:rPr>
          <w:b/>
          <w:u w:val="single"/>
        </w:rPr>
        <w:t>Report #:</w:t>
      </w:r>
      <w:r>
        <w:rPr>
          <w:b/>
        </w:rPr>
        <w:tab/>
      </w:r>
      <w:r>
        <w:rPr>
          <w:bCs/>
        </w:rPr>
        <w:t>WE001213-</w:t>
      </w:r>
      <w:r>
        <w:rPr>
          <w:b/>
        </w:rPr>
        <w:t>321</w:t>
      </w:r>
    </w:p>
    <w:p>
      <w:pPr>
        <w:pStyle w:val="Normal"/>
        <w:tabs>
          <w:tab w:val="clear" w:pos="720"/>
          <w:tab w:val="left" w:pos="900" w:leader="none"/>
          <w:tab w:val="left" w:pos="1620" w:leader="none"/>
        </w:tabs>
        <w:rPr>
          <w:b/>
          <w:sz w:val="24"/>
          <w:u w:val="single"/>
        </w:rPr>
      </w:pPr>
      <w:r>
        <w:rPr>
          <w:b/>
          <w:sz w:val="24"/>
          <w:u w:val="single"/>
        </w:rPr>
        <w:t>NERC Region:</w:t>
      </w:r>
      <w:r>
        <w:rPr>
          <w:b/>
          <w:sz w:val="24"/>
        </w:rPr>
        <w:tab/>
        <w:tab/>
        <w:t>NPCC</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9">
                <wp:simplePos x="0" y="0"/>
                <wp:positionH relativeFrom="column">
                  <wp:posOffset>1051560</wp:posOffset>
                </wp:positionH>
                <wp:positionV relativeFrom="page">
                  <wp:posOffset>1748155</wp:posOffset>
                </wp:positionV>
                <wp:extent cx="205740" cy="149860"/>
                <wp:effectExtent l="0" t="0" r="0" b="0"/>
                <wp:wrapNone/>
                <wp:docPr id="10"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2.8pt;margin-top:137.65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Unit:</w:t>
      </w:r>
      <w:r>
        <w:rPr>
          <w:b/>
          <w:sz w:val="24"/>
        </w:rPr>
        <w:tab/>
        <w:tab/>
        <w:t>FitzPatrick</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785</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Boiling Water Reactor (BWR)</w:t>
      </w:r>
    </w:p>
    <w:p>
      <w:pPr>
        <w:pStyle w:val="Normal"/>
        <w:tabs>
          <w:tab w:val="clear" w:pos="720"/>
          <w:tab w:val="left" w:pos="900" w:leader="none"/>
          <w:tab w:val="left" w:pos="1620" w:leader="none"/>
        </w:tabs>
        <w:rPr>
          <w:b/>
          <w:sz w:val="24"/>
        </w:rPr>
      </w:pPr>
      <w:r>
        <w:rPr>
          <w:b/>
          <w:sz w:val="24"/>
          <w:u w:val="single"/>
        </w:rPr>
        <w:t>Operator:</w:t>
      </w:r>
      <w:r>
        <w:rPr>
          <w:b/>
          <w:sz w:val="24"/>
        </w:rPr>
        <w:tab/>
      </w:r>
      <w:r>
        <w:rPr>
          <w:bCs/>
          <w:sz w:val="24"/>
        </w:rPr>
        <w:t>New York Power Authority</w:t>
      </w:r>
    </w:p>
    <w:p>
      <w:pPr>
        <w:pStyle w:val="Normal"/>
        <w:tabs>
          <w:tab w:val="clear" w:pos="720"/>
          <w:tab w:val="left" w:pos="900" w:leader="none"/>
          <w:tab w:val="left" w:pos="1620" w:leader="none"/>
        </w:tabs>
        <w:rPr>
          <w:b/>
          <w:sz w:val="24"/>
        </w:rPr>
      </w:pPr>
      <w:r>
        <w:rPr>
          <w:b/>
          <w:sz w:val="24"/>
          <w:u w:val="single"/>
        </w:rPr>
        <w:t>Owners:</w:t>
      </w:r>
      <w:r>
        <w:rPr>
          <w:b/>
          <w:sz w:val="24"/>
        </w:rPr>
        <w:tab/>
        <w:tab/>
      </w:r>
      <w:r>
        <w:rPr>
          <w:bCs/>
          <w:sz w:val="24"/>
        </w:rPr>
        <w:t>New York Power Authority</w:t>
        <w:tab/>
        <w:t>100%</w:t>
      </w:r>
    </w:p>
    <w:p>
      <w:pPr>
        <w:pStyle w:val="BodyText2"/>
        <w:rPr/>
      </w:pPr>
      <w:r>
        <w:rPr>
          <w:u w:val="single"/>
        </w:rPr>
        <w:t>COD:</w:t>
      </w:r>
      <w:r>
        <w:rPr/>
        <w:tab/>
        <w:tab/>
      </w:r>
      <w:r>
        <w:rPr>
          <w:b w:val="false"/>
          <w:bCs/>
        </w:rPr>
        <w:t>7/75</w:t>
      </w:r>
    </w:p>
    <w:p>
      <w:pPr>
        <w:pStyle w:val="BodyText"/>
        <w:jc w:val="both"/>
        <w:rPr/>
      </w:pPr>
      <w:r>
        <w:rPr>
          <w:b/>
          <w:u w:val="single"/>
        </w:rPr>
        <w:t>EOL:</w:t>
      </w:r>
      <w:r>
        <w:rPr>
          <w:b/>
        </w:rPr>
        <w:tab/>
        <w:tab/>
      </w:r>
      <w:r>
        <w:rPr>
          <w:bCs/>
        </w:rPr>
        <w:t>10/2014</w:t>
      </w:r>
    </w:p>
    <w:p>
      <w:pPr>
        <w:pStyle w:val="Normal"/>
        <w:tabs>
          <w:tab w:val="clear" w:pos="720"/>
          <w:tab w:val="left" w:pos="900" w:leader="none"/>
          <w:tab w:val="left" w:pos="1620" w:leader="none"/>
        </w:tabs>
        <w:jc w:val="both"/>
        <w:rPr>
          <w:bCs/>
          <w:sz w:val="24"/>
        </w:rPr>
      </w:pPr>
      <w:r>
        <w:rPr>
          <w:bCs/>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 xml:space="preserve">As of 12/13/00, FitzPatrick is operating at 55% power while performing feedwater pump repair. </w:t>
      </w:r>
    </w:p>
    <w:p>
      <w:pPr>
        <w:pStyle w:val="BodyText"/>
        <w:jc w:val="both"/>
        <w:rPr/>
      </w:pPr>
      <w:r>
        <w:rPr/>
      </w:r>
    </w:p>
    <w:p>
      <w:pPr>
        <w:pStyle w:val="BodyText"/>
        <w:jc w:val="both"/>
        <w:rPr>
          <w:b/>
          <w:u w:val="single"/>
        </w:rPr>
      </w:pPr>
      <w:r>
        <w:rPr>
          <w:b/>
          <w:u w:val="single"/>
        </w:rPr>
        <w:t>Recent Events:</w:t>
      </w:r>
    </w:p>
    <w:p>
      <w:pPr>
        <w:pStyle w:val="BodyText"/>
        <w:jc w:val="both"/>
        <w:rPr>
          <w:bCs/>
        </w:rPr>
      </w:pPr>
      <w:r>
        <w:rPr>
          <w:bCs/>
        </w:rPr>
        <w:t>On 11/21/00, a snowstorm caused the loss of power to the Emergency Operations Facility.</w:t>
      </w:r>
    </w:p>
    <w:p>
      <w:pPr>
        <w:pStyle w:val="BodyText"/>
        <w:jc w:val="both"/>
        <w:rPr/>
      </w:pPr>
      <w:r>
        <w:rPr/>
      </w:r>
    </w:p>
    <w:p>
      <w:pPr>
        <w:pStyle w:val="BodyText"/>
        <w:jc w:val="both"/>
        <w:rPr>
          <w:b/>
          <w:u w:val="single"/>
        </w:rPr>
      </w:pPr>
      <w:r>
        <w:rPr>
          <w:b/>
          <w:u w:val="single"/>
        </w:rPr>
        <w:t>Upcoming Events:</w:t>
      </w:r>
    </w:p>
    <w:p>
      <w:pPr>
        <w:pStyle w:val="BodyText"/>
        <w:jc w:val="both"/>
        <w:rPr>
          <w:bCs/>
        </w:rPr>
      </w:pPr>
      <w:r>
        <w:rPr>
          <w:bCs/>
        </w:rPr>
        <w:t>The next refueling outage is expected to start on 10/6/02.</w:t>
      </w:r>
    </w:p>
    <w:p>
      <w:pPr>
        <w:pStyle w:val="BodyText"/>
        <w:jc w:val="both"/>
        <w:rPr>
          <w:b/>
          <w:bCs/>
          <w:u w:val="single"/>
        </w:rPr>
      </w:pPr>
      <w:r>
        <w:rPr>
          <w:b/>
          <w:bCs/>
          <w:u w:val="single"/>
        </w:rPr>
      </w:r>
    </w:p>
    <w:p>
      <w:pPr>
        <w:pStyle w:val="BodyText"/>
        <w:jc w:val="both"/>
        <w:rPr>
          <w:b/>
          <w:u w:val="single"/>
        </w:rPr>
      </w:pPr>
      <w:r>
        <w:rPr>
          <w:b/>
          <w:u w:val="single"/>
        </w:rPr>
        <w:t>Our Opinion:</w:t>
      </w:r>
    </w:p>
    <w:p>
      <w:pPr>
        <w:pStyle w:val="BodyText3"/>
        <w:rPr/>
      </w:pPr>
      <w:r>
        <w:rPr/>
        <w:t>The unit is struggling with the repair of a feedwater pump which it is performing while the unit is online.  The removal of the feedwater pump from service, however, has required the unit to derate to about 55% power while the repairs are being made.  Completion of the repair and return to full power should occur soon within the next day or two.</w:t>
      </w:r>
      <w:r>
        <w:br w:type="page"/>
      </w:r>
    </w:p>
    <w:p>
      <w:pPr>
        <w:pStyle w:val="BodyText"/>
        <w:jc w:val="both"/>
        <w:rPr/>
      </w:pPr>
      <w:r>
        <w:rPr>
          <w:b/>
          <w:bCs/>
          <w:u w:val="single"/>
        </w:rPr>
        <w:t>Report #:</w:t>
      </w:r>
      <w:r>
        <w:rPr>
          <w:b/>
          <w:bCs/>
        </w:rPr>
        <w:tab/>
      </w:r>
      <w:r>
        <w:rPr/>
        <w:t>WE001213-</w:t>
      </w:r>
      <w:r>
        <w:rPr>
          <w:b/>
          <w:bCs/>
        </w:rPr>
        <w:t>322</w:t>
      </w:r>
    </w:p>
    <w:p>
      <w:pPr>
        <w:pStyle w:val="Normal"/>
        <w:tabs>
          <w:tab w:val="clear" w:pos="720"/>
          <w:tab w:val="left" w:pos="900" w:leader="none"/>
          <w:tab w:val="left" w:pos="1620" w:leader="none"/>
        </w:tabs>
        <w:rPr>
          <w:b/>
          <w:sz w:val="24"/>
          <w:u w:val="single"/>
        </w:rPr>
      </w:pPr>
      <w:r>
        <w:rPr>
          <w:b/>
          <w:sz w:val="24"/>
          <w:u w:val="single"/>
        </w:rPr>
        <w:t>NERC Region:</w:t>
      </w:r>
      <w:r>
        <w:rPr>
          <w:b/>
          <w:sz w:val="24"/>
        </w:rPr>
        <w:tab/>
        <w:tab/>
        <w:t>NPCC</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1">
                <wp:simplePos x="0" y="0"/>
                <wp:positionH relativeFrom="column">
                  <wp:posOffset>1036320</wp:posOffset>
                </wp:positionH>
                <wp:positionV relativeFrom="page">
                  <wp:posOffset>1750695</wp:posOffset>
                </wp:positionV>
                <wp:extent cx="205740" cy="149860"/>
                <wp:effectExtent l="0" t="0" r="0" b="0"/>
                <wp:wrapNone/>
                <wp:docPr id="11"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1.6pt;margin-top:137.85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Unit:</w:t>
      </w:r>
      <w:r>
        <w:rPr>
          <w:b/>
          <w:sz w:val="24"/>
        </w:rPr>
        <w:tab/>
        <w:tab/>
        <w:t>Indian Point 2</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975</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Consolidated Edison of New York</w:t>
      </w:r>
      <w:r>
        <w:rPr>
          <w:b/>
          <w:sz w:val="24"/>
        </w:rPr>
        <w:tab/>
      </w:r>
    </w:p>
    <w:p>
      <w:pPr>
        <w:pStyle w:val="Normal"/>
        <w:tabs>
          <w:tab w:val="clear" w:pos="720"/>
          <w:tab w:val="left" w:pos="900" w:leader="none"/>
          <w:tab w:val="left" w:pos="1620" w:leader="none"/>
        </w:tabs>
        <w:rPr>
          <w:b/>
          <w:sz w:val="24"/>
        </w:rPr>
      </w:pPr>
      <w:r>
        <w:rPr>
          <w:b/>
          <w:sz w:val="24"/>
          <w:u w:val="single"/>
        </w:rPr>
        <w:t>Owners:</w:t>
      </w:r>
      <w:r>
        <w:rPr>
          <w:b/>
          <w:sz w:val="24"/>
        </w:rPr>
        <w:tab/>
        <w:tab/>
      </w:r>
      <w:r>
        <w:rPr>
          <w:bCs/>
          <w:sz w:val="24"/>
        </w:rPr>
        <w:t>Consolidated Edison of New York</w:t>
        <w:tab/>
        <w:tab/>
        <w:t>100%</w:t>
      </w:r>
    </w:p>
    <w:p>
      <w:pPr>
        <w:pStyle w:val="Normal"/>
        <w:tabs>
          <w:tab w:val="clear" w:pos="720"/>
          <w:tab w:val="left" w:pos="900" w:leader="none"/>
          <w:tab w:val="left" w:pos="1620" w:leader="none"/>
        </w:tabs>
        <w:jc w:val="both"/>
        <w:rPr>
          <w:b/>
          <w:sz w:val="24"/>
        </w:rPr>
      </w:pPr>
      <w:r>
        <w:rPr>
          <w:b/>
          <w:sz w:val="24"/>
          <w:u w:val="single"/>
        </w:rPr>
        <w:t>COD:</w:t>
      </w:r>
      <w:r>
        <w:rPr>
          <w:b/>
          <w:sz w:val="24"/>
        </w:rPr>
        <w:tab/>
        <w:tab/>
      </w:r>
      <w:r>
        <w:rPr>
          <w:bCs/>
          <w:sz w:val="24"/>
        </w:rPr>
        <w:t>8/74</w:t>
      </w:r>
    </w:p>
    <w:p>
      <w:pPr>
        <w:pStyle w:val="Normal"/>
        <w:tabs>
          <w:tab w:val="clear" w:pos="720"/>
          <w:tab w:val="left" w:pos="900" w:leader="none"/>
          <w:tab w:val="left" w:pos="1620" w:leader="none"/>
        </w:tabs>
        <w:jc w:val="both"/>
        <w:rPr>
          <w:b/>
          <w:sz w:val="24"/>
        </w:rPr>
      </w:pPr>
      <w:r>
        <w:rPr>
          <w:b/>
          <w:sz w:val="24"/>
          <w:u w:val="single"/>
        </w:rPr>
        <w:t>EOL:</w:t>
      </w:r>
      <w:r>
        <w:rPr>
          <w:b/>
          <w:sz w:val="24"/>
        </w:rPr>
        <w:tab/>
        <w:tab/>
      </w:r>
      <w:r>
        <w:rPr>
          <w:bCs/>
          <w:sz w:val="24"/>
        </w:rPr>
        <w:t>9/2013</w:t>
      </w:r>
    </w:p>
    <w:p>
      <w:pPr>
        <w:pStyle w:val="Normal"/>
        <w:tabs>
          <w:tab w:val="clear" w:pos="720"/>
          <w:tab w:val="left" w:pos="900" w:leader="none"/>
          <w:tab w:val="left" w:pos="1620" w:leader="none"/>
        </w:tabs>
        <w:jc w:val="both"/>
        <w:rPr>
          <w:b/>
          <w:sz w:val="24"/>
        </w:rPr>
      </w:pPr>
      <w:r>
        <w:rPr>
          <w:b/>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 xml:space="preserve">As of 12/6/00, Indian Point 2 is shut down in a regulatory/steam generator replacement outage that began on 2/15/00.  </w:t>
      </w:r>
    </w:p>
    <w:p>
      <w:pPr>
        <w:pStyle w:val="BodyText"/>
        <w:jc w:val="both"/>
        <w:rPr/>
      </w:pPr>
      <w:r>
        <w:rPr/>
      </w:r>
    </w:p>
    <w:p>
      <w:pPr>
        <w:pStyle w:val="BodyText"/>
        <w:jc w:val="both"/>
        <w:rPr>
          <w:b/>
          <w:u w:val="single"/>
        </w:rPr>
      </w:pPr>
      <w:r>
        <w:rPr>
          <w:b/>
          <w:u w:val="single"/>
        </w:rPr>
        <w:t>Recent Events:</w:t>
      </w:r>
    </w:p>
    <w:p>
      <w:pPr>
        <w:pStyle w:val="BodyText"/>
        <w:tabs>
          <w:tab w:val="clear" w:pos="900"/>
          <w:tab w:val="clear" w:pos="1620"/>
        </w:tabs>
        <w:jc w:val="both"/>
        <w:rPr/>
      </w:pPr>
      <w:r>
        <w:rPr/>
        <w:t xml:space="preserve">No new events have been reported to the NRC since the 12/6/00 report.  </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Upcoming Events:</w:t>
      </w:r>
    </w:p>
    <w:p>
      <w:pPr>
        <w:pStyle w:val="BodyText3"/>
        <w:rPr>
          <w:bCs/>
        </w:rPr>
      </w:pPr>
      <w:r>
        <w:rPr>
          <w:bCs/>
        </w:rPr>
        <w:t>The steam generator replacement outage is expected to complete by 12/11/00.</w:t>
      </w:r>
    </w:p>
    <w:p>
      <w:pPr>
        <w:pStyle w:val="BodyText3"/>
        <w:rPr>
          <w:bCs/>
        </w:rPr>
      </w:pPr>
      <w:r>
        <w:rPr>
          <w:bCs/>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BodyText3"/>
        <w:rPr/>
      </w:pPr>
      <w:r>
        <w:rPr/>
        <w:t xml:space="preserve">The licensee has made progress toward completing the Indian Point 2 outage.  The unit has moved to hot shutdown and is expected to restart by 12/17/00.  Full power should then be reached by 12/22/00 or 12/23/00.    </w:t>
      </w:r>
      <w:r>
        <w:br w:type="page"/>
      </w:r>
    </w:p>
    <w:p>
      <w:pPr>
        <w:pStyle w:val="BodyText"/>
        <w:jc w:val="both"/>
        <w:rPr/>
      </w:pPr>
      <w:r>
        <w:rPr>
          <w:b/>
          <w:u w:val="single"/>
        </w:rPr>
        <w:t>Report #:</w:t>
      </w:r>
      <w:r>
        <w:rPr>
          <w:b/>
        </w:rPr>
        <w:tab/>
      </w:r>
      <w:r>
        <w:rPr>
          <w:bCs/>
        </w:rPr>
        <w:t>WE001213-</w:t>
      </w:r>
      <w:r>
        <w:rPr>
          <w:b/>
        </w:rPr>
        <w:t>323</w:t>
      </w:r>
    </w:p>
    <w:p>
      <w:pPr>
        <w:pStyle w:val="Normal"/>
        <w:tabs>
          <w:tab w:val="clear" w:pos="720"/>
          <w:tab w:val="left" w:pos="900" w:leader="none"/>
          <w:tab w:val="left" w:pos="1620" w:leader="none"/>
        </w:tabs>
        <w:rPr>
          <w:b/>
          <w:sz w:val="24"/>
          <w:u w:val="single"/>
        </w:rPr>
      </w:pPr>
      <w:r>
        <w:rPr>
          <w:b/>
          <w:sz w:val="24"/>
          <w:u w:val="single"/>
        </w:rPr>
        <w:t>NERC Region:</w:t>
      </w:r>
      <w:r>
        <w:rPr>
          <w:b/>
          <w:sz w:val="24"/>
        </w:rPr>
        <w:tab/>
        <w:tab/>
        <w:t>NPCC</w:t>
      </w:r>
    </w:p>
    <w:p>
      <w:pPr>
        <w:pStyle w:val="Normal"/>
        <w:tabs>
          <w:tab w:val="clear" w:pos="720"/>
          <w:tab w:val="left" w:pos="900" w:leader="none"/>
          <w:tab w:val="left" w:pos="1620" w:leader="none"/>
        </w:tabs>
        <w:rPr/>
      </w:pPr>
      <w:r>
        <mc:AlternateContent>
          <mc:Choice Requires="wps">
            <w:drawing>
              <wp:anchor behindDoc="0" distT="0" distB="0" distL="114935" distR="114935" simplePos="0" locked="0" layoutInCell="1" allowOverlap="1" relativeHeight="42">
                <wp:simplePos x="0" y="0"/>
                <wp:positionH relativeFrom="column">
                  <wp:posOffset>1038225</wp:posOffset>
                </wp:positionH>
                <wp:positionV relativeFrom="page">
                  <wp:posOffset>1736090</wp:posOffset>
                </wp:positionV>
                <wp:extent cx="205740" cy="149860"/>
                <wp:effectExtent l="0" t="0" r="0" b="0"/>
                <wp:wrapNone/>
                <wp:docPr id="12" name=""/>
                <a:graphic xmlns:a="http://schemas.openxmlformats.org/drawingml/2006/main">
                  <a:graphicData uri="http://schemas.microsoft.com/office/word/2010/wordprocessingShape">
                    <wps:wsp>
                      <wps:cNvSpPr/>
                      <wps:spPr>
                        <a:xfrm>
                          <a:off x="0" y="0"/>
                          <a:ext cx="205920" cy="14976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fillcolor="blue" stroked="f" o:allowincell="f" style="position:absolute;margin-left:81.75pt;margin-top:136.7pt;width:16.15pt;height:11.75pt;mso-wrap-style:none;v-text-anchor:middle;mso-position-vertical-relative:page">
                <v:fill o:detectmouseclick="t" type="solid" color2="yellow"/>
                <v:stroke color="#3465a4" joinstyle="round" endcap="flat"/>
                <w10:wrap type="none"/>
              </v:rect>
            </w:pict>
          </mc:Fallback>
        </mc:AlternateContent>
      </w:r>
      <w:r>
        <w:rPr>
          <w:b/>
          <w:sz w:val="24"/>
          <w:u w:val="single"/>
        </w:rPr>
        <w:t>Unit:</w:t>
      </w:r>
      <w:r>
        <w:rPr>
          <w:b/>
          <w:sz w:val="24"/>
        </w:rPr>
        <w:tab/>
        <w:tab/>
        <w:t>Seabrook</w:t>
      </w:r>
    </w:p>
    <w:p>
      <w:pPr>
        <w:pStyle w:val="Normal"/>
        <w:tabs>
          <w:tab w:val="clear" w:pos="720"/>
          <w:tab w:val="left" w:pos="900" w:leader="none"/>
          <w:tab w:val="left" w:pos="1620" w:leader="none"/>
        </w:tabs>
        <w:rPr>
          <w:b/>
          <w:sz w:val="24"/>
        </w:rPr>
      </w:pPr>
      <w:r>
        <w:rPr>
          <w:b/>
          <w:sz w:val="24"/>
          <w:u w:val="single"/>
        </w:rPr>
        <w:t>Mwe:</w:t>
      </w:r>
      <w:r>
        <w:rPr>
          <w:b/>
          <w:sz w:val="24"/>
        </w:rPr>
        <w:tab/>
        <w:tab/>
      </w:r>
      <w:r>
        <w:rPr>
          <w:bCs/>
          <w:sz w:val="24"/>
        </w:rPr>
        <w:t>1,158</w:t>
      </w:r>
    </w:p>
    <w:p>
      <w:pPr>
        <w:pStyle w:val="Normal"/>
        <w:tabs>
          <w:tab w:val="clear" w:pos="720"/>
          <w:tab w:val="left" w:pos="900" w:leader="none"/>
          <w:tab w:val="left" w:pos="1620" w:leader="none"/>
        </w:tabs>
        <w:rPr>
          <w:b/>
          <w:sz w:val="24"/>
        </w:rPr>
      </w:pPr>
      <w:r>
        <w:rPr>
          <w:b/>
          <w:sz w:val="24"/>
          <w:u w:val="single"/>
        </w:rPr>
        <w:t>Type:</w:t>
      </w:r>
      <w:r>
        <w:rPr>
          <w:b/>
          <w:sz w:val="24"/>
        </w:rPr>
        <w:tab/>
        <w:tab/>
      </w:r>
      <w:r>
        <w:rPr>
          <w:bCs/>
          <w:sz w:val="24"/>
        </w:rPr>
        <w:t>Pressurized Water Reactor (PWR)</w:t>
      </w:r>
    </w:p>
    <w:p>
      <w:pPr>
        <w:pStyle w:val="Normal"/>
        <w:tabs>
          <w:tab w:val="clear" w:pos="720"/>
          <w:tab w:val="left" w:pos="900" w:leader="none"/>
          <w:tab w:val="left" w:pos="1620" w:leader="none"/>
        </w:tabs>
        <w:rPr/>
      </w:pPr>
      <w:r>
        <w:rPr>
          <w:b/>
          <w:sz w:val="24"/>
          <w:u w:val="single"/>
        </w:rPr>
        <w:t>Operator:</w:t>
      </w:r>
      <w:r>
        <w:rPr>
          <w:b/>
          <w:sz w:val="24"/>
        </w:rPr>
        <w:tab/>
      </w:r>
      <w:r>
        <w:rPr>
          <w:bCs/>
          <w:sz w:val="24"/>
        </w:rPr>
        <w:t>North Atlantic Energy Service Corporation</w:t>
      </w:r>
      <w:r>
        <w:rPr>
          <w:b/>
          <w:sz w:val="24"/>
        </w:rPr>
        <w:t xml:space="preserve"> </w:t>
      </w:r>
    </w:p>
    <w:p>
      <w:pPr>
        <w:pStyle w:val="Normal"/>
        <w:tabs>
          <w:tab w:val="clear" w:pos="720"/>
          <w:tab w:val="left" w:pos="900" w:leader="none"/>
          <w:tab w:val="left" w:pos="1620" w:leader="none"/>
        </w:tabs>
        <w:rPr/>
      </w:pPr>
      <w:r>
        <w:rPr>
          <w:b/>
          <w:sz w:val="24"/>
          <w:u w:val="single"/>
        </w:rPr>
        <w:t>Owners:</w:t>
      </w:r>
      <w:r>
        <w:rPr>
          <w:b/>
          <w:sz w:val="24"/>
        </w:rPr>
        <w:tab/>
        <w:tab/>
      </w:r>
      <w:r>
        <w:rPr>
          <w:bCs/>
          <w:sz w:val="24"/>
        </w:rPr>
        <w:t>North Atlantic Energy Corp.</w:t>
        <w:tab/>
        <w:tab/>
        <w:tab/>
        <w:tab/>
        <w:t xml:space="preserve"> 35.98201%</w:t>
      </w:r>
    </w:p>
    <w:p>
      <w:pPr>
        <w:pStyle w:val="Normal"/>
        <w:tabs>
          <w:tab w:val="clear" w:pos="720"/>
          <w:tab w:val="left" w:pos="900" w:leader="none"/>
          <w:tab w:val="left" w:pos="1620" w:leader="none"/>
        </w:tabs>
        <w:rPr>
          <w:bCs/>
          <w:sz w:val="24"/>
        </w:rPr>
      </w:pPr>
      <w:r>
        <w:rPr>
          <w:bCs/>
          <w:sz w:val="24"/>
        </w:rPr>
        <w:tab/>
        <w:tab/>
        <w:t>United Illuminating Co.</w:t>
        <w:tab/>
        <w:tab/>
        <w:tab/>
        <w:tab/>
        <w:tab/>
        <w:t xml:space="preserve"> 17.50000%</w:t>
      </w:r>
    </w:p>
    <w:p>
      <w:pPr>
        <w:pStyle w:val="Normal"/>
        <w:tabs>
          <w:tab w:val="clear" w:pos="720"/>
          <w:tab w:val="left" w:pos="900" w:leader="none"/>
          <w:tab w:val="left" w:pos="1620" w:leader="none"/>
        </w:tabs>
        <w:rPr>
          <w:bCs/>
          <w:sz w:val="24"/>
        </w:rPr>
      </w:pPr>
      <w:r>
        <w:rPr>
          <w:bCs/>
          <w:sz w:val="24"/>
        </w:rPr>
        <w:tab/>
        <w:tab/>
        <w:t>Great Bay Power Corp.</w:t>
        <w:tab/>
        <w:tab/>
        <w:tab/>
        <w:tab/>
        <w:tab/>
        <w:t xml:space="preserve"> 15.03229%</w:t>
      </w:r>
    </w:p>
    <w:p>
      <w:pPr>
        <w:pStyle w:val="Heading1"/>
        <w:tabs>
          <w:tab w:val="clear" w:pos="1530"/>
          <w:tab w:val="left" w:pos="900" w:leader="none"/>
          <w:tab w:val="left" w:pos="1620" w:leader="none"/>
        </w:tabs>
        <w:ind w:hanging="0" w:start="0"/>
        <w:rPr>
          <w:bCs/>
        </w:rPr>
      </w:pPr>
      <w:r>
        <w:rPr>
          <w:bCs/>
        </w:rPr>
        <w:tab/>
        <w:tab/>
        <w:t>Massachusetts Municipal Wholesale Electric Co.</w:t>
        <w:tab/>
        <w:t xml:space="preserve"> </w:t>
        <w:tab/>
        <w:t xml:space="preserve"> 11.59340%</w:t>
      </w:r>
    </w:p>
    <w:p>
      <w:pPr>
        <w:pStyle w:val="Normal"/>
        <w:tabs>
          <w:tab w:val="clear" w:pos="720"/>
          <w:tab w:val="left" w:pos="900" w:leader="none"/>
          <w:tab w:val="left" w:pos="1620" w:leader="none"/>
        </w:tabs>
        <w:rPr>
          <w:bCs/>
          <w:sz w:val="24"/>
        </w:rPr>
      </w:pPr>
      <w:r>
        <w:rPr>
          <w:bCs/>
          <w:sz w:val="24"/>
        </w:rPr>
        <w:tab/>
        <w:tab/>
        <w:t>National Grid</w:t>
        <w:tab/>
        <w:tab/>
        <w:tab/>
        <w:tab/>
        <w:tab/>
        <w:tab/>
        <w:t xml:space="preserve">   9.95766%</w:t>
      </w:r>
    </w:p>
    <w:p>
      <w:pPr>
        <w:pStyle w:val="Normal"/>
        <w:tabs>
          <w:tab w:val="clear" w:pos="720"/>
          <w:tab w:val="left" w:pos="900" w:leader="none"/>
          <w:tab w:val="left" w:pos="1620" w:leader="none"/>
        </w:tabs>
        <w:rPr>
          <w:bCs/>
          <w:sz w:val="24"/>
        </w:rPr>
      </w:pPr>
      <w:r>
        <w:rPr>
          <w:bCs/>
          <w:sz w:val="24"/>
        </w:rPr>
        <w:tab/>
        <w:tab/>
        <w:t>Connecticut Light &amp; Power Co.</w:t>
        <w:tab/>
        <w:tab/>
        <w:tab/>
        <w:tab/>
        <w:t xml:space="preserve">    4.05985%</w:t>
      </w:r>
    </w:p>
    <w:p>
      <w:pPr>
        <w:pStyle w:val="Normal"/>
        <w:tabs>
          <w:tab w:val="clear" w:pos="720"/>
          <w:tab w:val="left" w:pos="900" w:leader="none"/>
          <w:tab w:val="left" w:pos="1620" w:leader="none"/>
        </w:tabs>
        <w:rPr>
          <w:bCs/>
          <w:sz w:val="24"/>
        </w:rPr>
      </w:pPr>
      <w:r>
        <w:rPr>
          <w:bCs/>
          <w:sz w:val="24"/>
        </w:rPr>
        <w:tab/>
        <w:tab/>
        <w:t>NSTAR</w:t>
        <w:tab/>
        <w:tab/>
        <w:tab/>
        <w:tab/>
        <w:tab/>
        <w:tab/>
        <w:tab/>
        <w:t xml:space="preserve">    3.52317%</w:t>
      </w:r>
    </w:p>
    <w:p>
      <w:pPr>
        <w:pStyle w:val="Normal"/>
        <w:tabs>
          <w:tab w:val="clear" w:pos="720"/>
          <w:tab w:val="left" w:pos="900" w:leader="none"/>
          <w:tab w:val="left" w:pos="1620" w:leader="none"/>
        </w:tabs>
        <w:rPr>
          <w:bCs/>
          <w:sz w:val="24"/>
        </w:rPr>
      </w:pPr>
      <w:r>
        <w:rPr>
          <w:bCs/>
          <w:sz w:val="24"/>
        </w:rPr>
        <w:tab/>
        <w:tab/>
        <w:t>New Hampshire Electric Cooperative, Inc.</w:t>
        <w:tab/>
        <w:tab/>
        <w:t xml:space="preserve">    </w:t>
        <w:tab/>
        <w:t xml:space="preserve">    2.17391%</w:t>
      </w:r>
    </w:p>
    <w:p>
      <w:pPr>
        <w:pStyle w:val="Normal"/>
        <w:tabs>
          <w:tab w:val="clear" w:pos="720"/>
          <w:tab w:val="left" w:pos="900" w:leader="none"/>
          <w:tab w:val="left" w:pos="1620" w:leader="none"/>
        </w:tabs>
        <w:rPr>
          <w:bCs/>
          <w:sz w:val="24"/>
        </w:rPr>
      </w:pPr>
      <w:r>
        <w:rPr>
          <w:bCs/>
          <w:sz w:val="24"/>
        </w:rPr>
        <w:tab/>
        <w:tab/>
        <w:t>Taunton Municipal Light Plant</w:t>
        <w:tab/>
        <w:tab/>
        <w:tab/>
        <w:tab/>
        <w:t xml:space="preserve">    0.10034%</w:t>
      </w:r>
    </w:p>
    <w:p>
      <w:pPr>
        <w:pStyle w:val="Normal"/>
        <w:tabs>
          <w:tab w:val="clear" w:pos="720"/>
          <w:tab w:val="left" w:pos="900" w:leader="none"/>
          <w:tab w:val="left" w:pos="1620" w:leader="none"/>
        </w:tabs>
        <w:rPr/>
      </w:pPr>
      <w:r>
        <w:rPr>
          <w:bCs/>
          <w:sz w:val="24"/>
        </w:rPr>
        <w:tab/>
        <w:tab/>
        <w:t>Hudson Light &amp; Power Dept.</w:t>
        <w:tab/>
        <w:tab/>
        <w:tab/>
        <w:tab/>
      </w:r>
      <w:r>
        <w:rPr>
          <w:bCs/>
          <w:sz w:val="24"/>
          <w:u w:val="single"/>
        </w:rPr>
        <w:t xml:space="preserve">    0.07737%</w:t>
      </w:r>
    </w:p>
    <w:p>
      <w:pPr>
        <w:pStyle w:val="Normal"/>
        <w:tabs>
          <w:tab w:val="clear" w:pos="720"/>
          <w:tab w:val="left" w:pos="900" w:leader="none"/>
          <w:tab w:val="left" w:pos="1620" w:leader="none"/>
        </w:tabs>
        <w:rPr/>
      </w:pPr>
      <w:r>
        <w:rPr>
          <w:sz w:val="24"/>
        </w:rPr>
        <w:tab/>
        <w:tab/>
        <w:tab/>
        <w:tab/>
        <w:tab/>
        <w:tab/>
        <w:tab/>
        <w:tab/>
      </w:r>
      <w:r>
        <w:rPr>
          <w:bCs/>
          <w:sz w:val="24"/>
        </w:rPr>
        <w:tab/>
        <w:tab/>
        <w:t>100.00000%</w:t>
      </w:r>
    </w:p>
    <w:p>
      <w:pPr>
        <w:pStyle w:val="BodyText2"/>
        <w:rPr/>
      </w:pPr>
      <w:r>
        <w:rPr>
          <w:u w:val="single"/>
        </w:rPr>
        <w:t>COD:</w:t>
      </w:r>
      <w:r>
        <w:rPr/>
        <w:tab/>
        <w:tab/>
      </w:r>
      <w:r>
        <w:rPr>
          <w:b w:val="false"/>
          <w:bCs/>
        </w:rPr>
        <w:t>7/90</w:t>
      </w:r>
    </w:p>
    <w:p>
      <w:pPr>
        <w:pStyle w:val="BodyText"/>
        <w:jc w:val="both"/>
        <w:rPr/>
      </w:pPr>
      <w:r>
        <w:rPr>
          <w:b/>
          <w:u w:val="single"/>
        </w:rPr>
        <w:t>EOL:</w:t>
      </w:r>
      <w:r>
        <w:rPr>
          <w:b/>
        </w:rPr>
        <w:tab/>
        <w:tab/>
      </w:r>
      <w:r>
        <w:rPr>
          <w:bCs/>
        </w:rPr>
        <w:t>10/2026</w:t>
      </w:r>
    </w:p>
    <w:p>
      <w:pPr>
        <w:pStyle w:val="Normal"/>
        <w:tabs>
          <w:tab w:val="clear" w:pos="720"/>
          <w:tab w:val="left" w:pos="900" w:leader="none"/>
          <w:tab w:val="left" w:pos="1620" w:leader="none"/>
        </w:tabs>
        <w:jc w:val="both"/>
        <w:rPr>
          <w:sz w:val="24"/>
        </w:rPr>
      </w:pPr>
      <w:r>
        <w:rPr>
          <w:sz w:val="24"/>
        </w:rPr>
      </w:r>
    </w:p>
    <w:p>
      <w:pPr>
        <w:pStyle w:val="Normal"/>
        <w:tabs>
          <w:tab w:val="clear" w:pos="720"/>
          <w:tab w:val="left" w:pos="900" w:leader="none"/>
          <w:tab w:val="left" w:pos="1620" w:leader="none"/>
        </w:tabs>
        <w:jc w:val="both"/>
        <w:rPr>
          <w:b/>
          <w:sz w:val="24"/>
          <w:u w:val="single"/>
        </w:rPr>
      </w:pPr>
      <w:r>
        <w:rPr>
          <w:b/>
          <w:sz w:val="24"/>
          <w:u w:val="single"/>
        </w:rPr>
        <w:t>Current Operating Status:</w:t>
      </w:r>
    </w:p>
    <w:p>
      <w:pPr>
        <w:pStyle w:val="BodyText"/>
        <w:jc w:val="both"/>
        <w:rPr/>
      </w:pPr>
      <w:r>
        <w:rPr/>
        <w:t xml:space="preserve">As of 12/13/00, Seabrook is shut down in a refueling outage.  </w:t>
      </w:r>
    </w:p>
    <w:p>
      <w:pPr>
        <w:pStyle w:val="BodyText"/>
        <w:jc w:val="both"/>
        <w:rPr/>
      </w:pPr>
      <w:r>
        <w:rPr/>
      </w:r>
    </w:p>
    <w:p>
      <w:pPr>
        <w:pStyle w:val="BodyText"/>
        <w:jc w:val="both"/>
        <w:rPr>
          <w:b/>
          <w:u w:val="single"/>
        </w:rPr>
      </w:pPr>
      <w:r>
        <w:rPr>
          <w:b/>
          <w:u w:val="single"/>
        </w:rPr>
        <w:t>Recent Events:</w:t>
      </w:r>
    </w:p>
    <w:p>
      <w:pPr>
        <w:pStyle w:val="BodyText"/>
        <w:jc w:val="both"/>
        <w:rPr/>
      </w:pPr>
      <w:r>
        <w:rPr/>
        <w:t xml:space="preserve">No new event has been reported to the NRC since the 12/6/00 report  </w:t>
      </w:r>
    </w:p>
    <w:p>
      <w:pPr>
        <w:pStyle w:val="BodyText"/>
        <w:jc w:val="both"/>
        <w:rPr>
          <w:b/>
          <w:u w:val="single"/>
        </w:rPr>
      </w:pPr>
      <w:r>
        <w:rPr>
          <w:b/>
          <w:u w:val="single"/>
        </w:rPr>
      </w:r>
    </w:p>
    <w:p>
      <w:pPr>
        <w:pStyle w:val="BodyText"/>
        <w:jc w:val="both"/>
        <w:rPr>
          <w:b/>
          <w:u w:val="single"/>
        </w:rPr>
      </w:pPr>
      <w:r>
        <w:rPr>
          <w:b/>
          <w:u w:val="single"/>
        </w:rPr>
        <w:t>Upcoming Events:</w:t>
      </w:r>
    </w:p>
    <w:p>
      <w:pPr>
        <w:pStyle w:val="BodyText"/>
        <w:jc w:val="both"/>
        <w:rPr/>
      </w:pPr>
      <w:r>
        <w:rPr/>
        <w:t xml:space="preserve">The refueling outage is expected to end on 12/30/00.  </w:t>
      </w:r>
    </w:p>
    <w:p>
      <w:pPr>
        <w:pStyle w:val="BodyText"/>
        <w:jc w:val="both"/>
        <w:rPr/>
      </w:pPr>
      <w:r>
        <w:rPr/>
      </w:r>
    </w:p>
    <w:p>
      <w:pPr>
        <w:pStyle w:val="Normal"/>
        <w:tabs>
          <w:tab w:val="clear" w:pos="720"/>
          <w:tab w:val="left" w:pos="900" w:leader="none"/>
          <w:tab w:val="left" w:pos="1620" w:leader="none"/>
        </w:tabs>
        <w:jc w:val="both"/>
        <w:rPr>
          <w:b/>
          <w:sz w:val="24"/>
          <w:u w:val="single"/>
        </w:rPr>
      </w:pPr>
      <w:r>
        <w:rPr>
          <w:b/>
          <w:sz w:val="24"/>
          <w:u w:val="single"/>
        </w:rPr>
        <w:t>Our Opinion:</w:t>
      </w:r>
    </w:p>
    <w:p>
      <w:pPr>
        <w:pStyle w:val="Heading1"/>
        <w:tabs>
          <w:tab w:val="clear" w:pos="1530"/>
          <w:tab w:val="left" w:pos="900" w:leader="none"/>
          <w:tab w:val="left" w:pos="1620" w:leader="none"/>
        </w:tabs>
        <w:ind w:hanging="0" w:start="0"/>
        <w:jc w:val="both"/>
        <w:rPr/>
      </w:pPr>
      <w:r>
        <w:rPr/>
        <w:t xml:space="preserve">Seabrook continues work on its emergency diesel generator.  As reported earlier, the significant factor as to whether the outage will complete by the end of this month, or if it will continue for several (3-5) more weeks is whether the crankshaft will require significant rework or replacement.  We will report to you when that determination is made.  </w:t>
      </w:r>
    </w:p>
    <w:p>
      <w:pPr>
        <w:pStyle w:val="Normal"/>
        <w:tabs>
          <w:tab w:val="clear" w:pos="720"/>
          <w:tab w:val="left" w:pos="900" w:leader="none"/>
          <w:tab w:val="left" w:pos="1620" w:leader="none"/>
        </w:tabs>
        <w:rPr/>
      </w:pPr>
      <w:r>
        <w:rPr/>
      </w:r>
    </w:p>
    <w:p>
      <w:pPr>
        <w:pStyle w:val="Normal"/>
        <w:tabs>
          <w:tab w:val="clear" w:pos="720"/>
          <w:tab w:val="left" w:pos="900" w:leader="none"/>
          <w:tab w:val="left" w:pos="1620" w:leader="none"/>
        </w:tabs>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Pr>
        <w:sz w:val="16"/>
      </w:rPr>
      <w:t>12</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12</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lang w:val="en-CA" w:eastAsia="en-CA"/>
      </w:rPr>
    </w:pPr>
    <w:r>
      <w:rPr>
        <w:b/>
        <w:lang w:val="en-CA" w:eastAsia="en-CA"/>
      </w:rPr>
      <w:object w:dxaOrig="1140" w:dyaOrig="112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36pt;height:35.55pt;mso-wrap-distance-left:9.05pt;mso-wrap-distance-right:9.05pt;mso-position-horizontal-relative:text;mso-position-vertical-relative:text" filled="f" o:ole="">
          <v:imagedata r:id="rId2" o:title=""/>
          <w10:wrap type="topAndBottom"/>
        </v:shape>
        <o:OLEObject Type="Embed" ProgID="" ShapeID="ole_rId1" DrawAspect="Content" ObjectID="_224022350" r:id="rId1"/>
      </w:object>
      <w:object w:dxaOrig="1979" w:dyaOrig="225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98.7pt;margin-top:0pt;width:31.65pt;height:36pt;mso-wrap-distance-left:9.05pt;mso-wrap-distance-right:9.05pt;mso-position-horizontal-relative:text;mso-position-vertical-relative:text" filled="f" o:ole="">
          <v:imagedata r:id="rId4" o:title=""/>
          <w10:wrap type="topAndBottom"/>
        </v:shape>
        <o:OLEObject Type="Embed" ProgID="" ShapeID="ole_rId3" DrawAspect="Content" ObjectID="_96929663" r:id="rId3"/>
      </w:object>
    </w:r>
  </w:p>
  <w:p>
    <w:pPr>
      <w:pStyle w:val="Header"/>
      <w:jc w:val="center"/>
      <w:rPr>
        <w:b/>
      </w:rPr>
    </w:pPr>
    <w:r>
      <w:rPr>
        <w:b/>
      </w:rPr>
      <w:t>Highly Confidential</w:t>
    </w:r>
  </w:p>
  <w:p>
    <w:pPr>
      <w:pStyle w:val="Header"/>
      <w:jc w:val="center"/>
      <w:rPr/>
    </w:pPr>
    <w:r>
      <w:rPr/>
      <w:t>Commercial Nuclear Power Plant Monitoring &amp; Support Services</w:t>
    </w:r>
  </w:p>
  <w:p>
    <w:pPr>
      <w:pStyle w:val="Header"/>
      <w:jc w:val="center"/>
      <w:rPr>
        <w:sz w:val="16"/>
        <w:lang w:val="en-CA" w:eastAsia="en-CA"/>
      </w:rPr>
    </w:pPr>
    <w:r>
      <w:rPr>
        <w:sz w:val="16"/>
        <w:lang w:val="en-CA" w:eastAsia="en-CA"/>
      </w:rPr>
      <mc:AlternateContent>
        <mc:Choice Requires="wps">
          <w:drawing>
            <wp:anchor behindDoc="1" distT="0" distB="0" distL="114935" distR="114935" simplePos="0" locked="0" layoutInCell="1" allowOverlap="1" relativeHeight="37">
              <wp:simplePos x="0" y="0"/>
              <wp:positionH relativeFrom="column">
                <wp:posOffset>137160</wp:posOffset>
              </wp:positionH>
              <wp:positionV relativeFrom="paragraph">
                <wp:posOffset>110490</wp:posOffset>
              </wp:positionV>
              <wp:extent cx="5212080" cy="0"/>
              <wp:effectExtent l="0" t="19050" r="0" b="19050"/>
              <wp:wrapNone/>
              <wp:docPr id="13" name=""/>
              <a:graphic xmlns:a="http://schemas.openxmlformats.org/drawingml/2006/main">
                <a:graphicData uri="http://schemas.microsoft.com/office/word/2010/wordprocessingShape">
                  <wps:wsp>
                    <wps:cNvSpPr/>
                    <wps:spPr>
                      <a:xfrm>
                        <a:off x="0" y="0"/>
                        <a:ext cx="52120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0.8pt,8.7pt" to="421.15pt,8.7pt" stroked="t" o:allowincell="f" style="position:absolute">
              <v:stroke color="black" weight="38160" joinstyle="miter" endcap="flat"/>
              <v:fill o:detectmouseclick="t" on="false"/>
              <w10:wrap type="none"/>
            </v:line>
          </w:pict>
        </mc:Fallback>
      </mc:AlternateContent>
    </w:r>
  </w:p>
  <w:p>
    <w:pPr>
      <w:pStyle w:val="Header"/>
      <w:jc w:val="center"/>
      <w:rPr>
        <w:sz w:val="16"/>
      </w:rPr>
    </w:pPr>
    <w:r>
      <w:rPr>
        <w:sz w:val="16"/>
      </w:rPr>
    </w:r>
  </w:p>
  <w:p>
    <w:pPr>
      <w:pStyle w:val="Header"/>
      <w:jc w:val="center"/>
      <w:rPr/>
    </w:pPr>
    <w:r>
      <w:rPr/>
      <w:t>Weekly Monitoring Report For Requested Commercial Nuclear Power Plants</w:t>
    </w:r>
  </w:p>
  <w:p>
    <w:pPr>
      <w:pStyle w:val="Header"/>
      <w:jc w:val="center"/>
      <w:rPr/>
    </w:pPr>
    <w:r>
      <w:rPr/>
      <w:t>12/6/00 – 12/13/00</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900" w:leader="none"/>
        <w:tab w:val="left" w:pos="1530" w:leader="none"/>
      </w:tabs>
      <w:outlineLvl w:val="0"/>
    </w:pPr>
    <w:rPr>
      <w:sz w:val="24"/>
    </w:rPr>
  </w:style>
  <w:style w:type="paragraph" w:styleId="Heading2">
    <w:name w:val="heading 2"/>
    <w:basedOn w:val="Normal"/>
    <w:next w:val="Normal"/>
    <w:qFormat/>
    <w:pPr>
      <w:keepNext w:val="true"/>
      <w:numPr>
        <w:ilvl w:val="1"/>
        <w:numId w:val="1"/>
      </w:numPr>
      <w:tabs>
        <w:tab w:val="clear" w:pos="720"/>
        <w:tab w:val="left" w:pos="900" w:leader="none"/>
        <w:tab w:val="left" w:pos="1620" w:leader="none"/>
      </w:tabs>
      <w:outlineLvl w:val="1"/>
    </w:pPr>
    <w:rPr>
      <w:b/>
      <w:sz w:val="24"/>
    </w:rPr>
  </w:style>
  <w:style w:type="paragraph" w:styleId="Heading3">
    <w:name w:val="heading 3"/>
    <w:basedOn w:val="Normal"/>
    <w:next w:val="Normal"/>
    <w:qFormat/>
    <w:pPr>
      <w:keepNext w:val="true"/>
      <w:numPr>
        <w:ilvl w:val="2"/>
        <w:numId w:val="1"/>
      </w:numPr>
      <w:tabs>
        <w:tab w:val="clear" w:pos="720"/>
        <w:tab w:val="left" w:pos="900" w:leader="none"/>
        <w:tab w:val="left" w:pos="1620" w:leader="none"/>
      </w:tabs>
      <w:jc w:val="both"/>
      <w:outlineLvl w:val="2"/>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900" w:leader="none"/>
        <w:tab w:val="left" w:pos="16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0" w:leader="none"/>
        <w:tab w:val="left" w:pos="1620" w:leader="none"/>
      </w:tabs>
      <w:jc w:val="both"/>
    </w:pPr>
    <w:rPr>
      <w:b/>
      <w:sz w:val="24"/>
    </w:rPr>
  </w:style>
  <w:style w:type="paragraph" w:styleId="BodyText3">
    <w:name w:val="Body Text 3"/>
    <w:basedOn w:val="Normal"/>
    <w:qFormat/>
    <w:pPr>
      <w:tabs>
        <w:tab w:val="clear" w:pos="720"/>
        <w:tab w:val="left" w:pos="900" w:leader="none"/>
        <w:tab w:val="left" w:pos="1620" w:leader="none"/>
      </w:tabs>
      <w:jc w:val="both"/>
    </w:pPr>
    <w:rPr>
      <w:sz w:val="24"/>
    </w:rPr>
  </w:style>
  <w:style w:type="paragraph" w:styleId="Style11">
    <w:name w:val=":"/>
    <w:basedOn w:val="BodyText"/>
    <w:qFormat/>
    <w:pPr>
      <w:spacing w:lineRule="auto" w:line="360"/>
      <w:jc w:val="both"/>
    </w:pPr>
    <w:rPr>
      <w:b/>
      <w:u w:val="single"/>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2000-12-13T12:11:00Z</dcterms:created>
  <dc:creator>Jennifer</dc:creator>
  <dc:description/>
  <dc:language>en-CA</dc:language>
  <cp:lastModifiedBy>Dan Salter</cp:lastModifiedBy>
  <cp:lastPrinted>2000-12-13T11:06:00Z</cp:lastPrinted>
  <dcterms:modified xsi:type="dcterms:W3CDTF">2000-12-13T14:06:00Z</dcterms:modified>
  <cp:revision>11</cp:revision>
  <dc:subject/>
  <dc:title>Report #:</dc:title>
</cp:coreProperties>
</file>