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Consortium backs e-market</w:t>
      </w:r>
      <w:r>
        <w:rPr/>
        <w:br/>
        <w:t>By Gillian O'Connor Mining Correspondent</w:t>
        <w:br/>
        <w:t>Published: FT, October 23 2000 20:02GMT | Last Updated: October 24 2000 09:59GMT</w:t>
      </w:r>
    </w:p>
    <w:p>
      <w:pPr>
        <w:pStyle w:val="Normal"/>
        <w:rPr/>
      </w:pPr>
      <w:r>
        <w:rPr/>
      </w:r>
    </w:p>
    <w:p>
      <w:pPr>
        <w:pStyle w:val="Normal"/>
        <w:rPr/>
      </w:pPr>
      <w:r>
        <w:rPr>
          <w:highlight w:val="yellow"/>
        </w:rPr>
        <w:t>Four major international mining and metals companies are developing a series of e-marketplaces for trading the commodities they produce</w:t>
      </w:r>
      <w:r>
        <w:rPr/>
        <w:t xml:space="preserve">. </w:t>
      </w:r>
    </w:p>
    <w:p>
      <w:pPr>
        <w:pStyle w:val="Normal"/>
        <w:rPr/>
      </w:pPr>
      <w:r>
        <w:rPr/>
      </w:r>
    </w:p>
    <w:p>
      <w:pPr>
        <w:pStyle w:val="Normal"/>
        <w:rPr/>
      </w:pPr>
      <w:r>
        <w:rPr/>
        <w:t xml:space="preserve">Two of the four, UK-listed Anglo American and Rio Tinto, are already part of the 16-member consortium backing an e-procurement site for the mining industry. Another UK-listed company, Billiton, and the private Swiss-based Glencore metal trading group are the other participants. </w:t>
      </w:r>
    </w:p>
    <w:p>
      <w:pPr>
        <w:pStyle w:val="Normal"/>
        <w:rPr/>
      </w:pPr>
      <w:r>
        <w:rPr/>
        <w:t xml:space="preserve">They are trying to recruit other producers and consumers to back a series of commodity-specific internet sites - in base metals, coal, bulk ores and bulk alloys - designed to benefit both sellers and buyers. </w:t>
      </w:r>
      <w:r>
        <w:rPr>
          <w:highlight w:val="yellow"/>
        </w:rPr>
        <w:t>If successful, the venture, backed by private equity firm Accel-KKR, could ultimately challenge the London Metal Exchange and other traditional exchanges,</w:t>
      </w:r>
      <w:r>
        <w:rPr/>
        <w:t xml:space="preserve"> and the clutch of new internet-based forums, such as e-metra. Hitherto, mining companies have argued that the main cost savings lie on the procurement side. The first of the new e-marketplaces, Global Coal, is in a commodity where there is no established competition, and where the four founding companies are big producers. </w:t>
      </w:r>
      <w:r>
        <w:rPr>
          <w:highlight w:val="yellow"/>
        </w:rPr>
        <w:t>Start-up costs are expected to be a maximum of $10m</w:t>
      </w:r>
      <w:r>
        <w:rPr/>
        <w:t xml:space="preserve">, compared with $100m for Quadrem, the new e-procurement site. </w:t>
      </w:r>
    </w:p>
    <w:p>
      <w:pPr>
        <w:pStyle w:val="Normal"/>
        <w:rPr/>
      </w:pPr>
      <w:r>
        <w:rPr/>
      </w:r>
    </w:p>
    <w:p>
      <w:pPr>
        <w:pStyle w:val="Normal"/>
        <w:rPr/>
      </w:pPr>
      <w:r>
        <w:rPr/>
        <w:t xml:space="preserve">The venture will initially concentrate on commodities where there is no established exchange and a vigorous spot trade: ferro-chrome could be next. </w:t>
      </w:r>
      <w:r>
        <w:rPr>
          <w:highlight w:val="yellow"/>
        </w:rPr>
        <w:t>Global Coal is expected to start operating within four months,</w:t>
      </w:r>
      <w:r>
        <w:rPr/>
        <w:t xml:space="preserve"> and will accommodate transactions in steam coal (bought by power stations) rather than coking coal (bought by steel manufacturers). It will be possible to do standard and bespoke trade both cash and forward. Between them Anglo, Billiton and Glencore effectively control the export of steam coal from South Africa, and have important interests in Central America, the second of the big three exporters. Exports from Australia, the third big exporter, are dominated by BHP, Anglo, Rio and Billiton, but BHP is stronger in coking than steam coal. </w:t>
      </w:r>
    </w:p>
    <w:p>
      <w:pPr>
        <w:pStyle w:val="Normal"/>
        <w:rPr/>
      </w:pPr>
      <w:r>
        <w:rPr/>
      </w:r>
    </w:p>
    <w:p>
      <w:pPr>
        <w:pStyle w:val="Normal"/>
        <w:rPr/>
      </w:pPr>
      <w:r>
        <w:rPr/>
        <w:t xml:space="preserve">The idea of a coal exchange has been around for some time, but now that it has the big four sellers behind it, Global Coal is expected quickly to sign up several significant buyers. US-owned utility TXU Europe has already signed up. Most coal is traditionally sold under long-term contracts with prices negotiated annually. But spot trading has increased, particularly in Europe following the liberalisation of the energy market. One estimate is that European steam coal is now 70 per cent spot to 30 per cent contracts, with the ratio reversed for Asia.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2000-10-25T17:22:00Z</dcterms:created>
  <dc:creator>gkoepke</dc:creator>
  <dc:description/>
  <dc:language>en-CA</dc:language>
  <cp:lastModifiedBy>gkoepke</cp:lastModifiedBy>
  <dcterms:modified xsi:type="dcterms:W3CDTF">2000-10-25T17:26:00Z</dcterms:modified>
  <cp:revision>4</cp:revision>
  <dc:subject/>
  <dc:title>Consortium backs e-market</dc:title>
</cp:coreProperties>
</file>