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6"/>
          <w:lang w:val="en-CA"/>
        </w:rPr>
      </w:pPr>
      <w:r>
        <w:rPr>
          <w:sz w:val="36"/>
          <w:lang w:val="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10800" fillcolor="red" stroked="f" o:allowincell="f" style="position:absolute;margin-left:50.4pt;margin-top:93.6pt;width:398.95pt;height:31.45pt;mso-wrap-style:none;v-text-anchor:middle" type="_x0000_t136">
            <v:path textpathok="t"/>
            <v:textpath on="t" fitshape="t" string="Complexity Science and the Energy Industry" style="font-family:&quot;Arial Black&quot;;font-size:28pt;v-text-spacing:78600f" trim="t"/>
            <v:fill o:detectmouseclick="t" type="solid" color2="aqua"/>
            <v:stroke color="#3465a4" joinstyle="round" endcap="flat"/>
            <v:shadow on="t" obscured="f" color="#4d4d4d"/>
            <w10:wrap type="topAndBottom"/>
          </v:shape>
        </w:pict>
        <w:drawing>
          <wp:anchor behindDoc="0" distT="0" distB="0" distL="114935" distR="114935" simplePos="0" locked="0" layoutInCell="1" allowOverlap="1" relativeHeight="4">
            <wp:simplePos x="0" y="0"/>
            <wp:positionH relativeFrom="column">
              <wp:posOffset>1828800</wp:posOffset>
            </wp:positionH>
            <wp:positionV relativeFrom="paragraph">
              <wp:posOffset>182880</wp:posOffset>
            </wp:positionV>
            <wp:extent cx="2194560" cy="82296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5" t="-63" r="-25" b="-63"/>
                    <a:stretch>
                      <a:fillRect/>
                    </a:stretch>
                  </pic:blipFill>
                  <pic:spPr bwMode="auto">
                    <a:xfrm>
                      <a:off x="0" y="0"/>
                      <a:ext cx="2194560" cy="822960"/>
                    </a:xfrm>
                    <a:prstGeom prst="rect">
                      <a:avLst/>
                    </a:prstGeom>
                    <a:noFill/>
                  </pic:spPr>
                </pic:pic>
              </a:graphicData>
            </a:graphic>
          </wp:anchor>
        </w:drawing>
      </w:r>
    </w:p>
    <w:p>
      <w:pPr>
        <w:pStyle w:val="Normal"/>
        <w:jc w:val="center"/>
        <w:rPr>
          <w:sz w:val="36"/>
        </w:rPr>
      </w:pPr>
      <w:r>
        <w:rPr>
          <w:sz w:val="36"/>
        </w:rPr>
        <w:object w:dxaOrig="11790" w:dyaOrig="291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21.6pt;margin-top:-7.2pt;width:136.8pt;height:48.15pt;mso-wrap-distance-left:9.05pt;mso-wrap-distance-right:9.05pt;mso-position-horizontal-relative:text;mso-position-vertical-relative:text" filled="f" o:ole="">
            <v:imagedata r:id="rId4" o:title=""/>
            <w10:wrap type="topAndBottom"/>
          </v:shape>
          <o:OLEObject Type="Embed" ProgID="" ShapeID="ole_rId3" DrawAspect="Content" ObjectID="_355833898" r:id="rId3"/>
        </w:object>
      </w:r>
    </w:p>
    <w:p>
      <w:pPr>
        <w:pStyle w:val="Heading3"/>
        <w:ind w:hanging="0" w:start="0"/>
        <w:rPr/>
      </w:pPr>
      <w:r>
        <w:rPr/>
        <w:t>Date:</w:t>
        <w:tab/>
        <w:tab/>
        <w:t>Wednesday, April 18, 2001</w:t>
      </w:r>
    </w:p>
    <w:p>
      <w:pPr>
        <w:pStyle w:val="Normal"/>
        <w:rPr>
          <w:sz w:val="36"/>
        </w:rPr>
      </w:pPr>
      <w:r>
        <w:rPr>
          <w:sz w:val="32"/>
        </w:rPr>
        <w:t>Time:</w:t>
        <w:tab/>
        <w:t>11:30 AM - 1:00 PM (Lunch is provided)</w:t>
      </w:r>
    </w:p>
    <w:p>
      <w:pPr>
        <w:pStyle w:val="Normal"/>
        <w:rPr>
          <w:sz w:val="32"/>
        </w:rPr>
      </w:pPr>
      <w:r>
        <w:rPr>
          <w:sz w:val="32"/>
        </w:rPr>
        <w:t>Location:</w:t>
        <w:tab/>
        <w:t>Koch Industries – 20 E. Greenway Plaza, Houston, TX</w:t>
      </w:r>
    </w:p>
    <w:p>
      <w:pPr>
        <w:pStyle w:val="Normal"/>
        <w:rPr>
          <w:sz w:val="28"/>
        </w:rPr>
      </w:pPr>
      <w:r>
        <w:rPr>
          <w:sz w:val="28"/>
        </w:rPr>
      </w:r>
    </w:p>
    <w:p>
      <w:pPr>
        <w:pStyle w:val="Normal"/>
        <w:rPr>
          <w:sz w:val="32"/>
        </w:rPr>
      </w:pPr>
      <w:r>
        <w:rPr>
          <w:sz w:val="32"/>
        </w:rPr>
      </w:r>
    </w:p>
    <w:p>
      <w:pPr>
        <w:pStyle w:val="Normal"/>
        <w:jc w:val="both"/>
        <w:rPr/>
      </w:pPr>
      <w:r>
        <w:rPr>
          <w:sz w:val="30"/>
        </w:rPr>
        <w:t xml:space="preserve">Come join </w:t>
      </w:r>
      <w:r>
        <w:rPr>
          <w:i/>
          <w:sz w:val="30"/>
        </w:rPr>
        <w:t>NESA/HEA</w:t>
      </w:r>
      <w:r>
        <w:rPr>
          <w:sz w:val="30"/>
        </w:rPr>
        <w:t xml:space="preserve"> as it teams up with Spherion and Air Liquide to present </w:t>
      </w:r>
      <w:r>
        <w:rPr>
          <w:b/>
          <w:i/>
          <w:sz w:val="30"/>
        </w:rPr>
        <w:t>Complexity Science and the Energy Industry</w:t>
      </w:r>
      <w:r>
        <w:rPr>
          <w:sz w:val="30"/>
        </w:rPr>
        <w:t xml:space="preserve">.  Over the last decade, a wide range of companies have invested in the development of gas fired co-generation facilities, primarily as a means to assure themselves of economically viable power to support their production activities.  </w:t>
      </w:r>
    </w:p>
    <w:p>
      <w:pPr>
        <w:pStyle w:val="Normal"/>
        <w:jc w:val="both"/>
        <w:rPr>
          <w:sz w:val="30"/>
        </w:rPr>
      </w:pPr>
      <w:r>
        <w:rPr>
          <w:sz w:val="30"/>
        </w:rPr>
      </w:r>
    </w:p>
    <w:p>
      <w:pPr>
        <w:pStyle w:val="BodyText3"/>
        <w:rPr>
          <w:sz w:val="30"/>
        </w:rPr>
      </w:pPr>
      <w:r>
        <w:rPr>
          <w:sz w:val="30"/>
        </w:rPr>
        <w:t>With the continued evolution of the energy market, these companies now are being asked to participate in an important, but uncharted business opportunity, that of the sale of their electric generation capacity back onto the grid during peak load situations.  Rod Sipe, National Director of Energy Practices for Spherion and Charles Harper, Director of Pipeline &amp; Supply Operations for Air Liquide America will be discussing how Air Liquide is harnessing the evolutionary laws of nature to develop a decision support system to address this important new business activity.</w:t>
      </w:r>
    </w:p>
    <w:p>
      <w:pPr>
        <w:pStyle w:val="Normal"/>
        <w:jc w:val="both"/>
        <w:rPr>
          <w:sz w:val="30"/>
        </w:rPr>
      </w:pPr>
      <w:r>
        <w:rPr>
          <w:sz w:val="30"/>
        </w:rPr>
      </w:r>
    </w:p>
    <w:p>
      <w:pPr>
        <w:pStyle w:val="Normal"/>
        <w:jc w:val="both"/>
        <w:rPr>
          <w:sz w:val="30"/>
        </w:rPr>
      </w:pPr>
      <w:r>
        <w:rPr>
          <w:sz w:val="30"/>
        </w:rPr>
        <w:t>The system, known as ALDSS, is currently in prototype and will allow Air Liquide to make business decisions about the disposition of their power generation capabilities by evaluating the economics of power sales against the operational, logistical, contractual and risk consequences of modifying their production schedules to make the power available on the grid.</w:t>
      </w:r>
    </w:p>
    <w:p>
      <w:pPr>
        <w:pStyle w:val="Normal"/>
        <w:jc w:val="both"/>
        <w:rPr>
          <w:sz w:val="30"/>
        </w:rPr>
      </w:pPr>
      <w:r>
        <w:rPr>
          <w:sz w:val="30"/>
        </w:rPr>
      </w:r>
    </w:p>
    <w:p>
      <w:pPr>
        <w:pStyle w:val="Normal"/>
        <w:jc w:val="both"/>
        <w:rPr>
          <w:sz w:val="32"/>
        </w:rPr>
      </w:pPr>
      <w:r>
        <w:rPr>
          <w:sz w:val="32"/>
        </w:rPr>
      </w:r>
    </w:p>
    <w:p>
      <w:pPr>
        <w:pStyle w:val="Normal"/>
        <w:jc w:val="center"/>
        <w:rPr>
          <w:b/>
          <w:i/>
          <w:i/>
          <w:sz w:val="32"/>
        </w:rPr>
      </w:pPr>
      <w:r>
        <w:rPr>
          <w:b/>
          <w:i/>
          <w:sz w:val="32"/>
        </w:rPr>
        <w:t>To attend, please fill out the registration form on the reverse side.</w:t>
      </w:r>
      <w:r>
        <w:br w:type="page"/>
      </w:r>
    </w:p>
    <w:p>
      <w:pPr>
        <w:pStyle w:val="BodyText2"/>
        <w:rPr>
          <w:b/>
          <w:i/>
          <w:i/>
          <w:sz w:val="36"/>
        </w:rPr>
      </w:pPr>
      <w:r>
        <w:rPr>
          <w:b/>
          <w:i/>
          <w:sz w:val="36"/>
        </w:rPr>
      </w:r>
    </w:p>
    <w:p>
      <w:pPr>
        <w:pStyle w:val="BodyText2"/>
        <w:rPr>
          <w:rFonts w:ascii="Palatia" w:hAnsi="Palatia" w:cs="Palatia"/>
          <w:sz w:val="36"/>
        </w:rPr>
      </w:pPr>
      <w:r>
        <w:rPr>
          <w:rFonts w:cs="Palatia" w:ascii="Palatia" w:hAnsi="Palatia"/>
          <w:sz w:val="36"/>
        </w:rPr>
        <w:t>NESA/HEA's Complexity Science Seminar</w:t>
      </w:r>
    </w:p>
    <w:p>
      <w:pPr>
        <w:pStyle w:val="BodyText2"/>
        <w:rPr>
          <w:rFonts w:ascii="Palatia" w:hAnsi="Palatia" w:cs="Palatia"/>
          <w:sz w:val="40"/>
        </w:rPr>
      </w:pPr>
      <w:r>
        <w:rPr>
          <w:rFonts w:eastAsia="Palatia" w:cs="Palatia" w:ascii="Palatia" w:hAnsi="Palatia"/>
          <w:sz w:val="36"/>
        </w:rPr>
        <w:t xml:space="preserve"> </w:t>
      </w:r>
      <w:r>
        <w:rPr>
          <w:rFonts w:cs="Palatia" w:ascii="Palatia" w:hAnsi="Palatia"/>
          <w:sz w:val="36"/>
        </w:rPr>
        <w:t>Registration Form</w:t>
      </w:r>
    </w:p>
    <w:p>
      <w:pPr>
        <w:pStyle w:val="Heading1"/>
        <w:ind w:hanging="0" w:start="0"/>
        <w:rPr>
          <w:rFonts w:ascii="Palatia" w:hAnsi="Palatia" w:cs="Palatia"/>
          <w:b/>
          <w:sz w:val="40"/>
        </w:rPr>
      </w:pPr>
      <w:r>
        <w:rPr>
          <w:rFonts w:cs="Palatia" w:ascii="Palatia" w:hAnsi="Palatia"/>
          <w:b/>
          <w:sz w:val="40"/>
        </w:rPr>
        <w:t>April 18, 2001</w:t>
      </w:r>
    </w:p>
    <w:p>
      <w:pPr>
        <w:pStyle w:val="Normal"/>
        <w:jc w:val="center"/>
        <w:rPr>
          <w:rFonts w:ascii="Palatia" w:hAnsi="Palatia" w:cs="Palatia"/>
          <w:b/>
          <w:sz w:val="24"/>
        </w:rPr>
      </w:pPr>
      <w:r>
        <w:rPr>
          <w:rFonts w:cs="Palatia" w:ascii="Palatia" w:hAnsi="Palatia"/>
          <w:b/>
          <w:sz w:val="24"/>
        </w:rPr>
      </w:r>
    </w:p>
    <w:p>
      <w:pPr>
        <w:pStyle w:val="Normal"/>
        <w:jc w:val="center"/>
        <w:rPr>
          <w:rFonts w:ascii="Palatia" w:hAnsi="Palatia" w:cs="Palatia"/>
          <w:sz w:val="24"/>
        </w:rPr>
      </w:pPr>
      <w:r>
        <w:rPr>
          <w:rFonts w:cs="Palatia" w:ascii="Palatia" w:hAnsi="Palatia"/>
          <w:sz w:val="24"/>
        </w:rPr>
      </w:r>
    </w:p>
    <w:p>
      <w:pPr>
        <w:pStyle w:val="Normal"/>
        <w:jc w:val="both"/>
        <w:rPr/>
      </w:pPr>
      <w:r>
        <w:rPr>
          <w:rFonts w:cs="Palatia" w:ascii="Palatia" w:hAnsi="Palatia"/>
          <w:sz w:val="24"/>
        </w:rPr>
        <w:t xml:space="preserve">To register for the Complexity Science Seminar, please complete this form and return it to NESA/HEA at 6830 N. Eldridge Parkway, Suite 302 / Houston, TX 77041 or fax it to us at (713) 856-6199.  The cost is </w:t>
      </w:r>
      <w:r>
        <w:rPr>
          <w:rFonts w:cs="Palatia" w:ascii="Palatia" w:hAnsi="Palatia"/>
          <w:b/>
          <w:sz w:val="24"/>
        </w:rPr>
        <w:t>$35 for NESA members</w:t>
      </w:r>
      <w:r>
        <w:rPr>
          <w:rFonts w:cs="Palatia" w:ascii="Palatia" w:hAnsi="Palatia"/>
          <w:sz w:val="24"/>
        </w:rPr>
        <w:t xml:space="preserve"> and </w:t>
      </w:r>
      <w:r>
        <w:rPr>
          <w:rFonts w:cs="Palatia" w:ascii="Palatia" w:hAnsi="Palatia"/>
          <w:b/>
          <w:sz w:val="24"/>
        </w:rPr>
        <w:t>$50 for</w:t>
      </w:r>
      <w:r>
        <w:rPr>
          <w:rFonts w:cs="Palatia" w:ascii="Palatia" w:hAnsi="Palatia"/>
          <w:sz w:val="24"/>
        </w:rPr>
        <w:t xml:space="preserve"> </w:t>
      </w:r>
      <w:r>
        <w:rPr>
          <w:rFonts w:cs="Palatia" w:ascii="Palatia" w:hAnsi="Palatia"/>
          <w:b/>
          <w:sz w:val="24"/>
        </w:rPr>
        <w:t>non-members.  NO SHOWS WILL NOT BE REFUNDED!  Sorry, no invoicing!</w:t>
      </w:r>
    </w:p>
    <w:p>
      <w:pPr>
        <w:pStyle w:val="Normal"/>
        <w:jc w:val="both"/>
        <w:rPr>
          <w:rFonts w:ascii="Palatia" w:hAnsi="Palatia" w:cs="Palatia"/>
          <w:b/>
          <w:sz w:val="24"/>
        </w:rPr>
      </w:pPr>
      <w:r>
        <w:rPr>
          <w:rFonts w:cs="Palatia" w:ascii="Palatia" w:hAnsi="Palatia"/>
          <w:b/>
          <w:sz w:val="24"/>
        </w:rPr>
      </w:r>
    </w:p>
    <w:p>
      <w:pPr>
        <w:pStyle w:val="Normal"/>
        <w:jc w:val="both"/>
        <w:rPr>
          <w:rFonts w:ascii="Palatia" w:hAnsi="Palatia" w:cs="Palatia"/>
          <w:sz w:val="24"/>
        </w:rPr>
      </w:pPr>
      <w:r>
        <w:rPr>
          <w:rFonts w:cs="Palatia" w:ascii="Palatia" w:hAnsi="Palatia"/>
          <w:sz w:val="24"/>
        </w:rPr>
        <w:t>Attendance is limited.  We assign space on a first-come, first-served basis.  If you have any questions please contact Lana Moore at (713) 856-6525.</w:t>
      </w:r>
    </w:p>
    <w:p>
      <w:pPr>
        <w:pStyle w:val="Normal"/>
        <w:rPr>
          <w:rFonts w:ascii="Palatia" w:hAnsi="Palatia" w:cs="Palatia"/>
          <w:sz w:val="24"/>
        </w:rPr>
      </w:pPr>
      <w:r>
        <w:rPr>
          <w:rFonts w:cs="Palatia" w:ascii="Palatia" w:hAnsi="Palatia"/>
          <w:sz w:val="24"/>
        </w:rPr>
      </w:r>
    </w:p>
    <w:p>
      <w:pPr>
        <w:pStyle w:val="Normal"/>
        <w:rPr>
          <w:rFonts w:ascii="Palatia" w:hAnsi="Palatia" w:cs="Palatia"/>
          <w:sz w:val="24"/>
        </w:rPr>
      </w:pPr>
      <w:r>
        <w:rPr>
          <w:rFonts w:cs="Palatia" w:ascii="Palatia" w:hAnsi="Palatia"/>
          <w:sz w:val="24"/>
        </w:rPr>
      </w:r>
    </w:p>
    <w:p>
      <w:pPr>
        <w:pStyle w:val="Normal"/>
        <w:rPr/>
      </w:pPr>
      <w:r>
        <w:rPr>
          <w:rFonts w:cs="Palatia" w:ascii="Palatia" w:hAnsi="Palatia"/>
          <w:sz w:val="24"/>
        </w:rPr>
        <w:t>Name</w:t>
        <w:tab/>
        <w:tab/>
        <w:tab/>
      </w:r>
      <w:r>
        <w:rPr>
          <w:rFonts w:cs="Palatia" w:ascii="Palatia" w:hAnsi="Palatia"/>
          <w:sz w:val="24"/>
          <w:u w:val="single"/>
        </w:rPr>
        <w:tab/>
        <w:tab/>
        <w:tab/>
        <w:tab/>
        <w:tab/>
        <w:tab/>
        <w:tab/>
        <w:tab/>
        <w:tab/>
      </w:r>
    </w:p>
    <w:p>
      <w:pPr>
        <w:pStyle w:val="Normal"/>
        <w:rPr>
          <w:rFonts w:ascii="Palatia" w:hAnsi="Palatia" w:cs="Palatia"/>
          <w:sz w:val="24"/>
          <w:u w:val="single"/>
        </w:rPr>
      </w:pPr>
      <w:r>
        <w:rPr>
          <w:rFonts w:cs="Palatia" w:ascii="Palatia" w:hAnsi="Palatia"/>
          <w:sz w:val="24"/>
          <w:u w:val="single"/>
        </w:rPr>
      </w:r>
    </w:p>
    <w:p>
      <w:pPr>
        <w:pStyle w:val="Normal"/>
        <w:rPr/>
      </w:pPr>
      <w:r>
        <w:rPr>
          <w:rFonts w:cs="Palatia" w:ascii="Palatia" w:hAnsi="Palatia"/>
          <w:sz w:val="24"/>
        </w:rPr>
        <w:t>Nickname</w:t>
        <w:tab/>
        <w:tab/>
      </w:r>
      <w:r>
        <w:rPr>
          <w:rFonts w:cs="Palatia" w:ascii="Palatia" w:hAnsi="Palatia"/>
          <w:sz w:val="24"/>
          <w:u w:val="single"/>
        </w:rPr>
        <w:tab/>
        <w:tab/>
        <w:tab/>
        <w:tab/>
        <w:tab/>
        <w:tab/>
        <w:tab/>
        <w:tab/>
        <w:tab/>
      </w:r>
    </w:p>
    <w:p>
      <w:pPr>
        <w:pStyle w:val="Normal"/>
        <w:rPr>
          <w:rFonts w:ascii="Palatia" w:hAnsi="Palatia" w:cs="Palatia"/>
          <w:sz w:val="24"/>
          <w:u w:val="single"/>
        </w:rPr>
      </w:pPr>
      <w:r>
        <w:rPr>
          <w:rFonts w:cs="Palatia" w:ascii="Palatia" w:hAnsi="Palatia"/>
          <w:sz w:val="24"/>
          <w:u w:val="single"/>
        </w:rPr>
      </w:r>
    </w:p>
    <w:p>
      <w:pPr>
        <w:pStyle w:val="Normal"/>
        <w:rPr/>
      </w:pPr>
      <w:r>
        <w:rPr>
          <w:rFonts w:cs="Palatia" w:ascii="Palatia" w:hAnsi="Palatia"/>
          <w:sz w:val="24"/>
        </w:rPr>
        <w:t>Title</w:t>
        <w:tab/>
        <w:tab/>
        <w:tab/>
      </w:r>
      <w:r>
        <w:rPr>
          <w:rFonts w:cs="Palatia" w:ascii="Palatia" w:hAnsi="Palatia"/>
          <w:sz w:val="24"/>
          <w:u w:val="single"/>
        </w:rPr>
        <w:tab/>
        <w:tab/>
        <w:tab/>
        <w:tab/>
        <w:tab/>
        <w:tab/>
        <w:tab/>
        <w:tab/>
        <w:tab/>
      </w:r>
    </w:p>
    <w:p>
      <w:pPr>
        <w:pStyle w:val="Normal"/>
        <w:rPr>
          <w:rFonts w:ascii="Palatia" w:hAnsi="Palatia" w:cs="Palatia"/>
          <w:sz w:val="24"/>
          <w:u w:val="single"/>
        </w:rPr>
      </w:pPr>
      <w:r>
        <w:rPr>
          <w:rFonts w:cs="Palatia" w:ascii="Palatia" w:hAnsi="Palatia"/>
          <w:sz w:val="24"/>
          <w:u w:val="single"/>
        </w:rPr>
      </w:r>
    </w:p>
    <w:p>
      <w:pPr>
        <w:pStyle w:val="Normal"/>
        <w:rPr/>
      </w:pPr>
      <w:r>
        <w:rPr>
          <w:rFonts w:cs="Palatia" w:ascii="Palatia" w:hAnsi="Palatia"/>
          <w:sz w:val="24"/>
        </w:rPr>
        <w:t>Company</w:t>
        <w:tab/>
        <w:tab/>
      </w:r>
      <w:r>
        <w:rPr>
          <w:rFonts w:cs="Palatia" w:ascii="Palatia" w:hAnsi="Palatia"/>
          <w:sz w:val="24"/>
          <w:u w:val="single"/>
        </w:rPr>
        <w:tab/>
        <w:tab/>
        <w:tab/>
        <w:tab/>
        <w:tab/>
        <w:tab/>
        <w:tab/>
        <w:tab/>
        <w:tab/>
      </w:r>
    </w:p>
    <w:p>
      <w:pPr>
        <w:pStyle w:val="Normal"/>
        <w:rPr>
          <w:rFonts w:ascii="Palatia" w:hAnsi="Palatia" w:cs="Palatia"/>
          <w:sz w:val="24"/>
          <w:u w:val="single"/>
        </w:rPr>
      </w:pPr>
      <w:r>
        <w:rPr>
          <w:rFonts w:cs="Palatia" w:ascii="Palatia" w:hAnsi="Palatia"/>
          <w:sz w:val="24"/>
          <w:u w:val="single"/>
        </w:rPr>
      </w:r>
    </w:p>
    <w:p>
      <w:pPr>
        <w:pStyle w:val="Normal"/>
        <w:rPr/>
      </w:pPr>
      <w:r>
        <w:rPr>
          <w:rFonts w:cs="Palatia" w:ascii="Palatia" w:hAnsi="Palatia"/>
          <w:sz w:val="24"/>
        </w:rPr>
        <w:t>Address</w:t>
        <w:tab/>
        <w:tab/>
      </w:r>
      <w:r>
        <w:rPr>
          <w:rFonts w:cs="Palatia" w:ascii="Palatia" w:hAnsi="Palatia"/>
          <w:sz w:val="24"/>
          <w:u w:val="single"/>
        </w:rPr>
        <w:tab/>
        <w:tab/>
        <w:tab/>
        <w:tab/>
        <w:tab/>
        <w:tab/>
        <w:tab/>
        <w:tab/>
        <w:tab/>
      </w:r>
    </w:p>
    <w:p>
      <w:pPr>
        <w:pStyle w:val="Normal"/>
        <w:rPr>
          <w:rFonts w:ascii="Palatia" w:hAnsi="Palatia" w:cs="Palatia"/>
          <w:sz w:val="24"/>
          <w:u w:val="single"/>
        </w:rPr>
      </w:pPr>
      <w:r>
        <w:rPr>
          <w:rFonts w:cs="Palatia" w:ascii="Palatia" w:hAnsi="Palatia"/>
          <w:sz w:val="24"/>
          <w:u w:val="single"/>
        </w:rPr>
      </w:r>
    </w:p>
    <w:p>
      <w:pPr>
        <w:pStyle w:val="Heading2"/>
        <w:ind w:hanging="0" w:start="0"/>
        <w:rPr/>
      </w:pPr>
      <w:r>
        <w:rPr>
          <w:rFonts w:cs="Palatia" w:ascii="Palatia" w:hAnsi="Palatia"/>
        </w:rPr>
        <w:t>City</w:t>
        <w:tab/>
        <w:tab/>
        <w:tab/>
      </w:r>
      <w:r>
        <w:rPr>
          <w:rFonts w:cs="Palatia" w:ascii="Palatia" w:hAnsi="Palatia"/>
          <w:u w:val="single"/>
        </w:rPr>
        <w:tab/>
        <w:tab/>
        <w:tab/>
        <w:tab/>
      </w:r>
      <w:r>
        <w:rPr>
          <w:rFonts w:cs="Palatia" w:ascii="Palatia" w:hAnsi="Palatia"/>
        </w:rPr>
        <w:t xml:space="preserve">   State </w:t>
      </w:r>
      <w:r>
        <w:rPr>
          <w:rFonts w:cs="Palatia" w:ascii="Palatia" w:hAnsi="Palatia"/>
          <w:u w:val="single"/>
        </w:rPr>
        <w:tab/>
      </w:r>
      <w:r>
        <w:rPr>
          <w:rFonts w:cs="Palatia" w:ascii="Palatia" w:hAnsi="Palatia"/>
        </w:rPr>
        <w:t xml:space="preserve">  Zip  </w:t>
      </w:r>
      <w:r>
        <w:rPr>
          <w:rFonts w:cs="Palatia" w:ascii="Palatia" w:hAnsi="Palatia"/>
          <w:u w:val="single"/>
        </w:rPr>
        <w:tab/>
        <w:tab/>
        <w:tab/>
      </w:r>
    </w:p>
    <w:p>
      <w:pPr>
        <w:pStyle w:val="Normal"/>
        <w:rPr>
          <w:rFonts w:ascii="Palatia" w:hAnsi="Palatia" w:cs="Palatia"/>
          <w:sz w:val="24"/>
          <w:u w:val="single"/>
        </w:rPr>
      </w:pPr>
      <w:r>
        <w:rPr>
          <w:rFonts w:cs="Palatia" w:ascii="Palatia" w:hAnsi="Palatia"/>
          <w:sz w:val="24"/>
          <w:u w:val="single"/>
        </w:rPr>
      </w:r>
    </w:p>
    <w:p>
      <w:pPr>
        <w:pStyle w:val="Normal"/>
        <w:rPr/>
      </w:pPr>
      <w:r>
        <w:rPr>
          <w:rFonts w:cs="Palatia" w:ascii="Palatia" w:hAnsi="Palatia"/>
          <w:sz w:val="24"/>
        </w:rPr>
        <w:t>Phone #</w:t>
        <w:tab/>
        <w:tab/>
      </w:r>
      <w:r>
        <w:rPr>
          <w:rFonts w:cs="Palatia" w:ascii="Palatia" w:hAnsi="Palatia"/>
          <w:sz w:val="24"/>
          <w:u w:val="single"/>
        </w:rPr>
        <w:tab/>
        <w:tab/>
        <w:tab/>
      </w:r>
      <w:r>
        <w:rPr>
          <w:rFonts w:cs="Palatia" w:ascii="Palatia" w:hAnsi="Palatia"/>
          <w:sz w:val="24"/>
        </w:rPr>
        <w:t xml:space="preserve">    Fax #  </w:t>
      </w:r>
      <w:r>
        <w:rPr>
          <w:rFonts w:cs="Palatia" w:ascii="Palatia" w:hAnsi="Palatia"/>
          <w:sz w:val="24"/>
          <w:u w:val="single"/>
        </w:rPr>
        <w:tab/>
        <w:tab/>
        <w:tab/>
        <w:tab/>
        <w:tab/>
      </w:r>
    </w:p>
    <w:p>
      <w:pPr>
        <w:pStyle w:val="Normal"/>
        <w:rPr>
          <w:rFonts w:ascii="Palatia" w:hAnsi="Palatia" w:cs="Palatia"/>
          <w:sz w:val="24"/>
          <w:u w:val="single"/>
        </w:rPr>
      </w:pPr>
      <w:r>
        <w:rPr>
          <w:rFonts w:cs="Palatia" w:ascii="Palatia" w:hAnsi="Palatia"/>
          <w:sz w:val="24"/>
          <w:u w:val="single"/>
        </w:rPr>
      </w:r>
    </w:p>
    <w:p>
      <w:pPr>
        <w:pStyle w:val="Normal"/>
        <w:rPr>
          <w:rFonts w:ascii="Palatia" w:hAnsi="Palatia" w:cs="Palatia"/>
          <w:i/>
          <w:i/>
          <w:sz w:val="24"/>
        </w:rPr>
      </w:pPr>
      <w:r>
        <w:rPr>
          <w:rFonts w:cs="Palatia" w:ascii="Palatia" w:hAnsi="Palatia"/>
          <w:sz w:val="24"/>
        </w:rPr>
        <w:t>E-Mail</w:t>
        <w:tab/>
        <w:tab/>
        <w:tab/>
      </w:r>
      <w:r>
        <w:rPr>
          <w:rFonts w:cs="Palatia" w:ascii="Palatia" w:hAnsi="Palatia"/>
          <w:sz w:val="24"/>
          <w:u w:val="single"/>
        </w:rPr>
        <w:tab/>
        <w:tab/>
        <w:tab/>
        <w:tab/>
        <w:tab/>
        <w:tab/>
        <w:tab/>
        <w:tab/>
        <w:tab/>
      </w:r>
    </w:p>
    <w:p>
      <w:pPr>
        <w:pStyle w:val="Normal"/>
        <w:rPr>
          <w:rFonts w:ascii="Palatia" w:hAnsi="Palatia" w:cs="Palatia"/>
          <w:i/>
          <w:i/>
          <w:sz w:val="24"/>
        </w:rPr>
      </w:pPr>
      <w:r>
        <w:rPr>
          <w:rFonts w:cs="Palatia" w:ascii="Palatia" w:hAnsi="Palatia"/>
          <w:i/>
          <w:sz w:val="24"/>
        </w:rPr>
      </w:r>
    </w:p>
    <w:p>
      <w:pPr>
        <w:pStyle w:val="Normal"/>
        <w:rPr>
          <w:rFonts w:ascii="Palatia" w:hAnsi="Palatia" w:cs="Palatia"/>
          <w:i/>
          <w:i/>
          <w:sz w:val="28"/>
        </w:rPr>
      </w:pPr>
      <w:r>
        <w:rPr>
          <w:rFonts w:cs="Palatia" w:ascii="Palatia" w:hAnsi="Palatia"/>
          <w:i/>
          <w:sz w:val="28"/>
        </w:rPr>
      </w:r>
    </w:p>
    <w:p>
      <w:pPr>
        <w:pStyle w:val="Normal"/>
        <w:rPr>
          <w:rFonts w:ascii="Palatia" w:hAnsi="Palatia" w:cs="Palatia"/>
          <w:i/>
          <w:i/>
          <w:sz w:val="28"/>
        </w:rPr>
      </w:pPr>
      <w:r>
        <w:rPr>
          <w:rFonts w:cs="Palatia" w:ascii="Palatia" w:hAnsi="Palatia"/>
          <w:i/>
          <w:sz w:val="28"/>
        </w:rPr>
        <w:t>To become a member of NESA/HEA, please contact us at(713) 856-6525 and ask for Eva Pollard.</w:t>
      </w:r>
    </w:p>
    <w:p>
      <w:pPr>
        <w:pStyle w:val="Normal"/>
        <w:rPr>
          <w:rFonts w:ascii="Palatia" w:hAnsi="Palatia" w:cs="Palatia"/>
          <w:i/>
          <w:i/>
          <w:sz w:val="28"/>
        </w:rPr>
      </w:pPr>
      <w:r>
        <w:rPr>
          <w:rFonts w:cs="Palatia" w:ascii="Palatia" w:hAnsi="Palatia"/>
          <w:i/>
          <w:sz w:val="28"/>
        </w:rPr>
      </w:r>
    </w:p>
    <w:p>
      <w:pPr>
        <w:pStyle w:val="Normal"/>
        <w:rPr>
          <w:rFonts w:ascii="Palatia" w:hAnsi="Palatia" w:cs="Palatia"/>
          <w:b/>
          <w:i/>
          <w:i/>
          <w:sz w:val="28"/>
          <w:u w:val="single"/>
        </w:rPr>
      </w:pPr>
      <w:r>
        <w:rPr>
          <w:rFonts w:cs="Palatia" w:ascii="Palatia" w:hAnsi="Palatia"/>
          <w:b/>
          <w:i/>
          <w:sz w:val="28"/>
          <w:u w:val="single"/>
        </w:rPr>
      </w:r>
    </w:p>
    <w:p>
      <w:pPr>
        <w:pStyle w:val="Normal"/>
        <w:rPr/>
      </w:pPr>
      <w:r>
        <w:rPr>
          <w:rFonts w:cs="Palatia" w:ascii="Palatia" w:hAnsi="Palatia"/>
          <w:b/>
          <w:sz w:val="28"/>
          <w:u w:val="single"/>
        </w:rPr>
        <w:t>Method of Payment:</w:t>
      </w:r>
      <w:r>
        <w:rPr>
          <w:rFonts w:cs="Palatia" w:ascii="Palatia" w:hAnsi="Palatia"/>
          <w:b/>
          <w:sz w:val="24"/>
        </w:rPr>
        <w:tab/>
        <w:tab/>
        <w:t xml:space="preserve">$ </w:t>
      </w:r>
      <w:r>
        <w:rPr>
          <w:rFonts w:cs="Palatia" w:ascii="Palatia" w:hAnsi="Palatia"/>
          <w:b/>
          <w:sz w:val="24"/>
          <w:u w:val="single"/>
        </w:rPr>
        <w:tab/>
        <w:tab/>
      </w:r>
      <w:r>
        <w:rPr>
          <w:rFonts w:cs="Palatia" w:ascii="Palatia" w:hAnsi="Palatia"/>
          <w:b/>
          <w:sz w:val="24"/>
        </w:rPr>
        <w:t xml:space="preserve">  (Amount included)</w:t>
      </w:r>
    </w:p>
    <w:p>
      <w:pPr>
        <w:pStyle w:val="Normal"/>
        <w:rPr>
          <w:rFonts w:ascii="Palatia" w:hAnsi="Palatia" w:cs="Palatia"/>
          <w:b/>
          <w:sz w:val="24"/>
          <w:u w:val="single"/>
        </w:rPr>
      </w:pPr>
      <w:r>
        <w:rPr>
          <w:rFonts w:cs="Palatia" w:ascii="Palatia" w:hAnsi="Palatia"/>
          <w:b/>
          <w:sz w:val="24"/>
          <w:u w:val="single"/>
        </w:rPr>
      </w:r>
    </w:p>
    <w:p>
      <w:pPr>
        <w:pStyle w:val="Normal"/>
        <w:rPr/>
      </w:pPr>
      <w:r>
        <w:rPr>
          <w:rFonts w:eastAsia="Palatia" w:cs="Palatia" w:ascii="Palatia" w:hAnsi="Palatia"/>
          <w:sz w:val="24"/>
          <w:u w:val="single"/>
        </w:rPr>
        <w:t xml:space="preserve">      </w:t>
      </w:r>
      <w:r>
        <w:rPr>
          <w:rFonts w:cs="Palatia" w:ascii="Palatia" w:hAnsi="Palatia"/>
          <w:sz w:val="24"/>
        </w:rPr>
        <w:t xml:space="preserve">Checks made payable to:  </w:t>
      </w:r>
      <w:r>
        <w:rPr>
          <w:rFonts w:cs="Palatia" w:ascii="Palatia" w:hAnsi="Palatia"/>
          <w:sz w:val="22"/>
        </w:rPr>
        <w:t>National Energy Services Association</w:t>
      </w:r>
    </w:p>
    <w:p>
      <w:pPr>
        <w:pStyle w:val="Normal"/>
        <w:rPr/>
      </w:pPr>
      <w:r>
        <w:rPr>
          <w:rFonts w:eastAsia="Palatia" w:cs="Palatia" w:ascii="Palatia" w:hAnsi="Palatia"/>
          <w:sz w:val="24"/>
          <w:u w:val="single"/>
        </w:rPr>
        <w:t xml:space="preserve">      </w:t>
      </w:r>
      <w:r>
        <w:rPr>
          <w:rFonts w:cs="Palatia" w:ascii="Palatia" w:hAnsi="Palatia"/>
          <w:sz w:val="24"/>
        </w:rPr>
        <w:t xml:space="preserve">Bill my Credit Card   </w:t>
      </w:r>
      <w:r>
        <w:rPr>
          <w:rFonts w:cs="Palatia" w:ascii="Palatia" w:hAnsi="Palatia"/>
          <w:sz w:val="24"/>
          <w:u w:val="single"/>
        </w:rPr>
        <w:t xml:space="preserve">      </w:t>
      </w:r>
      <w:r>
        <w:rPr>
          <w:rFonts w:cs="Palatia" w:ascii="Palatia" w:hAnsi="Palatia"/>
          <w:sz w:val="24"/>
        </w:rPr>
        <w:t xml:space="preserve">VISA    </w:t>
      </w:r>
      <w:r>
        <w:rPr>
          <w:rFonts w:cs="Palatia" w:ascii="Palatia" w:hAnsi="Palatia"/>
          <w:sz w:val="24"/>
          <w:u w:val="single"/>
        </w:rPr>
        <w:t xml:space="preserve">      </w:t>
      </w:r>
      <w:r>
        <w:rPr>
          <w:rFonts w:cs="Palatia" w:ascii="Palatia" w:hAnsi="Palatia"/>
          <w:sz w:val="24"/>
        </w:rPr>
        <w:t xml:space="preserve">Master Card    </w:t>
      </w:r>
      <w:r>
        <w:rPr>
          <w:rFonts w:cs="Palatia" w:ascii="Palatia" w:hAnsi="Palatia"/>
          <w:sz w:val="24"/>
          <w:u w:val="single"/>
        </w:rPr>
        <w:t xml:space="preserve">      </w:t>
      </w:r>
      <w:r>
        <w:rPr>
          <w:rFonts w:cs="Palatia" w:ascii="Palatia" w:hAnsi="Palatia"/>
          <w:sz w:val="24"/>
        </w:rPr>
        <w:t>AmEx</w:t>
      </w:r>
    </w:p>
    <w:p>
      <w:pPr>
        <w:pStyle w:val="Normal"/>
        <w:rPr/>
      </w:pPr>
      <w:r>
        <w:rPr>
          <w:rFonts w:cs="Palatia" w:ascii="Palatia" w:hAnsi="Palatia"/>
          <w:sz w:val="24"/>
        </w:rPr>
        <w:t>CARD #</w:t>
      </w:r>
      <w:r>
        <w:rPr>
          <w:rFonts w:cs="Palatia" w:ascii="Palatia" w:hAnsi="Palatia"/>
          <w:sz w:val="24"/>
          <w:u w:val="single"/>
        </w:rPr>
        <w:tab/>
        <w:tab/>
        <w:tab/>
        <w:tab/>
        <w:tab/>
        <w:tab/>
        <w:tab/>
      </w:r>
      <w:r>
        <w:rPr>
          <w:rFonts w:cs="Palatia" w:ascii="Palatia" w:hAnsi="Palatia"/>
          <w:sz w:val="24"/>
        </w:rPr>
        <w:t xml:space="preserve">       EXP Date</w:t>
      </w:r>
      <w:r>
        <w:rPr>
          <w:rFonts w:cs="Palatia" w:ascii="Palatia" w:hAnsi="Palatia"/>
          <w:sz w:val="24"/>
          <w:u w:val="single"/>
        </w:rPr>
        <w:tab/>
        <w:tab/>
        <w:tab/>
      </w:r>
    </w:p>
    <w:p>
      <w:pPr>
        <w:pStyle w:val="Normal"/>
        <w:rPr/>
      </w:pPr>
      <w:r>
        <w:rPr>
          <w:rFonts w:cs="Palatia" w:ascii="Palatia" w:hAnsi="Palatia"/>
          <w:sz w:val="24"/>
        </w:rPr>
        <w:t xml:space="preserve">Name on Card (PLEASE PRINT) </w:t>
      </w:r>
      <w:r>
        <w:rPr>
          <w:rFonts w:cs="Palatia" w:ascii="Palatia" w:hAnsi="Palatia"/>
          <w:sz w:val="24"/>
          <w:u w:val="single"/>
        </w:rPr>
        <w:tab/>
        <w:tab/>
        <w:tab/>
        <w:tab/>
        <w:tab/>
        <w:tab/>
        <w:tab/>
        <w:tab/>
      </w:r>
    </w:p>
    <w:p>
      <w:pPr>
        <w:pStyle w:val="Normal"/>
        <w:rPr/>
      </w:pPr>
      <w:r>
        <w:rPr>
          <w:rFonts w:cs="Palatia" w:ascii="Palatia" w:hAnsi="Palatia"/>
          <w:sz w:val="24"/>
        </w:rPr>
        <w:t xml:space="preserve">Signature </w:t>
        <w:tab/>
      </w:r>
      <w:r>
        <w:rPr>
          <w:rFonts w:cs="Palatia" w:ascii="Palatia" w:hAnsi="Palatia"/>
          <w:sz w:val="24"/>
          <w:u w:val="single"/>
        </w:rPr>
        <w:tab/>
        <w:tab/>
        <w:tab/>
        <w:tab/>
        <w:tab/>
        <w:tab/>
        <w:tab/>
        <w:tab/>
        <w:tab/>
        <w:tab/>
      </w:r>
    </w:p>
    <w:sectPr>
      <w:type w:val="nextPage"/>
      <w:pgSz w:w="12240" w:h="15840"/>
      <w:pgMar w:left="1440" w:right="144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ootlight MT Light">
    <w:charset w:val="00" w:characterSet="windows-1252"/>
    <w:family w:val="roman"/>
    <w:pitch w:val="variable"/>
  </w:font>
  <w:font w:name="Liberation Sans">
    <w:altName w:val="Arial"/>
    <w:charset w:val="01" w:characterSet="utf-8"/>
    <w:family w:val="swiss"/>
    <w:pitch w:val="variable"/>
  </w:font>
  <w:font w:name="Palatia">
    <w:charset w:val="00" w:characterSet="windows-125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i/>
      <w:sz w:val="36"/>
    </w:rPr>
  </w:style>
  <w:style w:type="paragraph" w:styleId="Heading2">
    <w:name w:val="heading 2"/>
    <w:basedOn w:val="Normal"/>
    <w:next w:val="Normal"/>
    <w:qFormat/>
    <w:pPr>
      <w:keepNext w:val="true"/>
      <w:numPr>
        <w:ilvl w:val="1"/>
        <w:numId w:val="1"/>
      </w:numPr>
      <w:outlineLvl w:val="1"/>
    </w:pPr>
    <w:rPr>
      <w:rFonts w:ascii="Footlight MT Light" w:hAnsi="Footlight MT Light" w:cs="Footlight MT Light"/>
      <w:sz w:val="24"/>
    </w:rPr>
  </w:style>
  <w:style w:type="paragraph" w:styleId="Heading3">
    <w:name w:val="heading 3"/>
    <w:basedOn w:val="Normal"/>
    <w:next w:val="Normal"/>
    <w:qFormat/>
    <w:pPr>
      <w:keepNext w:val="true"/>
      <w:numPr>
        <w:ilvl w:val="2"/>
        <w:numId w:val="1"/>
      </w:numPr>
      <w:outlineLvl w:val="2"/>
    </w:pPr>
    <w:rPr>
      <w:sz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44"/>
    </w:rPr>
  </w:style>
  <w:style w:type="paragraph" w:styleId="BodyText3">
    <w:name w:val="Body Text 3"/>
    <w:basedOn w:val="Normal"/>
    <w:qFormat/>
    <w:pPr>
      <w:jc w:val="both"/>
    </w:pPr>
    <w:rPr>
      <w:sz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2001-03-14T18:08:00Z</dcterms:created>
  <dc:creator>Todd Carroll</dc:creator>
  <dc:description/>
  <dc:language>en-CA</dc:language>
  <cp:lastModifiedBy>Lana Belnoske</cp:lastModifiedBy>
  <cp:lastPrinted>2001-03-14T14:38:00Z</cp:lastPrinted>
  <dcterms:modified xsi:type="dcterms:W3CDTF">2001-03-14T18:23:00Z</dcterms:modified>
  <cp:revision>3</cp:revision>
  <dc:subject/>
  <dc:title/>
</cp:coreProperties>
</file>