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rPr>
      </w:pPr>
      <w:r>
        <w:rPr>
          <w:sz w:val="20"/>
        </w:rPr>
      </w:r>
    </w:p>
    <w:sdt>
      <w:sdtPr>
        <w:docPartObj>
          <w:docPartGallery w:val="Table of Contents"/>
          <w:docPartUnique w:val="true"/>
        </w:docPartObj>
      </w:sdtPr>
      <w:sdtContent>
        <w:p>
          <w:pPr>
            <w:pStyle w:val="TOC1"/>
            <w:rPr>
              <w:sz w:val="20"/>
            </w:rPr>
          </w:pPr>
          <w:r>
            <w:fldChar w:fldCharType="begin"/>
          </w:r>
          <w:r>
            <w:rPr>
              <w:sz w:val="20"/>
            </w:rPr>
            <w:instrText xml:space="preserve"> TOC \o "1-3" </w:instrText>
          </w:r>
          <w:r>
            <w:rPr>
              <w:sz w:val="20"/>
            </w:rPr>
            <w:fldChar w:fldCharType="separate"/>
          </w:r>
          <w:r>
            <w:rPr>
              <w:sz w:val="20"/>
            </w:rPr>
            <w:t>EXHIBIT A PROJECT SCHEDULE</w:t>
            <w:tab/>
            <w:t>2</w:t>
          </w:r>
        </w:p>
        <w:p>
          <w:pPr>
            <w:pStyle w:val="TOC1"/>
            <w:rPr>
              <w:sz w:val="20"/>
            </w:rPr>
          </w:pPr>
          <w:r>
            <w:rPr>
              <w:sz w:val="20"/>
            </w:rPr>
            <w:t>EXHIBIT B-1 SCOPE OF WORK AND SPECIFICATION</w:t>
            <w:tab/>
          </w:r>
          <w:hyperlink w:anchor="__RefHeading___Toc483038530">
            <w:r>
              <w:rPr>
                <w:rStyle w:val="IndexLink"/>
                <w:sz w:val="20"/>
              </w:rPr>
              <w:t>3</w:t>
            </w:r>
          </w:hyperlink>
        </w:p>
        <w:p>
          <w:pPr>
            <w:pStyle w:val="TOC1"/>
            <w:rPr>
              <w:sz w:val="20"/>
            </w:rPr>
          </w:pPr>
          <w:r>
            <w:rPr>
              <w:sz w:val="20"/>
            </w:rPr>
            <w:t>EXHIBIT B-2  SCOPE CLARIFICATIONS AND EXCEPTIONS</w:t>
            <w:tab/>
          </w:r>
          <w:hyperlink w:anchor="__RefHeading___Toc483038531">
            <w:r>
              <w:rPr>
                <w:rStyle w:val="IndexLink"/>
                <w:sz w:val="20"/>
              </w:rPr>
              <w:t>4</w:t>
            </w:r>
          </w:hyperlink>
        </w:p>
        <w:p>
          <w:pPr>
            <w:pStyle w:val="TOC1"/>
            <w:rPr>
              <w:sz w:val="20"/>
            </w:rPr>
          </w:pPr>
          <w:r>
            <w:rPr>
              <w:sz w:val="20"/>
            </w:rPr>
            <w:t>EXHIBIT B-4 PRE-NOTICE TO PROCEED SCOPE OF WORK</w:t>
            <w:tab/>
          </w:r>
          <w:hyperlink w:anchor="__RefHeading___Toc483038532">
            <w:r>
              <w:rPr>
                <w:rStyle w:val="IndexLink"/>
                <w:sz w:val="20"/>
              </w:rPr>
              <w:t>5</w:t>
            </w:r>
          </w:hyperlink>
        </w:p>
        <w:p>
          <w:pPr>
            <w:pStyle w:val="TOC1"/>
            <w:rPr>
              <w:sz w:val="20"/>
            </w:rPr>
          </w:pPr>
          <w:r>
            <w:rPr>
              <w:sz w:val="20"/>
            </w:rPr>
            <w:t>EXHIBIT C-1  CONTRACT PRICEb</w:t>
            <w:tab/>
          </w:r>
          <w:hyperlink w:anchor="__RefHeading___Toc483038533">
            <w:r>
              <w:rPr>
                <w:rStyle w:val="IndexLink"/>
                <w:sz w:val="20"/>
              </w:rPr>
              <w:t>6</w:t>
            </w:r>
          </w:hyperlink>
        </w:p>
        <w:p>
          <w:pPr>
            <w:pStyle w:val="TOC1"/>
            <w:rPr>
              <w:sz w:val="20"/>
            </w:rPr>
          </w:pPr>
          <w:r>
            <w:rPr>
              <w:sz w:val="20"/>
            </w:rPr>
            <w:t>EXHIBIT C-2 MILESTONE PAYMENT SCHEDULE</w:t>
            <w:tab/>
          </w:r>
          <w:hyperlink w:anchor="__RefHeading___Toc483038534">
            <w:r>
              <w:rPr>
                <w:rStyle w:val="IndexLink"/>
                <w:sz w:val="20"/>
              </w:rPr>
              <w:t>7</w:t>
            </w:r>
          </w:hyperlink>
        </w:p>
        <w:p>
          <w:pPr>
            <w:pStyle w:val="TOC1"/>
            <w:rPr>
              <w:sz w:val="20"/>
            </w:rPr>
          </w:pPr>
          <w:r>
            <w:rPr>
              <w:sz w:val="20"/>
            </w:rPr>
            <w:t>EXHIBIT C-3  CONTRACT PRICE ESCALATION</w:t>
            <w:tab/>
          </w:r>
          <w:hyperlink w:anchor="__RefHeading___Toc483038535">
            <w:r>
              <w:rPr>
                <w:rStyle w:val="IndexLink"/>
                <w:sz w:val="20"/>
              </w:rPr>
              <w:t>8</w:t>
            </w:r>
          </w:hyperlink>
        </w:p>
        <w:p>
          <w:pPr>
            <w:pStyle w:val="TOC1"/>
            <w:rPr>
              <w:sz w:val="20"/>
            </w:rPr>
          </w:pPr>
          <w:r>
            <w:rPr>
              <w:sz w:val="20"/>
            </w:rPr>
            <w:t>EXHIBIT C-4 LIQUIDATED DAMAGES</w:t>
            <w:tab/>
          </w:r>
          <w:hyperlink w:anchor="__RefHeading___Toc483038536">
            <w:r>
              <w:rPr>
                <w:rStyle w:val="IndexLink"/>
                <w:sz w:val="20"/>
              </w:rPr>
              <w:t>9</w:t>
            </w:r>
          </w:hyperlink>
        </w:p>
        <w:p>
          <w:pPr>
            <w:pStyle w:val="TOC1"/>
            <w:rPr>
              <w:sz w:val="20"/>
            </w:rPr>
          </w:pPr>
          <w:r>
            <w:rPr>
              <w:sz w:val="20"/>
            </w:rPr>
            <w:t>EXHIBIT C-5 FORM OF INVOICE</w:t>
            <w:tab/>
          </w:r>
          <w:hyperlink w:anchor="__RefHeading___Toc483038537">
            <w:r>
              <w:rPr>
                <w:rStyle w:val="IndexLink"/>
                <w:sz w:val="20"/>
              </w:rPr>
              <w:t>15</w:t>
            </w:r>
          </w:hyperlink>
        </w:p>
        <w:p>
          <w:pPr>
            <w:pStyle w:val="TOC1"/>
            <w:rPr>
              <w:sz w:val="20"/>
            </w:rPr>
          </w:pPr>
          <w:r>
            <w:rPr>
              <w:sz w:val="20"/>
            </w:rPr>
            <w:t>EXHIBIT C-6 CANCELLATION FEES</w:t>
            <w:tab/>
          </w:r>
          <w:hyperlink w:anchor="__RefHeading___Toc483038538">
            <w:r>
              <w:rPr>
                <w:rStyle w:val="IndexLink"/>
                <w:sz w:val="20"/>
              </w:rPr>
              <w:t>17</w:t>
            </w:r>
          </w:hyperlink>
        </w:p>
        <w:p>
          <w:pPr>
            <w:pStyle w:val="TOC1"/>
            <w:rPr>
              <w:sz w:val="20"/>
            </w:rPr>
          </w:pPr>
          <w:r>
            <w:rPr>
              <w:sz w:val="20"/>
            </w:rPr>
            <w:t>EXHIBIT C-7 TAXES AND FEES</w:t>
            <w:tab/>
          </w:r>
          <w:hyperlink w:anchor="__RefHeading___Toc483038578">
            <w:r>
              <w:rPr>
                <w:rStyle w:val="IndexLink"/>
                <w:sz w:val="20"/>
              </w:rPr>
              <w:t>18</w:t>
            </w:r>
          </w:hyperlink>
        </w:p>
        <w:p>
          <w:pPr>
            <w:pStyle w:val="TOC1"/>
            <w:rPr>
              <w:sz w:val="20"/>
            </w:rPr>
          </w:pPr>
          <w:r>
            <w:rPr>
              <w:sz w:val="20"/>
            </w:rPr>
            <w:t>EXHIBIT D-1 FORM OF LIEN WAIVER</w:t>
            <w:tab/>
          </w:r>
          <w:hyperlink w:anchor="__RefHeading___Toc483038579">
            <w:r>
              <w:rPr>
                <w:rStyle w:val="IndexLink"/>
                <w:sz w:val="20"/>
              </w:rPr>
              <w:t>19</w:t>
            </w:r>
          </w:hyperlink>
        </w:p>
        <w:p>
          <w:pPr>
            <w:pStyle w:val="TOC1"/>
            <w:rPr>
              <w:sz w:val="20"/>
            </w:rPr>
          </w:pPr>
          <w:r>
            <w:rPr>
              <w:sz w:val="20"/>
            </w:rPr>
            <w:t>EXHIBIT D-2 FORM OF WAIVER OF LIENS AND CLAIMS (FINAL RELEASE)</w:t>
            <w:tab/>
          </w:r>
          <w:hyperlink w:anchor="__RefHeading___Toc483038580">
            <w:r>
              <w:rPr>
                <w:rStyle w:val="IndexLink"/>
                <w:sz w:val="20"/>
              </w:rPr>
              <w:t>21</w:t>
            </w:r>
          </w:hyperlink>
        </w:p>
        <w:p>
          <w:pPr>
            <w:pStyle w:val="TOC1"/>
            <w:rPr>
              <w:sz w:val="20"/>
            </w:rPr>
          </w:pPr>
          <w:r>
            <w:rPr>
              <w:sz w:val="20"/>
            </w:rPr>
            <w:t>EXHIBIT E-1  GUARANTIES</w:t>
            <w:tab/>
          </w:r>
          <w:hyperlink w:anchor="__RefHeading___Toc483038581">
            <w:r>
              <w:rPr>
                <w:rStyle w:val="IndexLink"/>
                <w:sz w:val="20"/>
              </w:rPr>
              <w:t>23</w:t>
            </w:r>
          </w:hyperlink>
        </w:p>
        <w:p>
          <w:pPr>
            <w:pStyle w:val="TOC1"/>
            <w:rPr>
              <w:sz w:val="20"/>
            </w:rPr>
          </w:pPr>
          <w:r>
            <w:rPr>
              <w:sz w:val="20"/>
            </w:rPr>
            <w:t>EXHIBIT E-2 BASIS CONDITIONS</w:t>
            <w:tab/>
          </w:r>
          <w:hyperlink w:anchor="__RefHeading___Toc483038582">
            <w:r>
              <w:rPr>
                <w:rStyle w:val="IndexLink"/>
                <w:sz w:val="20"/>
              </w:rPr>
              <w:t>26</w:t>
            </w:r>
          </w:hyperlink>
        </w:p>
        <w:p>
          <w:pPr>
            <w:pStyle w:val="TOC1"/>
            <w:rPr>
              <w:sz w:val="20"/>
            </w:rPr>
          </w:pPr>
          <w:r>
            <w:rPr>
              <w:sz w:val="20"/>
            </w:rPr>
            <w:t>EXHIBIT E-3  TESTING GUIDELINES</w:t>
            <w:tab/>
          </w:r>
          <w:hyperlink w:anchor="__RefHeading___Toc483038583">
            <w:r>
              <w:rPr>
                <w:rStyle w:val="IndexLink"/>
                <w:sz w:val="20"/>
              </w:rPr>
              <w:t>28</w:t>
            </w:r>
          </w:hyperlink>
        </w:p>
        <w:p>
          <w:pPr>
            <w:pStyle w:val="TOC1"/>
            <w:rPr>
              <w:sz w:val="20"/>
            </w:rPr>
          </w:pPr>
          <w:r>
            <w:rPr>
              <w:sz w:val="20"/>
            </w:rPr>
            <w:t>EXHIBIT F CHANGE ORDER PRICING</w:t>
            <w:tab/>
          </w:r>
          <w:hyperlink w:anchor="__RefHeading___Toc483038584">
            <w:r>
              <w:rPr>
                <w:rStyle w:val="IndexLink"/>
                <w:sz w:val="20"/>
              </w:rPr>
              <w:t>38</w:t>
            </w:r>
          </w:hyperlink>
        </w:p>
        <w:p>
          <w:pPr>
            <w:pStyle w:val="TOC1"/>
            <w:rPr>
              <w:sz w:val="20"/>
            </w:rPr>
          </w:pPr>
          <w:r>
            <w:rPr>
              <w:sz w:val="20"/>
            </w:rPr>
            <w:t>EXHIBIT G-1 PROJECT AGREEMENTS</w:t>
            <w:tab/>
          </w:r>
          <w:hyperlink w:anchor="__RefHeading___Toc483038586">
            <w:r>
              <w:rPr>
                <w:rStyle w:val="IndexLink"/>
                <w:sz w:val="20"/>
              </w:rPr>
              <w:t>38</w:t>
            </w:r>
          </w:hyperlink>
        </w:p>
        <w:p>
          <w:pPr>
            <w:pStyle w:val="TOC1"/>
            <w:rPr>
              <w:sz w:val="20"/>
            </w:rPr>
          </w:pPr>
          <w:r>
            <w:rPr>
              <w:sz w:val="20"/>
            </w:rPr>
            <w:t>EXHIBIT G-2 CHANGE IN LAW</w:t>
            <w:tab/>
          </w:r>
          <w:hyperlink w:anchor="__RefHeading___Toc483038587">
            <w:r>
              <w:rPr>
                <w:rStyle w:val="IndexLink"/>
                <w:sz w:val="20"/>
              </w:rPr>
              <w:t>38</w:t>
            </w:r>
          </w:hyperlink>
        </w:p>
        <w:p>
          <w:pPr>
            <w:pStyle w:val="TOC1"/>
            <w:rPr>
              <w:sz w:val="20"/>
            </w:rPr>
          </w:pPr>
          <w:r>
            <w:rPr>
              <w:sz w:val="20"/>
            </w:rPr>
            <w:t>EXHIBIT G-3 FORCE MAJEURE</w:t>
            <w:tab/>
          </w:r>
          <w:hyperlink w:anchor="__RefHeading___Toc483038588">
            <w:r>
              <w:rPr>
                <w:rStyle w:val="IndexLink"/>
                <w:sz w:val="20"/>
              </w:rPr>
              <w:t>38</w:t>
            </w:r>
          </w:hyperlink>
        </w:p>
        <w:p>
          <w:pPr>
            <w:pStyle w:val="TOC1"/>
            <w:rPr>
              <w:sz w:val="20"/>
            </w:rPr>
          </w:pPr>
          <w:r>
            <w:rPr>
              <w:sz w:val="20"/>
            </w:rPr>
            <w:t>EXHIBIT H-1  CONTRACTOR INSURANCE</w:t>
            <w:tab/>
          </w:r>
          <w:hyperlink w:anchor="__RefHeading___Toc483038589">
            <w:r>
              <w:rPr>
                <w:rStyle w:val="IndexLink"/>
                <w:sz w:val="20"/>
              </w:rPr>
              <w:t>38</w:t>
            </w:r>
          </w:hyperlink>
        </w:p>
        <w:p>
          <w:pPr>
            <w:pStyle w:val="TOC1"/>
            <w:rPr>
              <w:sz w:val="20"/>
            </w:rPr>
          </w:pPr>
          <w:r>
            <w:rPr>
              <w:sz w:val="20"/>
            </w:rPr>
            <w:t>EXHIBIT H-2 OWNER INSURANCE</w:t>
            <w:tab/>
          </w:r>
          <w:hyperlink w:anchor="__RefHeading___Toc483038590">
            <w:r>
              <w:rPr>
                <w:rStyle w:val="IndexLink"/>
                <w:sz w:val="20"/>
              </w:rPr>
              <w:t>38</w:t>
            </w:r>
          </w:hyperlink>
        </w:p>
        <w:p>
          <w:pPr>
            <w:pStyle w:val="TOC1"/>
            <w:rPr>
              <w:sz w:val="20"/>
            </w:rPr>
          </w:pPr>
          <w:r>
            <w:rPr>
              <w:sz w:val="20"/>
            </w:rPr>
            <w:t>EXHIBIT I DAMES &amp; MOORE GEOTECHNICAL REPORT</w:t>
            <w:tab/>
          </w:r>
          <w:hyperlink w:anchor="__RefHeading___Toc483038591">
            <w:r>
              <w:rPr>
                <w:rStyle w:val="IndexLink"/>
                <w:sz w:val="20"/>
              </w:rPr>
              <w:t>38</w:t>
            </w:r>
          </w:hyperlink>
        </w:p>
        <w:p>
          <w:pPr>
            <w:pStyle w:val="TOC1"/>
            <w:rPr>
              <w:sz w:val="20"/>
            </w:rPr>
          </w:pPr>
          <w:r>
            <w:rPr>
              <w:sz w:val="20"/>
            </w:rPr>
            <w:t>EXHIBIT J-1 SAMPLE PROVISIONAL ACCEPTANCE CERTIFICATE</w:t>
            <w:tab/>
          </w:r>
          <w:hyperlink w:anchor="__RefHeading___Toc483038592">
            <w:r>
              <w:rPr>
                <w:rStyle w:val="IndexLink"/>
                <w:sz w:val="20"/>
              </w:rPr>
              <w:t>38</w:t>
            </w:r>
          </w:hyperlink>
        </w:p>
        <w:p>
          <w:pPr>
            <w:pStyle w:val="TOC1"/>
            <w:rPr>
              <w:sz w:val="20"/>
            </w:rPr>
          </w:pPr>
          <w:r>
            <w:rPr>
              <w:sz w:val="20"/>
            </w:rPr>
            <w:t>EXHIBIT J-2 SAMPLE FINAL COMPLETION CERTIFICATE</w:t>
            <w:tab/>
          </w:r>
          <w:hyperlink w:anchor="__RefHeading___Toc483038593">
            <w:r>
              <w:rPr>
                <w:rStyle w:val="IndexLink"/>
                <w:sz w:val="20"/>
              </w:rPr>
              <w:t>38</w:t>
            </w:r>
          </w:hyperlink>
        </w:p>
        <w:p>
          <w:pPr>
            <w:pStyle w:val="TOC1"/>
            <w:rPr>
              <w:sz w:val="20"/>
            </w:rPr>
          </w:pPr>
          <w:r>
            <w:rPr>
              <w:sz w:val="20"/>
            </w:rPr>
            <w:t>EXHIBIT K GOVERNMENTAL AUTHORIZATIONS</w:t>
            <w:tab/>
          </w:r>
          <w:hyperlink w:anchor="__RefHeading___Toc483038594">
            <w:r>
              <w:rPr>
                <w:rStyle w:val="IndexLink"/>
                <w:sz w:val="20"/>
              </w:rPr>
              <w:t>38</w:t>
            </w:r>
          </w:hyperlink>
        </w:p>
        <w:p>
          <w:pPr>
            <w:pStyle w:val="TOC1"/>
            <w:rPr>
              <w:sz w:val="20"/>
            </w:rPr>
          </w:pPr>
          <w:r>
            <w:rPr>
              <w:sz w:val="20"/>
            </w:rPr>
            <w:t>EXHIBIT L KEY SUBCONTRACTS</w:t>
            <w:tab/>
          </w:r>
          <w:hyperlink w:anchor="__RefHeading___Toc483038595">
            <w:r>
              <w:rPr>
                <w:rStyle w:val="IndexLink"/>
                <w:sz w:val="20"/>
              </w:rPr>
              <w:t>38</w:t>
            </w:r>
          </w:hyperlink>
        </w:p>
        <w:p>
          <w:pPr>
            <w:pStyle w:val="TOC1"/>
            <w:rPr>
              <w:sz w:val="20"/>
            </w:rPr>
          </w:pPr>
          <w:r>
            <w:rPr>
              <w:sz w:val="20"/>
            </w:rPr>
            <w:t>EXHIBIT M OWNER SCOPE OF SUPPLY</w:t>
            <w:tab/>
          </w:r>
          <w:hyperlink w:anchor="__RefHeading___Toc483038606">
            <w:r>
              <w:rPr>
                <w:rStyle w:val="IndexLink"/>
                <w:sz w:val="20"/>
              </w:rPr>
              <w:t>38</w:t>
            </w:r>
          </w:hyperlink>
        </w:p>
        <w:p>
          <w:pPr>
            <w:pStyle w:val="TOC1"/>
            <w:rPr>
              <w:sz w:val="20"/>
            </w:rPr>
          </w:pPr>
          <w:r>
            <w:rPr>
              <w:sz w:val="20"/>
            </w:rPr>
            <w:t>EXHIBIT N SPECIAL TOOLS AND OPERATING SPARE PARTS</w:t>
            <w:tab/>
          </w:r>
          <w:hyperlink w:anchor="__RefHeading___Toc483038607">
            <w:r>
              <w:rPr>
                <w:rStyle w:val="IndexLink"/>
                <w:sz w:val="20"/>
              </w:rPr>
              <w:t>38</w:t>
            </w:r>
          </w:hyperlink>
        </w:p>
        <w:p>
          <w:pPr>
            <w:pStyle w:val="TOC1"/>
            <w:rPr>
              <w:sz w:val="20"/>
            </w:rPr>
          </w:pPr>
          <w:r>
            <w:rPr>
              <w:sz w:val="20"/>
            </w:rPr>
            <w:t>EXHIBIT O OPERATION AND MAINTENANCE TRAINING</w:t>
            <w:tab/>
          </w:r>
          <w:hyperlink w:anchor="__RefHeading___Toc483038608">
            <w:r>
              <w:rPr>
                <w:rStyle w:val="IndexLink"/>
                <w:sz w:val="20"/>
              </w:rPr>
              <w:t>38</w:t>
            </w:r>
          </w:hyperlink>
        </w:p>
        <w:p>
          <w:pPr>
            <w:pStyle w:val="TOC1"/>
            <w:rPr>
              <w:sz w:val="20"/>
            </w:rPr>
          </w:pPr>
          <w:r>
            <w:rPr>
              <w:sz w:val="20"/>
            </w:rPr>
            <w:t>EXHIBIT P PROJECT PLANNING AND CONTROL/ QUALITY ASSURANCE</w:t>
            <w:tab/>
          </w:r>
          <w:hyperlink w:anchor="__RefHeading___Toc483038609">
            <w:r>
              <w:rPr>
                <w:rStyle w:val="IndexLink"/>
                <w:sz w:val="20"/>
              </w:rPr>
              <w:t>38</w:t>
            </w:r>
          </w:hyperlink>
        </w:p>
        <w:p>
          <w:pPr>
            <w:pStyle w:val="TOC1"/>
            <w:rPr>
              <w:sz w:val="20"/>
            </w:rPr>
          </w:pPr>
          <w:r>
            <w:rPr>
              <w:sz w:val="20"/>
            </w:rPr>
            <w:t>EXHIBIT Q IMPORTATION OF EQUIPMENT</w:t>
            <w:tab/>
          </w:r>
          <w:hyperlink w:anchor="__RefHeading___Toc483038610">
            <w:r>
              <w:rPr>
                <w:rStyle w:val="IndexLink"/>
                <w:sz w:val="20"/>
              </w:rPr>
              <w:t>38</w:t>
            </w:r>
          </w:hyperlink>
        </w:p>
        <w:p>
          <w:pPr>
            <w:pStyle w:val="TOC1"/>
            <w:rPr>
              <w:sz w:val="20"/>
            </w:rPr>
          </w:pPr>
          <w:r>
            <w:rPr>
              <w:sz w:val="20"/>
            </w:rPr>
            <w:t>EXHIBIT R-1 CONTENTS OF JOB BOOKS</w:t>
            <w:tab/>
          </w:r>
          <w:hyperlink w:anchor="__RefHeading___Toc483038611">
            <w:r>
              <w:rPr>
                <w:rStyle w:val="IndexLink"/>
                <w:sz w:val="20"/>
              </w:rPr>
              <w:t>38</w:t>
            </w:r>
          </w:hyperlink>
        </w:p>
        <w:p>
          <w:pPr>
            <w:pStyle w:val="TOC1"/>
            <w:rPr>
              <w:sz w:val="20"/>
            </w:rPr>
          </w:pPr>
          <w:r>
            <w:rPr>
              <w:sz w:val="20"/>
            </w:rPr>
            <w:t>EXHIBIT R-2 DOCUMENTS FOR REVIEW</w:t>
            <w:tab/>
          </w:r>
          <w:hyperlink w:anchor="__RefHeading___Toc483038612">
            <w:r>
              <w:rPr>
                <w:rStyle w:val="IndexLink"/>
                <w:sz w:val="20"/>
              </w:rPr>
              <w:t>38</w:t>
            </w:r>
          </w:hyperlink>
        </w:p>
        <w:p>
          <w:pPr>
            <w:pStyle w:val="TOC1"/>
            <w:rPr>
              <w:sz w:val="20"/>
            </w:rPr>
          </w:pPr>
          <w:r>
            <w:rPr>
              <w:sz w:val="20"/>
            </w:rPr>
            <w:t>EXHIBIT S LIST OF KEY PERSONNEL</w:t>
            <w:tab/>
          </w:r>
          <w:hyperlink w:anchor="__RefHeading___Toc483038613">
            <w:r>
              <w:rPr>
                <w:rStyle w:val="IndexLink"/>
                <w:sz w:val="20"/>
              </w:rPr>
              <w:t>38</w:t>
            </w:r>
          </w:hyperlink>
          <w:r>
            <w:rPr>
              <w:rStyle w:val="IndexLink"/>
              <w:sz w:val="20"/>
            </w:rPr>
            <w:fldChar w:fldCharType="end"/>
          </w:r>
        </w:p>
      </w:sdtContent>
    </w:sdt>
    <w:p>
      <w:pPr>
        <w:pStyle w:val="TOC1"/>
        <w:rPr>
          <w:sz w:val="20"/>
        </w:rPr>
      </w:pPr>
      <w:r>
        <w:rPr>
          <w:sz w:val="20"/>
        </w:rPr>
        <w:t>EXHIBIT T FORM OF LIMITED GUARANTY</w:t>
        <w:tab/>
        <w:t>77</w:t>
      </w:r>
    </w:p>
    <w:p>
      <w:pPr>
        <w:pStyle w:val="TOC1"/>
        <w:rPr>
          <w:sz w:val="20"/>
        </w:rPr>
      </w:pPr>
      <w:r>
        <w:rPr>
          <w:sz w:val="20"/>
        </w:rPr>
        <w:t>EXHIBIT U DRAFT GE CONTRACT</w:t>
        <w:tab/>
        <w:t>83</w:t>
      </w:r>
    </w:p>
    <w:p>
      <w:pPr>
        <w:pStyle w:val="TOC1"/>
        <w:rPr>
          <w:sz w:val="20"/>
        </w:rPr>
      </w:pPr>
      <w:r>
        <w:rPr>
          <w:sz w:val="20"/>
        </w:rPr>
        <w:t>EXHIBIT V DRAFT FORM OF ASSIGNMENT AGREEMENT</w:t>
        <w:tab/>
        <w:t>84</w:t>
      </w:r>
      <w:r>
        <w:br w:type="page"/>
      </w:r>
    </w:p>
    <w:p>
      <w:pPr>
        <w:pStyle w:val="Heading1"/>
        <w:jc w:val="center"/>
        <w:rPr>
          <w:rFonts w:ascii="Arial" w:hAnsi="Arial" w:cs="Arial"/>
          <w:b/>
        </w:rPr>
      </w:pPr>
      <w:r>
        <w:rPr>
          <w:rFonts w:cs="Arial" w:ascii="Arial" w:hAnsi="Arial"/>
          <w:b/>
        </w:rPr>
        <w:t>EXHIBIT A PROJECT SCHEDULE</w:t>
      </w:r>
      <w:r>
        <w:fldChar w:fldCharType="begin"/>
      </w:r>
      <w:r>
        <w:rPr/>
        <w:instrText xml:space="preserve"> TC "EXHIBIT A PROJECT SCHEDULE" \l 1 </w:instrText>
      </w:r>
      <w:r>
        <w:rPr/>
        <w:fldChar w:fldCharType="separate"/>
      </w:r>
      <w:r>
        <w:rPr/>
      </w:r>
      <w:r>
        <w:rPr/>
        <w:fldChar w:fldCharType="end"/>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Part I</w:t>
        <w:tab/>
        <w:t>In addition to the conditions precedent set out in Section  5.1.2 the following conditions must be met to achieve the Notice to Proceed Effective Date:</w:t>
      </w:r>
    </w:p>
    <w:p>
      <w:pPr>
        <w:pStyle w:val="PlainText"/>
        <w:jc w:val="both"/>
        <w:rPr>
          <w:rFonts w:ascii="Arial" w:hAnsi="Arial" w:cs="Arial"/>
        </w:rPr>
      </w:pPr>
      <w:r>
        <w:rPr>
          <w:rFonts w:cs="Arial" w:ascii="Arial" w:hAnsi="Arial"/>
        </w:rPr>
      </w:r>
    </w:p>
    <w:p>
      <w:pPr>
        <w:pStyle w:val="PlainText"/>
        <w:numPr>
          <w:ilvl w:val="0"/>
          <w:numId w:val="22"/>
        </w:numPr>
        <w:jc w:val="both"/>
        <w:rPr>
          <w:rFonts w:ascii="Arial" w:hAnsi="Arial" w:cs="Arial"/>
        </w:rPr>
      </w:pPr>
      <w:r>
        <w:rPr>
          <w:rFonts w:cs="Arial" w:ascii="Arial" w:hAnsi="Arial"/>
        </w:rPr>
        <w:t xml:space="preserve">Contractor has received the down payment associated with the Notice to Proceed and any previously due payments, </w:t>
      </w:r>
    </w:p>
    <w:p>
      <w:pPr>
        <w:pStyle w:val="PlainText"/>
        <w:numPr>
          <w:ilvl w:val="0"/>
          <w:numId w:val="22"/>
        </w:numPr>
        <w:jc w:val="both"/>
        <w:rPr>
          <w:rFonts w:ascii="Arial" w:hAnsi="Arial" w:cs="Arial"/>
        </w:rPr>
      </w:pPr>
      <w:r>
        <w:rPr>
          <w:rFonts w:cs="Arial" w:ascii="Arial" w:hAnsi="Arial"/>
        </w:rPr>
        <w:t>unrestricted access to the Site is provided to allow Work to commence as is annotated in Exhibit K  to Contractor,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Part II See attached Project Schedule Summary</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Normal"/>
        <w:jc w:val="both"/>
        <w:rPr>
          <w:rFonts w:ascii="Arial" w:hAnsi="Arial" w:cs="Arial"/>
          <w:sz w:val="20"/>
        </w:rPr>
      </w:pPr>
      <w:r>
        <w:rPr>
          <w:rFonts w:cs="Arial"/>
          <w:sz w:val="20"/>
        </w:rPr>
      </w:r>
    </w:p>
    <w:p>
      <w:pPr>
        <w:pStyle w:val="Normal"/>
        <w:jc w:val="both"/>
        <w:rPr>
          <w:sz w:val="20"/>
        </w:rPr>
      </w:pPr>
      <w:r>
        <w:rPr>
          <w:sz w:val="20"/>
        </w:rPr>
        <w:tab/>
      </w:r>
      <w:r>
        <w:br w:type="page"/>
      </w:r>
    </w:p>
    <w:p>
      <w:pPr>
        <w:pStyle w:val="Heading1"/>
        <w:jc w:val="center"/>
        <w:rPr>
          <w:rFonts w:ascii="Arial" w:hAnsi="Arial" w:cs="Arial"/>
          <w:b/>
          <w:lang w:val="en-US"/>
        </w:rPr>
      </w:pPr>
      <w:bookmarkStart w:id="0" w:name="__RefHeading___Toc483038530"/>
      <w:bookmarkEnd w:id="0"/>
      <w:r>
        <w:rPr>
          <w:rFonts w:cs="Arial" w:ascii="Arial" w:hAnsi="Arial"/>
          <w:b/>
          <w:lang w:val="en-US"/>
        </w:rPr>
        <w:t>EXHIBIT B-1 SCOPE OF WORK AND SPECIFICATION</w:t>
      </w:r>
      <w:r>
        <w:fldChar w:fldCharType="begin"/>
      </w:r>
      <w:r>
        <w:rPr/>
        <w:instrText xml:space="preserve"> TC "EXHIBIT B-1 SCOPE OF WORK AND SPECIFICATION" \l 1 </w:instrText>
      </w:r>
      <w:r>
        <w:rPr/>
        <w:fldChar w:fldCharType="separate"/>
      </w:r>
      <w:r>
        <w:rPr/>
      </w:r>
      <w:r>
        <w:rPr/>
        <w:fldChar w:fldCharType="end"/>
      </w:r>
    </w:p>
    <w:p>
      <w:pPr>
        <w:pStyle w:val="Normal"/>
        <w:rPr>
          <w:rFonts w:ascii="Arial" w:hAnsi="Arial" w:cs="Arial"/>
          <w:b/>
          <w:sz w:val="20"/>
          <w:lang w:val="en-US"/>
        </w:rPr>
      </w:pPr>
      <w:r>
        <w:rPr>
          <w:rFonts w:cs="Arial"/>
          <w:b/>
          <w:sz w:val="20"/>
          <w:lang w:val="en-US"/>
        </w:rPr>
      </w:r>
    </w:p>
    <w:p>
      <w:pPr>
        <w:pStyle w:val="Normal"/>
        <w:rPr>
          <w:sz w:val="20"/>
        </w:rPr>
      </w:pPr>
      <w:r>
        <w:rPr>
          <w:sz w:val="20"/>
        </w:rPr>
        <w:t>The Scope of Work and Specification is separately bound in document  [May 15, 2000Rev 0]</w:t>
      </w:r>
    </w:p>
    <w:p>
      <w:pPr>
        <w:pStyle w:val="Normal"/>
        <w:rPr>
          <w:sz w:val="20"/>
        </w:rPr>
      </w:pPr>
      <w:r>
        <w:rPr>
          <w:sz w:val="20"/>
        </w:rPr>
      </w:r>
    </w:p>
    <w:p>
      <w:pPr>
        <w:pStyle w:val="Normal"/>
        <w:jc w:val="both"/>
        <w:rPr>
          <w:sz w:val="20"/>
        </w:rPr>
      </w:pPr>
      <w:r>
        <w:rPr>
          <w:sz w:val="20"/>
        </w:rPr>
      </w:r>
      <w:r>
        <w:br w:type="page"/>
      </w:r>
    </w:p>
    <w:p>
      <w:pPr>
        <w:pStyle w:val="Heading1"/>
        <w:jc w:val="center"/>
        <w:rPr>
          <w:rFonts w:ascii="Arial" w:hAnsi="Arial" w:cs="Arial"/>
          <w:b/>
        </w:rPr>
      </w:pPr>
      <w:bookmarkStart w:id="1" w:name="__RefHeading___Toc483038531"/>
      <w:bookmarkEnd w:id="1"/>
      <w:r>
        <w:rPr>
          <w:rFonts w:cs="Arial" w:ascii="Arial" w:hAnsi="Arial"/>
          <w:b/>
        </w:rPr>
        <w:t>EXHIBIT B-2  SCOPE CLARIFICATIONS AND EXCEPTIONS</w:t>
      </w:r>
      <w:r>
        <w:fldChar w:fldCharType="begin"/>
      </w:r>
      <w:r>
        <w:rPr/>
        <w:instrText xml:space="preserve"> TC "EXHIBIT B-2  SCOPE CLARIFICATIONS AND EXCEPTIONS" \l 1 </w:instrText>
      </w:r>
      <w:r>
        <w:rPr/>
        <w:fldChar w:fldCharType="separate"/>
      </w:r>
      <w:r>
        <w:rPr/>
      </w:r>
      <w:r>
        <w:rPr/>
        <w:fldChar w:fldCharType="end"/>
      </w:r>
    </w:p>
    <w:p>
      <w:pPr>
        <w:pStyle w:val="Normal"/>
        <w:rPr>
          <w:rFonts w:ascii="Arial" w:hAnsi="Arial" w:cs="Arial"/>
          <w:b/>
          <w:sz w:val="20"/>
        </w:rPr>
      </w:pPr>
      <w:r>
        <w:rPr>
          <w:rFonts w:cs="Arial"/>
          <w:b/>
          <w:sz w:val="20"/>
        </w:rPr>
      </w:r>
    </w:p>
    <w:p>
      <w:pPr>
        <w:pStyle w:val="Normal"/>
        <w:rPr>
          <w:sz w:val="20"/>
        </w:rPr>
      </w:pPr>
      <w:r>
        <w:rPr>
          <w:sz w:val="20"/>
        </w:rPr>
        <w:t>Notwithstanding the provisions set out in Section 3.18.3, the Contract Price, Scope of Work and Guaranteed Completion Date are based upon the following assumptions:</w:t>
      </w:r>
    </w:p>
    <w:p>
      <w:pPr>
        <w:pStyle w:val="Normal"/>
        <w:rPr>
          <w:sz w:val="20"/>
        </w:rPr>
      </w:pPr>
      <w:r>
        <w:rPr>
          <w:sz w:val="20"/>
        </w:rPr>
      </w:r>
    </w:p>
    <w:p>
      <w:pPr>
        <w:pStyle w:val="Normal"/>
        <w:numPr>
          <w:ilvl w:val="0"/>
          <w:numId w:val="6"/>
        </w:numPr>
        <w:rPr>
          <w:sz w:val="20"/>
        </w:rPr>
      </w:pPr>
      <w:r>
        <w:rPr>
          <w:sz w:val="20"/>
        </w:rPr>
        <w:t>The existing soil conditions are such that piling or extensive replacement of existing soil material with engineered fill will not be required for major equipment foundations.</w:t>
      </w:r>
    </w:p>
    <w:p>
      <w:pPr>
        <w:pStyle w:val="Normal"/>
        <w:numPr>
          <w:ilvl w:val="0"/>
          <w:numId w:val="6"/>
        </w:numPr>
        <w:rPr>
          <w:sz w:val="20"/>
        </w:rPr>
      </w:pPr>
      <w:r>
        <w:rPr>
          <w:sz w:val="20"/>
        </w:rPr>
        <w:t>The Site is free of below ground manmade obstructions other than those identified in the Dames and Moore “Report, Geotechnical Services, Monterrey Cogeneration Power Project” dated November 30, 1999  (job # 43969-002-332) which is attached as Exhibit I hereto.</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rFonts w:eastAsia="Arial"/>
          <w:b/>
          <w:sz w:val="20"/>
        </w:rPr>
        <w:t xml:space="preserve"> </w:t>
      </w:r>
    </w:p>
    <w:p>
      <w:pPr>
        <w:pStyle w:val="Heading1"/>
        <w:rPr>
          <w:rFonts w:ascii="Arial" w:hAnsi="Arial" w:cs="Arial"/>
          <w:sz w:val="20"/>
          <w:lang w:val="en-US"/>
        </w:rPr>
      </w:pPr>
      <w:r>
        <w:rPr>
          <w:rFonts w:cs="Arial" w:ascii="Arial" w:hAnsi="Arial"/>
          <w:sz w:val="20"/>
          <w:lang w:val="en-US"/>
        </w:rPr>
      </w:r>
    </w:p>
    <w:p>
      <w:pPr>
        <w:pStyle w:val="Heading1"/>
        <w:rPr>
          <w:rFonts w:ascii="Arial" w:hAnsi="Arial" w:cs="Arial"/>
          <w:lang w:val="en-US"/>
        </w:rPr>
      </w:pPr>
      <w:r>
        <w:rPr>
          <w:rFonts w:cs="Arial" w:ascii="Arial" w:hAnsi="Arial"/>
          <w:lang w:val="en-US"/>
        </w:rPr>
      </w:r>
    </w:p>
    <w:p>
      <w:pPr>
        <w:pStyle w:val="Heading1"/>
        <w:rPr>
          <w:rFonts w:ascii="Arial" w:hAnsi="Arial" w:cs="Arial"/>
          <w:lang w:val="en-US"/>
        </w:rPr>
      </w:pPr>
      <w:r>
        <w:rPr>
          <w:rFonts w:cs="Arial" w:ascii="Arial" w:hAnsi="Arial"/>
          <w:lang w:val="en-US"/>
        </w:rPr>
        <w:tab/>
      </w:r>
      <w:r>
        <w:br w:type="page"/>
      </w:r>
    </w:p>
    <w:p>
      <w:pPr>
        <w:pStyle w:val="Heading1"/>
        <w:jc w:val="center"/>
        <w:rPr>
          <w:rFonts w:ascii="Arial" w:hAnsi="Arial" w:cs="Arial"/>
          <w:b/>
          <w:lang w:val="en-US"/>
        </w:rPr>
      </w:pPr>
      <w:bookmarkStart w:id="2" w:name="__RefHeading___Toc483038532"/>
      <w:bookmarkEnd w:id="2"/>
      <w:r>
        <w:rPr>
          <w:rFonts w:cs="Arial" w:ascii="Arial" w:hAnsi="Arial"/>
          <w:b/>
          <w:lang w:val="en-US"/>
        </w:rPr>
        <w:t>EXHIBIT B-4 PRE-NOTICE TO PROCEED SCOPE OF WORK</w:t>
      </w:r>
      <w:r>
        <w:fldChar w:fldCharType="begin"/>
      </w:r>
      <w:r>
        <w:rPr/>
        <w:instrText xml:space="preserve"> TC "EXHIBIT B-4 PRE-NOTICE TO PROCEED SCOPE OF WORK" \l 1 </w:instrText>
      </w:r>
      <w:r>
        <w:rPr/>
        <w:fldChar w:fldCharType="separate"/>
      </w:r>
      <w:r>
        <w:rPr/>
      </w:r>
      <w:r>
        <w:rPr/>
        <w:fldChar w:fldCharType="end"/>
      </w:r>
    </w:p>
    <w:p>
      <w:pPr>
        <w:pStyle w:val="Normal"/>
        <w:rPr>
          <w:rFonts w:ascii="Arial" w:hAnsi="Arial" w:cs="Arial"/>
          <w:b/>
          <w:sz w:val="20"/>
          <w:lang w:val="en-US"/>
        </w:rPr>
      </w:pPr>
      <w:r>
        <w:rPr>
          <w:rFonts w:cs="Arial"/>
          <w:b/>
          <w:sz w:val="20"/>
          <w:lang w:val="en-US"/>
        </w:rPr>
      </w:r>
    </w:p>
    <w:p>
      <w:pPr>
        <w:pStyle w:val="BodyText3"/>
        <w:rPr>
          <w:lang w:val="en-US"/>
        </w:rPr>
      </w:pPr>
      <w:r>
        <w:rPr>
          <w:lang w:val="en-US"/>
        </w:rPr>
        <w:t>The scope of work to be performed  pursuant to the Pre-Notice to Proceed includes the following:</w:t>
      </w:r>
    </w:p>
    <w:p>
      <w:pPr>
        <w:pStyle w:val="Normal"/>
        <w:jc w:val="both"/>
        <w:rPr>
          <w:sz w:val="20"/>
          <w:lang w:val="en-US"/>
        </w:rPr>
      </w:pPr>
      <w:r>
        <w:rPr>
          <w:sz w:val="20"/>
          <w:lang w:val="en-US"/>
        </w:rPr>
      </w:r>
    </w:p>
    <w:p>
      <w:pPr>
        <w:pStyle w:val="Normal"/>
        <w:numPr>
          <w:ilvl w:val="0"/>
          <w:numId w:val="12"/>
        </w:numPr>
        <w:jc w:val="both"/>
        <w:rPr>
          <w:sz w:val="20"/>
        </w:rPr>
      </w:pPr>
      <w:r>
        <w:rPr>
          <w:sz w:val="20"/>
        </w:rPr>
        <w:t>Preparation of the concept level design in sufficient detail to permit Contractor to properly size and set performance requirements of major Equipment including the combustion turbine generator set, steam turbine generator set, heat recovery steam generator, air cooled condenser, Auxiliary Boiler, and step up transformers.</w:t>
      </w:r>
    </w:p>
    <w:p>
      <w:pPr>
        <w:pStyle w:val="Normal"/>
        <w:jc w:val="both"/>
        <w:rPr>
          <w:sz w:val="20"/>
        </w:rPr>
      </w:pPr>
      <w:r>
        <w:rPr>
          <w:sz w:val="20"/>
        </w:rPr>
      </w:r>
    </w:p>
    <w:p>
      <w:pPr>
        <w:pStyle w:val="Normal"/>
        <w:numPr>
          <w:ilvl w:val="0"/>
          <w:numId w:val="12"/>
        </w:numPr>
        <w:jc w:val="both"/>
        <w:rPr>
          <w:sz w:val="20"/>
        </w:rPr>
      </w:pPr>
      <w:r>
        <w:rPr>
          <w:sz w:val="20"/>
        </w:rPr>
        <w:t>Prepare solicitations and select vendors for the Equipment listed in paragraph (a) above.</w:t>
      </w:r>
    </w:p>
    <w:p>
      <w:pPr>
        <w:pStyle w:val="Normal"/>
        <w:jc w:val="both"/>
        <w:rPr>
          <w:sz w:val="20"/>
        </w:rPr>
      </w:pPr>
      <w:r>
        <w:rPr>
          <w:sz w:val="20"/>
        </w:rPr>
      </w:r>
    </w:p>
    <w:p>
      <w:pPr>
        <w:pStyle w:val="Normal"/>
        <w:numPr>
          <w:ilvl w:val="0"/>
          <w:numId w:val="12"/>
        </w:numPr>
        <w:jc w:val="both"/>
        <w:rPr>
          <w:sz w:val="20"/>
        </w:rPr>
      </w:pPr>
      <w:r>
        <w:rPr>
          <w:sz w:val="20"/>
        </w:rPr>
        <w:t>Prepare the following documents:</w:t>
      </w:r>
    </w:p>
    <w:p>
      <w:pPr>
        <w:pStyle w:val="Normal"/>
        <w:numPr>
          <w:ilvl w:val="0"/>
          <w:numId w:val="26"/>
        </w:numPr>
        <w:tabs>
          <w:tab w:val="left" w:pos="720" w:leader="none"/>
        </w:tabs>
        <w:ind w:hanging="360" w:start="720" w:end="0"/>
        <w:jc w:val="both"/>
        <w:rPr>
          <w:sz w:val="20"/>
        </w:rPr>
      </w:pPr>
      <w:r>
        <w:rPr>
          <w:sz w:val="20"/>
        </w:rPr>
        <w:t>P&amp;IDs</w:t>
      </w:r>
    </w:p>
    <w:p>
      <w:pPr>
        <w:pStyle w:val="Normal"/>
        <w:numPr>
          <w:ilvl w:val="0"/>
          <w:numId w:val="26"/>
        </w:numPr>
        <w:ind w:hanging="0" w:start="360" w:end="0"/>
        <w:jc w:val="both"/>
        <w:rPr>
          <w:sz w:val="20"/>
        </w:rPr>
      </w:pPr>
      <w:r>
        <w:rPr>
          <w:sz w:val="20"/>
        </w:rPr>
        <w:t>PFD’s</w:t>
      </w:r>
    </w:p>
    <w:p>
      <w:pPr>
        <w:pStyle w:val="Normal"/>
        <w:numPr>
          <w:ilvl w:val="0"/>
          <w:numId w:val="26"/>
        </w:numPr>
        <w:tabs>
          <w:tab w:val="left" w:pos="720" w:leader="none"/>
        </w:tabs>
        <w:ind w:hanging="360" w:start="720" w:end="0"/>
        <w:jc w:val="both"/>
        <w:rPr>
          <w:sz w:val="20"/>
        </w:rPr>
      </w:pPr>
      <w:r>
        <w:rPr>
          <w:sz w:val="20"/>
        </w:rPr>
        <w:t>General Arrangement Drawings</w:t>
      </w:r>
    </w:p>
    <w:p>
      <w:pPr>
        <w:pStyle w:val="Normal"/>
        <w:numPr>
          <w:ilvl w:val="0"/>
          <w:numId w:val="26"/>
        </w:numPr>
        <w:tabs>
          <w:tab w:val="left" w:pos="720" w:leader="none"/>
        </w:tabs>
        <w:ind w:hanging="360" w:start="720" w:end="0"/>
        <w:jc w:val="both"/>
        <w:rPr>
          <w:sz w:val="20"/>
        </w:rPr>
      </w:pPr>
      <w:r>
        <w:rPr>
          <w:sz w:val="20"/>
        </w:rPr>
        <w:t>Site Plan</w:t>
      </w:r>
    </w:p>
    <w:p>
      <w:pPr>
        <w:pStyle w:val="Normal"/>
        <w:ind w:start="360" w:end="0"/>
        <w:jc w:val="both"/>
        <w:rPr>
          <w:sz w:val="20"/>
        </w:rPr>
      </w:pPr>
      <w:r>
        <w:rPr>
          <w:sz w:val="20"/>
        </w:rPr>
      </w:r>
    </w:p>
    <w:p>
      <w:pPr>
        <w:pStyle w:val="Normal"/>
        <w:numPr>
          <w:ilvl w:val="0"/>
          <w:numId w:val="12"/>
        </w:numPr>
        <w:jc w:val="both"/>
        <w:rPr>
          <w:sz w:val="20"/>
        </w:rPr>
      </w:pPr>
      <w:r>
        <w:rPr>
          <w:sz w:val="20"/>
        </w:rPr>
        <w:t>Release the Equipment Subcontractors to perform the engineering and design of the major Equipment described in (a) above, provided that no manufacturing release shall be made prior to Notice to Proceed.</w:t>
      </w:r>
    </w:p>
    <w:p>
      <w:pPr>
        <w:pStyle w:val="Normal"/>
        <w:jc w:val="both"/>
        <w:rPr>
          <w:sz w:val="20"/>
        </w:rPr>
      </w:pPr>
      <w:r>
        <w:rPr>
          <w:sz w:val="20"/>
        </w:rPr>
      </w:r>
    </w:p>
    <w:p>
      <w:pPr>
        <w:pStyle w:val="Normal"/>
        <w:jc w:val="both"/>
        <w:rPr>
          <w:sz w:val="20"/>
        </w:rPr>
      </w:pPr>
      <w:r>
        <w:rPr>
          <w:sz w:val="20"/>
        </w:rPr>
      </w:r>
    </w:p>
    <w:p>
      <w:pPr>
        <w:pStyle w:val="Normal"/>
        <w:numPr>
          <w:ilvl w:val="0"/>
          <w:numId w:val="12"/>
        </w:numPr>
        <w:jc w:val="both"/>
        <w:rPr>
          <w:sz w:val="20"/>
        </w:rPr>
      </w:pPr>
      <w:r>
        <w:rPr>
          <w:sz w:val="20"/>
        </w:rPr>
        <w:t>Prepare detailed design of the Facility including preparation of solicitation packages for procurement of the remainder of Equipment and field construction contracts including receipt and evaluation of bids as required by Contractor to achieve the Project Schedule.</w:t>
      </w:r>
    </w:p>
    <w:p>
      <w:pPr>
        <w:pStyle w:val="Normal"/>
        <w:jc w:val="both"/>
        <w:rPr>
          <w:sz w:val="20"/>
        </w:rPr>
      </w:pPr>
      <w:r>
        <w:rPr>
          <w:sz w:val="20"/>
        </w:rPr>
      </w:r>
    </w:p>
    <w:p>
      <w:pPr>
        <w:pStyle w:val="Normal"/>
        <w:jc w:val="both"/>
        <w:rPr>
          <w:sz w:val="20"/>
        </w:rPr>
      </w:pPr>
      <w:r>
        <w:rPr>
          <w:sz w:val="20"/>
        </w:rPr>
        <w:t>These activities will be initiated by Owner or Contractor and the activities initiated by Owner will be transferred to the Contractor no later than the date of the Notice to Proceed.</w:t>
      </w:r>
    </w:p>
    <w:p>
      <w:pPr>
        <w:pStyle w:val="Normal"/>
        <w:jc w:val="both"/>
        <w:rPr>
          <w:sz w:val="20"/>
        </w:rPr>
      </w:pPr>
      <w:r>
        <w:rPr>
          <w:sz w:val="20"/>
        </w:rPr>
      </w:r>
      <w:r>
        <w:br w:type="page"/>
      </w:r>
    </w:p>
    <w:p>
      <w:pPr>
        <w:pStyle w:val="Heading1"/>
        <w:jc w:val="center"/>
        <w:rPr>
          <w:rFonts w:ascii="Arial" w:hAnsi="Arial" w:cs="Arial"/>
          <w:b/>
        </w:rPr>
      </w:pPr>
      <w:bookmarkStart w:id="3" w:name="__RefHeading___Toc483038533"/>
      <w:bookmarkEnd w:id="3"/>
      <w:r>
        <w:rPr>
          <w:rFonts w:cs="Arial" w:ascii="Arial" w:hAnsi="Arial"/>
          <w:b/>
        </w:rPr>
        <w:t>EXHIBIT C-1  CONTRACT PRICE</w:t>
      </w:r>
      <w:r>
        <w:fldChar w:fldCharType="begin"/>
      </w:r>
      <w:r>
        <w:rPr/>
        <w:instrText xml:space="preserve"> TC "EXHIBIT C-1  CONTRACT PRICE" \l 1 </w:instrText>
      </w:r>
      <w:r>
        <w:rPr/>
        <w:fldChar w:fldCharType="separate"/>
      </w:r>
      <w:r>
        <w:rPr/>
      </w:r>
      <w:r>
        <w:rPr/>
        <w:fldChar w:fldCharType="end"/>
      </w:r>
    </w:p>
    <w:p>
      <w:pPr>
        <w:pStyle w:val="Normal"/>
        <w:jc w:val="both"/>
        <w:rPr>
          <w:rFonts w:ascii="Arial" w:hAnsi="Arial" w:cs="Arial"/>
          <w:b/>
          <w:sz w:val="20"/>
          <w:u w:val="single"/>
        </w:rPr>
      </w:pPr>
      <w:r>
        <w:rPr>
          <w:rFonts w:cs="Arial"/>
          <w:b/>
          <w:sz w:val="20"/>
          <w:u w:val="single"/>
        </w:rPr>
      </w:r>
    </w:p>
    <w:p>
      <w:pPr>
        <w:pStyle w:val="Normal"/>
        <w:jc w:val="both"/>
        <w:rPr>
          <w:b/>
          <w:sz w:val="20"/>
        </w:rPr>
      </w:pPr>
      <w:r>
        <w:rPr>
          <w:b/>
          <w:sz w:val="20"/>
        </w:rPr>
        <w:t>Contract Price</w:t>
      </w:r>
    </w:p>
    <w:p>
      <w:pPr>
        <w:pStyle w:val="Normal"/>
        <w:jc w:val="both"/>
        <w:rPr>
          <w:b/>
          <w:sz w:val="20"/>
        </w:rPr>
      </w:pPr>
      <w:r>
        <w:rPr>
          <w:b/>
          <w:sz w:val="20"/>
        </w:rPr>
      </w:r>
    </w:p>
    <w:p>
      <w:pPr>
        <w:pStyle w:val="Normal"/>
        <w:jc w:val="both"/>
        <w:rPr>
          <w:sz w:val="20"/>
        </w:rPr>
      </w:pPr>
      <w:r>
        <w:rPr>
          <w:sz w:val="20"/>
        </w:rPr>
        <w:t>The Contract Price is $131,304,613 United States Dollars and is broken down as follows: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ab/>
        <w:tab/>
        <w:tab/>
        <w:tab/>
        <w:tab/>
      </w:r>
      <w:r>
        <w:rPr>
          <w:sz w:val="20"/>
          <w:u w:val="single"/>
        </w:rPr>
        <w:t>Onshore</w:t>
        <w:tab/>
      </w:r>
      <w:r>
        <w:rPr>
          <w:sz w:val="20"/>
        </w:rPr>
        <w:tab/>
        <w:tab/>
      </w:r>
      <w:r>
        <w:rPr>
          <w:sz w:val="20"/>
          <w:u w:val="single"/>
        </w:rPr>
        <w:t>Offshore</w:t>
      </w:r>
    </w:p>
    <w:p>
      <w:pPr>
        <w:pStyle w:val="Normal"/>
        <w:numPr>
          <w:ilvl w:val="0"/>
          <w:numId w:val="42"/>
        </w:numPr>
        <w:jc w:val="both"/>
        <w:rPr>
          <w:sz w:val="20"/>
        </w:rPr>
      </w:pPr>
      <w:r>
        <w:rPr>
          <w:sz w:val="20"/>
        </w:rPr>
        <w:t>Gas Turbine</w:t>
        <w:tab/>
        <w:tab/>
        <w:tab/>
        <w:tab/>
        <w:tab/>
        <w:tab/>
        <w:t xml:space="preserve">    $32,316,613</w:t>
      </w:r>
    </w:p>
    <w:p>
      <w:pPr>
        <w:pStyle w:val="Normal"/>
        <w:numPr>
          <w:ilvl w:val="0"/>
          <w:numId w:val="42"/>
        </w:numPr>
        <w:jc w:val="both"/>
        <w:rPr>
          <w:sz w:val="20"/>
        </w:rPr>
      </w:pPr>
      <w:r>
        <w:rPr>
          <w:sz w:val="20"/>
        </w:rPr>
        <w:t>Major and BOP Equipment</w:t>
        <w:tab/>
        <w:tab/>
        <w:tab/>
        <w:tab/>
        <w:t xml:space="preserve">    $62,560,000</w:t>
      </w:r>
    </w:p>
    <w:p>
      <w:pPr>
        <w:pStyle w:val="Normal"/>
        <w:ind w:firstLine="720" w:end="0"/>
        <w:jc w:val="both"/>
        <w:rPr>
          <w:sz w:val="20"/>
        </w:rPr>
      </w:pPr>
      <w:r>
        <w:rPr>
          <w:sz w:val="20"/>
        </w:rPr>
      </w:r>
    </w:p>
    <w:p>
      <w:pPr>
        <w:pStyle w:val="Normal"/>
        <w:numPr>
          <w:ilvl w:val="0"/>
          <w:numId w:val="42"/>
        </w:numPr>
        <w:jc w:val="both"/>
        <w:rPr>
          <w:sz w:val="20"/>
        </w:rPr>
      </w:pPr>
      <w:r>
        <w:rPr>
          <w:sz w:val="20"/>
        </w:rPr>
        <w:t>Construction:</w:t>
      </w:r>
    </w:p>
    <w:p>
      <w:pPr>
        <w:pStyle w:val="Normal"/>
        <w:numPr>
          <w:ilvl w:val="0"/>
          <w:numId w:val="28"/>
        </w:numPr>
        <w:jc w:val="both"/>
        <w:rPr>
          <w:sz w:val="20"/>
        </w:rPr>
      </w:pPr>
      <w:r>
        <w:rPr>
          <w:sz w:val="20"/>
        </w:rPr>
        <w:t>Labor</w:t>
        <w:tab/>
        <w:tab/>
        <w:tab/>
        <w:t xml:space="preserve">  $6,408,000</w:t>
      </w:r>
    </w:p>
    <w:p>
      <w:pPr>
        <w:pStyle w:val="Normal"/>
        <w:numPr>
          <w:ilvl w:val="0"/>
          <w:numId w:val="28"/>
        </w:numPr>
        <w:jc w:val="both"/>
        <w:rPr>
          <w:sz w:val="20"/>
        </w:rPr>
      </w:pPr>
      <w:r>
        <w:rPr>
          <w:sz w:val="20"/>
        </w:rPr>
        <w:t>Materials</w:t>
        <w:tab/>
        <w:tab/>
        <w:tab/>
        <w:t>$14,000,000</w:t>
      </w:r>
    </w:p>
    <w:p>
      <w:pPr>
        <w:pStyle w:val="Normal"/>
        <w:numPr>
          <w:ilvl w:val="0"/>
          <w:numId w:val="42"/>
        </w:numPr>
        <w:jc w:val="both"/>
        <w:rPr>
          <w:sz w:val="20"/>
        </w:rPr>
      </w:pPr>
      <w:r>
        <w:rPr>
          <w:sz w:val="20"/>
        </w:rPr>
        <w:t>Engineering</w:t>
        <w:tab/>
        <w:tab/>
        <w:tab/>
        <w:tab/>
        <w:tab/>
        <w:tab/>
        <w:t xml:space="preserve">   $12,600,000</w:t>
      </w:r>
    </w:p>
    <w:p>
      <w:pPr>
        <w:pStyle w:val="Normal"/>
        <w:ind w:firstLine="720" w:end="0"/>
        <w:jc w:val="both"/>
        <w:rPr>
          <w:sz w:val="20"/>
        </w:rPr>
      </w:pPr>
      <w:r>
        <w:rPr>
          <w:sz w:val="20"/>
        </w:rPr>
        <w:t>Project Mgmt., Startup,</w:t>
      </w:r>
    </w:p>
    <w:p>
      <w:pPr>
        <w:pStyle w:val="Normal"/>
        <w:ind w:start="720" w:end="0"/>
        <w:jc w:val="both"/>
        <w:rPr>
          <w:sz w:val="20"/>
        </w:rPr>
      </w:pPr>
      <w:r>
        <w:rPr>
          <w:sz w:val="20"/>
        </w:rPr>
        <w:t>and Construction Mgmt.</w:t>
      </w:r>
    </w:p>
    <w:p>
      <w:pPr>
        <w:pStyle w:val="Normal"/>
        <w:jc w:val="both"/>
        <w:rPr>
          <w:sz w:val="20"/>
        </w:rPr>
      </w:pPr>
      <w:r>
        <w:rPr>
          <w:sz w:val="20"/>
        </w:rPr>
        <w:t>5.</w:t>
        <w:tab/>
        <w:t>Electrical Interconnect</w:t>
        <w:tab/>
        <w:tab/>
        <w:tab/>
        <w:tab/>
        <w:tab/>
        <w:t xml:space="preserve">     $3,420,000</w:t>
      </w:r>
    </w:p>
    <w:p>
      <w:pPr>
        <w:pStyle w:val="Normal"/>
        <w:jc w:val="both"/>
        <w:rPr>
          <w:sz w:val="20"/>
        </w:rPr>
      </w:pPr>
      <w:r>
        <w:rPr>
          <w:sz w:val="20"/>
        </w:rPr>
      </w:r>
    </w:p>
    <w:p>
      <w:pPr>
        <w:pStyle w:val="Normal"/>
        <w:jc w:val="both"/>
        <w:rPr>
          <w:sz w:val="20"/>
        </w:rPr>
      </w:pPr>
      <w:r>
        <w:rPr>
          <w:sz w:val="20"/>
        </w:rPr>
        <w:t>Subtotals</w:t>
        <w:tab/>
        <w:tab/>
        <w:tab/>
        <w:tab/>
        <w:t>$20,408,000</w:t>
        <w:tab/>
        <w:tab/>
        <w:t xml:space="preserve"> $110, 869,613</w:t>
      </w:r>
    </w:p>
    <w:p>
      <w:pPr>
        <w:pStyle w:val="PlainText"/>
        <w:jc w:val="both"/>
        <w:rPr>
          <w:rFonts w:ascii="Arial" w:hAnsi="Arial" w:cs="Arial"/>
          <w:sz w:val="20"/>
        </w:rPr>
      </w:pPr>
      <w:r>
        <w:rPr>
          <w:rFonts w:cs="Arial" w:ascii="Arial" w:hAnsi="Arial"/>
          <w:sz w:val="20"/>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Normal"/>
        <w:jc w:val="both"/>
        <w:rPr>
          <w:sz w:val="20"/>
        </w:rPr>
      </w:pPr>
      <w:r>
        <w:rPr>
          <w:sz w:val="20"/>
        </w:rPr>
        <w:t>Owner shall have the option to instruct the Contractor not to build the Local Transmission Grid and upon such request being made the Contract Price shall be adjusted by Change Order pursuant to Article 6 of the Agreement</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b/>
          <w:sz w:val="20"/>
        </w:rPr>
      </w:pPr>
      <w:r>
        <w:rPr>
          <w:b/>
          <w:sz w:val="20"/>
        </w:rPr>
      </w:r>
    </w:p>
    <w:p>
      <w:pPr>
        <w:pStyle w:val="Normal"/>
        <w:jc w:val="both"/>
        <w:rPr>
          <w:b/>
          <w:sz w:val="20"/>
        </w:rPr>
      </w:pPr>
      <w:r>
        <w:rPr>
          <w:b/>
          <w:sz w:val="20"/>
        </w:rPr>
        <w:t>Default Rate</w:t>
      </w:r>
    </w:p>
    <w:p>
      <w:pPr>
        <w:pStyle w:val="Normal"/>
        <w:jc w:val="both"/>
        <w:rPr>
          <w:b/>
          <w:sz w:val="20"/>
        </w:rPr>
      </w:pPr>
      <w:r>
        <w:rPr>
          <w:b/>
          <w:sz w:val="20"/>
        </w:rPr>
      </w:r>
    </w:p>
    <w:p>
      <w:pPr>
        <w:pStyle w:val="Normal"/>
        <w:jc w:val="both"/>
        <w:rPr>
          <w:sz w:val="20"/>
        </w:rPr>
      </w:pPr>
      <w:r>
        <w:rPr>
          <w:sz w:val="20"/>
        </w:rPr>
        <w:t xml:space="preserve">The “Default Rate" rate of interest shall be calculated on the lower of </w:t>
      </w:r>
    </w:p>
    <w:p>
      <w:pPr>
        <w:pStyle w:val="Normal"/>
        <w:numPr>
          <w:ilvl w:val="0"/>
          <w:numId w:val="51"/>
        </w:numPr>
        <w:jc w:val="both"/>
        <w:rPr>
          <w:sz w:val="20"/>
        </w:rPr>
      </w:pPr>
      <w:r>
        <w:rPr>
          <w:sz w:val="20"/>
        </w:rPr>
        <w:t xml:space="preserve">the maximum rate allowed by law or, </w:t>
      </w:r>
    </w:p>
    <w:p>
      <w:pPr>
        <w:pStyle w:val="Normal"/>
        <w:numPr>
          <w:ilvl w:val="0"/>
          <w:numId w:val="51"/>
        </w:numPr>
        <w:jc w:val="both"/>
        <w:rPr>
          <w:sz w:val="20"/>
        </w:rPr>
      </w:pPr>
      <w:r>
        <w:rPr>
          <w:sz w:val="20"/>
        </w:rPr>
        <w:t xml:space="preserve">the greater of </w:t>
      </w:r>
    </w:p>
    <w:p>
      <w:pPr>
        <w:pStyle w:val="Normal"/>
        <w:numPr>
          <w:ilvl w:val="0"/>
          <w:numId w:val="14"/>
        </w:numPr>
        <w:jc w:val="both"/>
        <w:rPr>
          <w:sz w:val="20"/>
        </w:rPr>
      </w:pPr>
      <w:r>
        <w:rPr>
          <w:sz w:val="20"/>
        </w:rPr>
        <w:t xml:space="preserve">the New York Chase Bank prime rate plus 2%, and </w:t>
      </w:r>
    </w:p>
    <w:p>
      <w:pPr>
        <w:pStyle w:val="Normal"/>
        <w:numPr>
          <w:ilvl w:val="0"/>
          <w:numId w:val="14"/>
        </w:numPr>
        <w:jc w:val="both"/>
        <w:rPr>
          <w:sz w:val="20"/>
        </w:rPr>
      </w:pPr>
      <w:r>
        <w:rPr>
          <w:sz w:val="20"/>
        </w:rPr>
        <w:t>the Owner’s average interest rate for funds borrowed for the purpose of financing the project.</w:t>
      </w:r>
    </w:p>
    <w:p>
      <w:pPr>
        <w:pStyle w:val="PlainText"/>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sz w:val="20"/>
        </w:rPr>
      </w:r>
      <w:r>
        <w:br w:type="page"/>
      </w:r>
    </w:p>
    <w:p>
      <w:pPr>
        <w:pStyle w:val="Heading1"/>
        <w:jc w:val="center"/>
        <w:rPr>
          <w:rFonts w:ascii="Arial" w:hAnsi="Arial" w:cs="Arial"/>
          <w:b/>
        </w:rPr>
      </w:pPr>
      <w:bookmarkStart w:id="4" w:name="__RefHeading___Toc483038534"/>
      <w:bookmarkEnd w:id="4"/>
      <w:r>
        <w:rPr>
          <w:rFonts w:cs="Arial" w:ascii="Arial" w:hAnsi="Arial"/>
          <w:b/>
        </w:rPr>
        <w:t>EXHIBIT C-2 MILESTONE PAYMENT SCHEDULE</w:t>
      </w:r>
      <w:r>
        <w:fldChar w:fldCharType="begin"/>
      </w:r>
      <w:r>
        <w:rPr/>
        <w:instrText xml:space="preserve"> TC "EXHIBIT C-2 MILESTONE PAYMENT SCHEDULE" \l 1 </w:instrText>
      </w:r>
      <w:r>
        <w:rPr/>
        <w:fldChar w:fldCharType="separate"/>
      </w:r>
      <w:r>
        <w:rPr/>
      </w:r>
      <w:r>
        <w:rPr/>
        <w:fldChar w:fldCharType="end"/>
      </w:r>
    </w:p>
    <w:p>
      <w:pPr>
        <w:pStyle w:val="Footer"/>
        <w:tabs>
          <w:tab w:val="clear" w:pos="4320"/>
          <w:tab w:val="clear" w:pos="8640"/>
        </w:tabs>
        <w:rPr>
          <w:rFonts w:ascii="Arial" w:hAnsi="Arial" w:cs="Arial"/>
          <w:b/>
          <w:lang w:val="en-US"/>
        </w:rPr>
      </w:pPr>
      <w:r>
        <w:rPr>
          <w:rFonts w:cs="Arial" w:ascii="Arial" w:hAnsi="Arial"/>
          <w:b/>
          <w:lang w:val="en-US"/>
        </w:rPr>
      </w:r>
    </w:p>
    <w:p>
      <w:pPr>
        <w:pStyle w:val="Footer"/>
        <w:tabs>
          <w:tab w:val="clear" w:pos="4320"/>
          <w:tab w:val="clear" w:pos="8640"/>
        </w:tabs>
        <w:rPr>
          <w:rFonts w:ascii="Arial" w:hAnsi="Arial" w:cs="Arial"/>
          <w:lang w:val="en-US"/>
        </w:rPr>
      </w:pPr>
      <w:r>
        <w:rPr>
          <w:rFonts w:cs="Arial" w:ascii="Arial" w:hAnsi="Arial"/>
          <w:lang w:val="en-US"/>
        </w:rPr>
      </w:r>
    </w:p>
    <w:p>
      <w:pPr>
        <w:pStyle w:val="Footer"/>
        <w:tabs>
          <w:tab w:val="clear" w:pos="4320"/>
          <w:tab w:val="clear" w:pos="8640"/>
        </w:tabs>
        <w:rPr>
          <w:rFonts w:ascii="Arial" w:hAnsi="Arial" w:cs="Arial"/>
          <w:b/>
          <w:lang w:val="en-US"/>
        </w:rPr>
      </w:pPr>
      <w:r>
        <w:rPr>
          <w:rFonts w:cs="Arial" w:ascii="Arial" w:hAnsi="Arial"/>
          <w:b/>
          <w:lang w:val="en-US"/>
        </w:rPr>
      </w:r>
    </w:p>
    <w:p>
      <w:pPr>
        <w:pStyle w:val="Normal"/>
        <w:rPr>
          <w:sz w:val="20"/>
        </w:rPr>
      </w:pPr>
      <w:r>
        <w:rPr>
          <w:sz w:val="20"/>
        </w:rPr>
        <w:t>Pursuant to the terms of the Assignment Agreement, the amounts payable to Enron North America Corp., to reimburse the payments ENA has made under the GE Contract prior to the assignment (the “Reimbursement Amount”), shall be paid by Contractor immediately following Contractor’s receipt of a corresponding payment in an equal amount from Owner.  The percentages set forth in the Milestone Payment Schedule which follows are percentages of the balance of the Contract Price excluding the Reimbursement Amount.</w:t>
      </w:r>
    </w:p>
    <w:p>
      <w:pPr>
        <w:pStyle w:val="Footer"/>
        <w:tabs>
          <w:tab w:val="clear" w:pos="4320"/>
          <w:tab w:val="clear" w:pos="8640"/>
        </w:tabs>
        <w:rPr>
          <w:rFonts w:ascii="Arial" w:hAnsi="Arial" w:cs="Arial"/>
          <w:b/>
          <w:sz w:val="20"/>
          <w:lang w:val="en-US"/>
        </w:rPr>
      </w:pPr>
      <w:r>
        <w:rPr>
          <w:rFonts w:cs="Arial" w:ascii="Arial" w:hAnsi="Arial"/>
          <w:b/>
          <w:sz w:val="20"/>
          <w:lang w:val="en-US"/>
        </w:rPr>
      </w:r>
    </w:p>
    <w:p>
      <w:pPr>
        <w:pStyle w:val="Footer"/>
        <w:tabs>
          <w:tab w:val="clear" w:pos="4320"/>
          <w:tab w:val="clear" w:pos="8640"/>
        </w:tabs>
        <w:rPr>
          <w:rFonts w:ascii="Arial" w:hAnsi="Arial" w:cs="Arial"/>
          <w:b/>
          <w:lang w:val="en-US"/>
        </w:rPr>
      </w:pPr>
      <w:r>
        <w:rPr>
          <w:rFonts w:cs="Arial" w:ascii="Arial" w:hAnsi="Arial"/>
          <w:b/>
          <w:lang w:val="en-US"/>
        </w:rPr>
      </w:r>
    </w:p>
    <w:tbl>
      <w:tblPr>
        <w:tblW w:w="7271" w:type="dxa"/>
        <w:jc w:val="start"/>
        <w:tblInd w:w="1872" w:type="dxa"/>
        <w:tblLayout w:type="fixed"/>
        <w:tblCellMar>
          <w:top w:w="0" w:type="dxa"/>
          <w:start w:w="108" w:type="dxa"/>
          <w:bottom w:w="0" w:type="dxa"/>
          <w:end w:w="108" w:type="dxa"/>
        </w:tblCellMar>
      </w:tblPr>
      <w:tblGrid>
        <w:gridCol w:w="612"/>
        <w:gridCol w:w="3788"/>
        <w:gridCol w:w="1318"/>
        <w:gridCol w:w="1553"/>
      </w:tblGrid>
      <w:tr>
        <w:trPr/>
        <w:tc>
          <w:tcPr>
            <w:tcW w:w="612" w:type="dxa"/>
            <w:tcBorders/>
          </w:tcPr>
          <w:p>
            <w:pPr>
              <w:pStyle w:val="table"/>
              <w:pBdr>
                <w:bottom w:val="single" w:sz="4" w:space="1" w:color="000000"/>
              </w:pBdr>
              <w:spacing w:before="100" w:after="100"/>
              <w:rPr>
                <w:b/>
              </w:rPr>
            </w:pPr>
            <w:r>
              <w:rPr>
                <w:b/>
              </w:rPr>
              <w:t>No.</w:t>
            </w:r>
          </w:p>
        </w:tc>
        <w:tc>
          <w:tcPr>
            <w:tcW w:w="3788" w:type="dxa"/>
            <w:tcBorders/>
          </w:tcPr>
          <w:p>
            <w:pPr>
              <w:pStyle w:val="table"/>
              <w:pBdr>
                <w:bottom w:val="single" w:sz="4" w:space="1" w:color="000000"/>
              </w:pBdr>
              <w:spacing w:before="100" w:after="100"/>
              <w:rPr>
                <w:b/>
              </w:rPr>
            </w:pPr>
            <w:r>
              <w:rPr>
                <w:b/>
              </w:rPr>
              <w:t>Milestone Events</w:t>
            </w:r>
          </w:p>
        </w:tc>
        <w:tc>
          <w:tcPr>
            <w:tcW w:w="1318" w:type="dxa"/>
            <w:tcBorders/>
          </w:tcPr>
          <w:p>
            <w:pPr>
              <w:pStyle w:val="table"/>
              <w:pBdr>
                <w:bottom w:val="single" w:sz="4" w:space="1" w:color="000000"/>
              </w:pBdr>
              <w:spacing w:before="100" w:after="100"/>
              <w:rPr>
                <w:b/>
              </w:rPr>
            </w:pPr>
            <w:r>
              <w:rPr>
                <w:b/>
              </w:rPr>
              <w:t>% Payment</w:t>
            </w:r>
          </w:p>
        </w:tc>
        <w:tc>
          <w:tcPr>
            <w:tcW w:w="1553" w:type="dxa"/>
            <w:tcBorders/>
          </w:tcPr>
          <w:p>
            <w:pPr>
              <w:pStyle w:val="table"/>
              <w:pBdr>
                <w:bottom w:val="single" w:sz="4" w:space="1" w:color="000000"/>
              </w:pBdr>
              <w:spacing w:before="100" w:after="100"/>
              <w:jc w:val="center"/>
              <w:rPr>
                <w:b/>
              </w:rPr>
            </w:pPr>
            <w:r>
              <w:rPr>
                <w:b/>
              </w:rPr>
              <w:t>Expected Date</w:t>
            </w:r>
          </w:p>
        </w:tc>
      </w:tr>
      <w:tr>
        <w:trPr/>
        <w:tc>
          <w:tcPr>
            <w:tcW w:w="612" w:type="dxa"/>
            <w:tcBorders/>
          </w:tcPr>
          <w:p>
            <w:pPr>
              <w:pStyle w:val="table"/>
              <w:spacing w:before="100" w:after="100"/>
              <w:rPr/>
            </w:pPr>
            <w:r>
              <w:rPr/>
              <w:t>1.</w:t>
            </w:r>
          </w:p>
        </w:tc>
        <w:tc>
          <w:tcPr>
            <w:tcW w:w="3788" w:type="dxa"/>
            <w:tcBorders/>
          </w:tcPr>
          <w:p>
            <w:pPr>
              <w:pStyle w:val="table"/>
              <w:spacing w:before="100" w:after="100"/>
              <w:rPr/>
            </w:pPr>
            <w:r>
              <w:rPr/>
              <w:t>Notice to Proceed Effective Date</w:t>
            </w:r>
          </w:p>
        </w:tc>
        <w:tc>
          <w:tcPr>
            <w:tcW w:w="1318" w:type="dxa"/>
            <w:tcBorders/>
          </w:tcPr>
          <w:p>
            <w:pPr>
              <w:pStyle w:val="table"/>
              <w:tabs>
                <w:tab w:val="clear" w:pos="720"/>
                <w:tab w:val="decimal" w:pos="568" w:leader="none"/>
              </w:tabs>
              <w:spacing w:before="100" w:after="100"/>
              <w:rPr/>
            </w:pPr>
            <w:r>
              <w:rPr/>
              <w:t>10%</w:t>
            </w:r>
          </w:p>
        </w:tc>
        <w:tc>
          <w:tcPr>
            <w:tcW w:w="1553" w:type="dxa"/>
            <w:tcBorders/>
          </w:tcPr>
          <w:p>
            <w:pPr>
              <w:pStyle w:val="table"/>
              <w:spacing w:before="100" w:after="100"/>
              <w:jc w:val="center"/>
              <w:rPr/>
            </w:pPr>
            <w:r>
              <w:rPr/>
              <w:t>2000/06/01</w:t>
            </w:r>
          </w:p>
        </w:tc>
      </w:tr>
      <w:tr>
        <w:trPr/>
        <w:tc>
          <w:tcPr>
            <w:tcW w:w="612" w:type="dxa"/>
            <w:tcBorders/>
          </w:tcPr>
          <w:p>
            <w:pPr>
              <w:pStyle w:val="table"/>
              <w:spacing w:before="100" w:after="100"/>
              <w:rPr/>
            </w:pPr>
            <w:r>
              <w:rPr/>
              <w:t>2.</w:t>
            </w:r>
          </w:p>
        </w:tc>
        <w:tc>
          <w:tcPr>
            <w:tcW w:w="3788" w:type="dxa"/>
            <w:tcBorders/>
          </w:tcPr>
          <w:p>
            <w:pPr>
              <w:pStyle w:val="table"/>
              <w:spacing w:before="100" w:after="100"/>
              <w:rPr/>
            </w:pPr>
            <w:r>
              <w:rPr/>
              <w:t>Begin Construction Mobilization at Site</w:t>
            </w:r>
          </w:p>
        </w:tc>
        <w:tc>
          <w:tcPr>
            <w:tcW w:w="1318" w:type="dxa"/>
            <w:tcBorders/>
          </w:tcPr>
          <w:p>
            <w:pPr>
              <w:pStyle w:val="table"/>
              <w:tabs>
                <w:tab w:val="clear" w:pos="720"/>
                <w:tab w:val="decimal" w:pos="568" w:leader="none"/>
              </w:tabs>
              <w:spacing w:before="100" w:after="100"/>
              <w:rPr/>
            </w:pPr>
            <w:r>
              <w:rPr/>
              <w:t>5%</w:t>
            </w:r>
          </w:p>
        </w:tc>
        <w:tc>
          <w:tcPr>
            <w:tcW w:w="1553" w:type="dxa"/>
            <w:tcBorders/>
          </w:tcPr>
          <w:p>
            <w:pPr>
              <w:pStyle w:val="table"/>
              <w:spacing w:before="100" w:after="100"/>
              <w:jc w:val="center"/>
              <w:rPr/>
            </w:pPr>
            <w:r>
              <w:rPr/>
              <w:t>2000/08/31</w:t>
            </w:r>
          </w:p>
        </w:tc>
      </w:tr>
      <w:tr>
        <w:trPr/>
        <w:tc>
          <w:tcPr>
            <w:tcW w:w="612" w:type="dxa"/>
            <w:tcBorders/>
          </w:tcPr>
          <w:p>
            <w:pPr>
              <w:pStyle w:val="table"/>
              <w:spacing w:before="100" w:after="100"/>
              <w:rPr/>
            </w:pPr>
            <w:r>
              <w:rPr/>
              <w:t>3.</w:t>
            </w:r>
          </w:p>
        </w:tc>
        <w:tc>
          <w:tcPr>
            <w:tcW w:w="3788" w:type="dxa"/>
            <w:tcBorders/>
          </w:tcPr>
          <w:p>
            <w:pPr>
              <w:pStyle w:val="table"/>
              <w:spacing w:before="100" w:after="100"/>
              <w:rPr/>
            </w:pPr>
            <w:r>
              <w:rPr/>
              <w:t>Begin Formwork of Gas Turbine Generator Foundation</w:t>
            </w:r>
          </w:p>
        </w:tc>
        <w:tc>
          <w:tcPr>
            <w:tcW w:w="1318" w:type="dxa"/>
            <w:tcBorders/>
          </w:tcPr>
          <w:p>
            <w:pPr>
              <w:pStyle w:val="table"/>
              <w:tabs>
                <w:tab w:val="clear" w:pos="720"/>
                <w:tab w:val="decimal" w:pos="568" w:leader="none"/>
              </w:tabs>
              <w:spacing w:before="100" w:after="100"/>
              <w:rPr/>
            </w:pPr>
            <w:r>
              <w:rPr/>
              <w:t>7%</w:t>
            </w:r>
          </w:p>
        </w:tc>
        <w:tc>
          <w:tcPr>
            <w:tcW w:w="1553" w:type="dxa"/>
            <w:tcBorders/>
          </w:tcPr>
          <w:p>
            <w:pPr>
              <w:pStyle w:val="table"/>
              <w:spacing w:before="100" w:after="100"/>
              <w:jc w:val="center"/>
              <w:rPr/>
            </w:pPr>
            <w:r>
              <w:rPr/>
              <w:t>2001/01/15</w:t>
            </w:r>
          </w:p>
        </w:tc>
      </w:tr>
      <w:tr>
        <w:trPr/>
        <w:tc>
          <w:tcPr>
            <w:tcW w:w="612" w:type="dxa"/>
            <w:tcBorders/>
          </w:tcPr>
          <w:p>
            <w:pPr>
              <w:pStyle w:val="table"/>
              <w:spacing w:before="100" w:after="100"/>
              <w:rPr/>
            </w:pPr>
            <w:r>
              <w:rPr/>
              <w:t>4.</w:t>
            </w:r>
          </w:p>
        </w:tc>
        <w:tc>
          <w:tcPr>
            <w:tcW w:w="3788" w:type="dxa"/>
            <w:tcBorders/>
          </w:tcPr>
          <w:p>
            <w:pPr>
              <w:pStyle w:val="table"/>
              <w:spacing w:before="100" w:after="100"/>
              <w:rPr/>
            </w:pPr>
            <w:r>
              <w:rPr/>
              <w:t>Gas Turbine Generator Delivered to Site</w:t>
            </w:r>
          </w:p>
        </w:tc>
        <w:tc>
          <w:tcPr>
            <w:tcW w:w="1318" w:type="dxa"/>
            <w:tcBorders/>
          </w:tcPr>
          <w:p>
            <w:pPr>
              <w:pStyle w:val="table"/>
              <w:tabs>
                <w:tab w:val="clear" w:pos="720"/>
                <w:tab w:val="decimal" w:pos="568" w:leader="none"/>
              </w:tabs>
              <w:spacing w:before="100" w:after="100"/>
              <w:rPr/>
            </w:pPr>
            <w:r>
              <w:rPr/>
              <w:t>30%</w:t>
            </w:r>
          </w:p>
        </w:tc>
        <w:tc>
          <w:tcPr>
            <w:tcW w:w="1553" w:type="dxa"/>
            <w:tcBorders/>
          </w:tcPr>
          <w:p>
            <w:pPr>
              <w:pStyle w:val="table"/>
              <w:spacing w:before="100" w:after="100"/>
              <w:jc w:val="center"/>
              <w:rPr/>
            </w:pPr>
            <w:r>
              <w:rPr/>
              <w:t>2001/04/30</w:t>
            </w:r>
          </w:p>
        </w:tc>
      </w:tr>
      <w:tr>
        <w:trPr/>
        <w:tc>
          <w:tcPr>
            <w:tcW w:w="612" w:type="dxa"/>
            <w:tcBorders/>
          </w:tcPr>
          <w:p>
            <w:pPr>
              <w:pStyle w:val="table"/>
              <w:spacing w:before="100" w:after="100"/>
              <w:rPr/>
            </w:pPr>
            <w:r>
              <w:rPr/>
              <w:t>5.</w:t>
            </w:r>
          </w:p>
        </w:tc>
        <w:tc>
          <w:tcPr>
            <w:tcW w:w="3788" w:type="dxa"/>
            <w:tcBorders/>
          </w:tcPr>
          <w:p>
            <w:pPr>
              <w:pStyle w:val="table"/>
              <w:spacing w:before="100" w:after="100"/>
              <w:rPr/>
            </w:pPr>
            <w:r>
              <w:rPr/>
              <w:t>Steam Turbine Generator Delivered to Site</w:t>
            </w:r>
          </w:p>
        </w:tc>
        <w:tc>
          <w:tcPr>
            <w:tcW w:w="1318" w:type="dxa"/>
            <w:tcBorders/>
          </w:tcPr>
          <w:p>
            <w:pPr>
              <w:pStyle w:val="table"/>
              <w:tabs>
                <w:tab w:val="clear" w:pos="720"/>
                <w:tab w:val="decimal" w:pos="568" w:leader="none"/>
              </w:tabs>
              <w:spacing w:before="100" w:after="100"/>
              <w:rPr/>
            </w:pPr>
            <w:r>
              <w:rPr/>
              <w:t>20%</w:t>
            </w:r>
          </w:p>
        </w:tc>
        <w:tc>
          <w:tcPr>
            <w:tcW w:w="1553" w:type="dxa"/>
            <w:tcBorders/>
          </w:tcPr>
          <w:p>
            <w:pPr>
              <w:pStyle w:val="table"/>
              <w:spacing w:before="100" w:after="100"/>
              <w:jc w:val="center"/>
              <w:rPr/>
            </w:pPr>
            <w:r>
              <w:rPr/>
              <w:t>2001/08/31</w:t>
            </w:r>
          </w:p>
        </w:tc>
      </w:tr>
      <w:tr>
        <w:trPr/>
        <w:tc>
          <w:tcPr>
            <w:tcW w:w="612" w:type="dxa"/>
            <w:tcBorders/>
          </w:tcPr>
          <w:p>
            <w:pPr>
              <w:pStyle w:val="table"/>
              <w:spacing w:before="100" w:after="100"/>
              <w:rPr/>
            </w:pPr>
            <w:r>
              <w:rPr/>
              <w:t>6.</w:t>
            </w:r>
          </w:p>
        </w:tc>
        <w:tc>
          <w:tcPr>
            <w:tcW w:w="3788" w:type="dxa"/>
            <w:tcBorders/>
          </w:tcPr>
          <w:p>
            <w:pPr>
              <w:pStyle w:val="table"/>
              <w:spacing w:before="100" w:after="100"/>
              <w:rPr/>
            </w:pPr>
            <w:r>
              <w:rPr/>
              <w:t>Gas Turbine 1</w:t>
            </w:r>
            <w:r>
              <w:rPr>
                <w:vertAlign w:val="superscript"/>
              </w:rPr>
              <w:t>st</w:t>
            </w:r>
            <w:r>
              <w:rPr/>
              <w:t xml:space="preserve"> Fire Achieved</w:t>
            </w:r>
          </w:p>
        </w:tc>
        <w:tc>
          <w:tcPr>
            <w:tcW w:w="1318" w:type="dxa"/>
            <w:tcBorders/>
          </w:tcPr>
          <w:p>
            <w:pPr>
              <w:pStyle w:val="table"/>
              <w:tabs>
                <w:tab w:val="clear" w:pos="720"/>
                <w:tab w:val="decimal" w:pos="568" w:leader="none"/>
              </w:tabs>
              <w:spacing w:before="100" w:after="100"/>
              <w:rPr/>
            </w:pPr>
            <w:r>
              <w:rPr/>
              <w:t>8%</w:t>
            </w:r>
          </w:p>
        </w:tc>
        <w:tc>
          <w:tcPr>
            <w:tcW w:w="1553" w:type="dxa"/>
            <w:tcBorders/>
          </w:tcPr>
          <w:p>
            <w:pPr>
              <w:pStyle w:val="table"/>
              <w:spacing w:before="100" w:after="100"/>
              <w:jc w:val="center"/>
              <w:rPr/>
            </w:pPr>
            <w:r>
              <w:rPr/>
              <w:t>2001/12/31</w:t>
            </w:r>
          </w:p>
        </w:tc>
      </w:tr>
      <w:tr>
        <w:trPr/>
        <w:tc>
          <w:tcPr>
            <w:tcW w:w="612" w:type="dxa"/>
            <w:tcBorders/>
          </w:tcPr>
          <w:p>
            <w:pPr>
              <w:pStyle w:val="table"/>
              <w:spacing w:before="100" w:after="100"/>
              <w:rPr/>
            </w:pPr>
            <w:r>
              <w:rPr/>
              <w:t>7.</w:t>
            </w:r>
          </w:p>
        </w:tc>
        <w:tc>
          <w:tcPr>
            <w:tcW w:w="3788" w:type="dxa"/>
            <w:tcBorders/>
          </w:tcPr>
          <w:p>
            <w:pPr>
              <w:pStyle w:val="table"/>
              <w:spacing w:before="100" w:after="100"/>
              <w:rPr/>
            </w:pPr>
            <w:r>
              <w:rPr/>
              <w:t>Steam Turbine 1</w:t>
            </w:r>
            <w:r>
              <w:rPr>
                <w:vertAlign w:val="superscript"/>
              </w:rPr>
              <w:t>st</w:t>
            </w:r>
            <w:r>
              <w:rPr/>
              <w:t xml:space="preserve"> Synchronization</w:t>
            </w:r>
          </w:p>
        </w:tc>
        <w:tc>
          <w:tcPr>
            <w:tcW w:w="1318" w:type="dxa"/>
            <w:tcBorders/>
          </w:tcPr>
          <w:p>
            <w:pPr>
              <w:pStyle w:val="table"/>
              <w:tabs>
                <w:tab w:val="clear" w:pos="720"/>
                <w:tab w:val="decimal" w:pos="568" w:leader="none"/>
              </w:tabs>
              <w:spacing w:before="100" w:after="100"/>
              <w:rPr/>
            </w:pPr>
            <w:r>
              <w:rPr/>
              <w:t>10%</w:t>
            </w:r>
          </w:p>
        </w:tc>
        <w:tc>
          <w:tcPr>
            <w:tcW w:w="1553" w:type="dxa"/>
            <w:tcBorders/>
          </w:tcPr>
          <w:p>
            <w:pPr>
              <w:pStyle w:val="table"/>
              <w:spacing w:before="100" w:after="100"/>
              <w:jc w:val="center"/>
              <w:rPr/>
            </w:pPr>
            <w:r>
              <w:rPr/>
              <w:t>2002/01/31</w:t>
            </w:r>
          </w:p>
        </w:tc>
      </w:tr>
      <w:tr>
        <w:trPr/>
        <w:tc>
          <w:tcPr>
            <w:tcW w:w="612" w:type="dxa"/>
            <w:tcBorders/>
          </w:tcPr>
          <w:p>
            <w:pPr>
              <w:pStyle w:val="table"/>
              <w:spacing w:before="100" w:after="100"/>
              <w:rPr/>
            </w:pPr>
            <w:r>
              <w:rPr/>
              <w:t>8.</w:t>
            </w:r>
          </w:p>
        </w:tc>
        <w:tc>
          <w:tcPr>
            <w:tcW w:w="3788" w:type="dxa"/>
            <w:tcBorders/>
          </w:tcPr>
          <w:p>
            <w:pPr>
              <w:pStyle w:val="table"/>
              <w:spacing w:before="100" w:after="100"/>
              <w:rPr/>
            </w:pPr>
            <w:r>
              <w:rPr/>
              <w:t xml:space="preserve">Provisional Acceptance </w:t>
            </w:r>
          </w:p>
        </w:tc>
        <w:tc>
          <w:tcPr>
            <w:tcW w:w="1318" w:type="dxa"/>
            <w:tcBorders/>
          </w:tcPr>
          <w:p>
            <w:pPr>
              <w:pStyle w:val="table"/>
              <w:tabs>
                <w:tab w:val="clear" w:pos="720"/>
                <w:tab w:val="decimal" w:pos="568" w:leader="none"/>
              </w:tabs>
              <w:spacing w:before="100" w:after="100"/>
              <w:rPr/>
            </w:pPr>
            <w:r>
              <w:rPr/>
              <w:t>10%</w:t>
            </w:r>
          </w:p>
        </w:tc>
        <w:tc>
          <w:tcPr>
            <w:tcW w:w="1553" w:type="dxa"/>
            <w:tcBorders/>
          </w:tcPr>
          <w:p>
            <w:pPr>
              <w:pStyle w:val="table"/>
              <w:spacing w:before="100" w:after="100"/>
              <w:jc w:val="center"/>
              <w:rPr/>
            </w:pPr>
            <w:r>
              <w:rPr/>
              <w:t>2002/03/31</w:t>
            </w:r>
          </w:p>
        </w:tc>
      </w:tr>
    </w:tbl>
    <w:p>
      <w:pPr>
        <w:pStyle w:val="Footer"/>
        <w:tabs>
          <w:tab w:val="clear" w:pos="4320"/>
          <w:tab w:val="clear" w:pos="8640"/>
        </w:tabs>
        <w:rPr>
          <w:rFonts w:ascii="Arial" w:hAnsi="Arial" w:cs="Arial"/>
          <w:b/>
          <w:lang w:val="en-US"/>
        </w:rPr>
      </w:pPr>
      <w:r>
        <w:rPr>
          <w:rFonts w:cs="Arial" w:ascii="Arial" w:hAnsi="Arial"/>
          <w:b/>
          <w:lang w:val="en-US"/>
        </w:rPr>
      </w:r>
      <w:r>
        <w:br w:type="page"/>
      </w:r>
    </w:p>
    <w:p>
      <w:pPr>
        <w:pStyle w:val="Heading1"/>
        <w:jc w:val="center"/>
        <w:rPr>
          <w:rFonts w:ascii="Arial" w:hAnsi="Arial" w:cs="Arial"/>
          <w:b/>
        </w:rPr>
      </w:pPr>
      <w:bookmarkStart w:id="5" w:name="__RefHeading___Toc483038535"/>
      <w:bookmarkEnd w:id="5"/>
      <w:r>
        <w:rPr>
          <w:rFonts w:cs="Arial" w:ascii="Arial" w:hAnsi="Arial"/>
          <w:b/>
        </w:rPr>
        <w:t>EXHIBIT C-3  CONTRACT PRICE ESCALATION</w:t>
      </w:r>
      <w:r>
        <w:fldChar w:fldCharType="begin"/>
      </w:r>
      <w:r>
        <w:rPr/>
        <w:instrText xml:space="preserve"> TC "EXHIBIT C-3  CONTRACT PRICE ESCALATION" \l 1 </w:instrText>
      </w:r>
      <w:r>
        <w:rPr/>
        <w:fldChar w:fldCharType="separate"/>
      </w:r>
      <w:r>
        <w:rPr/>
      </w:r>
      <w:r>
        <w:rPr/>
        <w:fldChar w:fldCharType="end"/>
      </w:r>
    </w:p>
    <w:p>
      <w:pPr>
        <w:pStyle w:val="Normal"/>
        <w:jc w:val="both"/>
        <w:rPr>
          <w:rFonts w:ascii="Arial" w:hAnsi="Arial" w:cs="Arial"/>
          <w:b/>
          <w:sz w:val="20"/>
          <w:u w:val="single"/>
        </w:rPr>
      </w:pPr>
      <w:r>
        <w:rPr>
          <w:rFonts w:cs="Arial"/>
          <w:b/>
          <w:sz w:val="20"/>
          <w:u w:val="single"/>
        </w:rPr>
      </w:r>
    </w:p>
    <w:p>
      <w:pPr>
        <w:pStyle w:val="Normal"/>
        <w:rPr>
          <w:sz w:val="20"/>
          <w:u w:val="single"/>
        </w:rPr>
      </w:pPr>
      <w:r>
        <w:rPr>
          <w:sz w:val="20"/>
          <w:u w:val="single"/>
        </w:rPr>
      </w:r>
    </w:p>
    <w:p>
      <w:pPr>
        <w:pStyle w:val="Normal"/>
        <w:rPr>
          <w:sz w:val="20"/>
        </w:rPr>
      </w:pPr>
      <w:r>
        <w:rPr>
          <w:sz w:val="20"/>
        </w:rPr>
        <w:t>The Contract Price shall not be subject to escalation unless the Notice to Proceed Effective Date has not occurred by September 30, 2000.</w:t>
      </w:r>
    </w:p>
    <w:p>
      <w:pPr>
        <w:pStyle w:val="Normal"/>
        <w:rPr>
          <w:sz w:val="20"/>
        </w:rPr>
      </w:pPr>
      <w:r>
        <w:rPr>
          <w:sz w:val="20"/>
        </w:rPr>
      </w:r>
    </w:p>
    <w:p>
      <w:pPr>
        <w:pStyle w:val="Normal"/>
        <w:rPr/>
      </w:pPr>
      <w:r>
        <w:rPr>
          <w:sz w:val="20"/>
        </w:rPr>
        <w:t xml:space="preserve">In the event that the Notice to Proceed Effective Date occurs after September 30, 2000, the Contract Price shall be </w:t>
      </w:r>
      <w:r>
        <w:rPr>
          <w:sz w:val="20"/>
        </w:rPr>
        <w:t>escalated</w:t>
      </w:r>
      <w:r>
        <w:rPr>
          <w:sz w:val="20"/>
        </w:rPr>
        <w:t xml:space="preserve"> as follows:</w:t>
      </w:r>
    </w:p>
    <w:p>
      <w:pPr>
        <w:pStyle w:val="Normal"/>
        <w:rPr>
          <w:sz w:val="20"/>
        </w:rPr>
      </w:pPr>
      <w:r>
        <w:rPr>
          <w:sz w:val="20"/>
        </w:rPr>
      </w:r>
    </w:p>
    <w:p>
      <w:pPr>
        <w:pStyle w:val="Normal"/>
        <w:rPr>
          <w:sz w:val="20"/>
        </w:rPr>
      </w:pPr>
      <w:r>
        <w:rPr>
          <w:sz w:val="20"/>
        </w:rPr>
      </w:r>
    </w:p>
    <w:p>
      <w:pPr>
        <w:pStyle w:val="Normal"/>
        <w:rPr/>
      </w:pPr>
      <w:r>
        <w:rPr>
          <w:sz w:val="20"/>
        </w:rPr>
        <w:t>P</w:t>
      </w:r>
      <w:r>
        <w:rPr>
          <w:sz w:val="20"/>
          <w:vertAlign w:val="subscript"/>
        </w:rPr>
        <w:t>R</w:t>
      </w:r>
      <w:r>
        <w:rPr>
          <w:sz w:val="20"/>
        </w:rPr>
        <w:t xml:space="preserve"> = P</w:t>
      </w:r>
      <w:r>
        <w:rPr>
          <w:sz w:val="20"/>
          <w:vertAlign w:val="subscript"/>
        </w:rPr>
        <w:t>O</w:t>
      </w:r>
      <w:r>
        <w:rPr>
          <w:sz w:val="20"/>
        </w:rPr>
        <w:t xml:space="preserve"> x K</w:t>
      </w:r>
    </w:p>
    <w:p>
      <w:pPr>
        <w:pStyle w:val="Normal"/>
        <w:spacing w:before="240" w:after="0"/>
        <w:rPr/>
      </w:pPr>
      <w:r>
        <w:rPr>
          <w:sz w:val="20"/>
        </w:rPr>
        <w:t xml:space="preserve">K = 0.2 + [ </w:t>
      </w:r>
      <w:r>
        <w:rPr>
          <w:sz w:val="20"/>
        </w:rPr>
        <w:t>(</w:t>
      </w:r>
      <w:r>
        <w:rPr>
          <w:sz w:val="20"/>
        </w:rPr>
        <w:t>0.2 x M</w:t>
      </w:r>
      <w:r>
        <w:rPr>
          <w:sz w:val="20"/>
          <w:vertAlign w:val="subscript"/>
        </w:rPr>
        <w:t>R</w:t>
      </w:r>
      <w:r>
        <w:rPr>
          <w:sz w:val="20"/>
        </w:rPr>
        <w:t>/M</w:t>
      </w:r>
      <w:r>
        <w:rPr>
          <w:sz w:val="20"/>
          <w:vertAlign w:val="subscript"/>
        </w:rPr>
        <w:t>O</w:t>
      </w:r>
      <w:r>
        <w:rPr>
          <w:sz w:val="20"/>
        </w:rPr>
        <w:t xml:space="preserve"> + 0.1 x A</w:t>
      </w:r>
      <w:r>
        <w:rPr>
          <w:sz w:val="20"/>
          <w:vertAlign w:val="subscript"/>
        </w:rPr>
        <w:t>R</w:t>
      </w:r>
      <w:r>
        <w:rPr>
          <w:sz w:val="20"/>
        </w:rPr>
        <w:t>/A</w:t>
      </w:r>
      <w:r>
        <w:rPr>
          <w:sz w:val="20"/>
          <w:vertAlign w:val="subscript"/>
        </w:rPr>
        <w:t>O</w:t>
      </w:r>
      <w:r>
        <w:rPr>
          <w:sz w:val="20"/>
        </w:rPr>
        <w:t xml:space="preserve"> + 0.6 x AM</w:t>
      </w:r>
      <w:r>
        <w:rPr>
          <w:sz w:val="20"/>
          <w:vertAlign w:val="subscript"/>
        </w:rPr>
        <w:t>R</w:t>
      </w:r>
      <w:r>
        <w:rPr>
          <w:sz w:val="20"/>
        </w:rPr>
        <w:t>/AM</w:t>
      </w:r>
      <w:r>
        <w:rPr>
          <w:sz w:val="20"/>
          <w:vertAlign w:val="subscript"/>
        </w:rPr>
        <w:t>O</w:t>
      </w:r>
      <w:r>
        <w:rPr>
          <w:sz w:val="20"/>
        </w:rPr>
        <w:t xml:space="preserve"> + 0.1 x J</w:t>
      </w:r>
      <w:r>
        <w:rPr>
          <w:sz w:val="20"/>
          <w:vertAlign w:val="subscript"/>
        </w:rPr>
        <w:t>R</w:t>
      </w:r>
      <w:r>
        <w:rPr>
          <w:sz w:val="20"/>
        </w:rPr>
        <w:t>/J</w:t>
      </w:r>
      <w:r>
        <w:rPr>
          <w:sz w:val="20"/>
          <w:vertAlign w:val="subscript"/>
        </w:rPr>
        <w:t>O</w:t>
      </w:r>
      <w:r>
        <w:rPr>
          <w:sz w:val="20"/>
        </w:rPr>
        <w:t xml:space="preserve">) </w:t>
      </w:r>
      <w:r>
        <w:rPr>
          <w:sz w:val="20"/>
        </w:rPr>
        <w:t>x 0.8</w:t>
      </w:r>
      <w:r>
        <w:rPr>
          <w:sz w:val="20"/>
        </w:rPr>
        <w:t>]</w:t>
      </w:r>
    </w:p>
    <w:p>
      <w:pPr>
        <w:pStyle w:val="Normal"/>
        <w:rPr>
          <w:sz w:val="20"/>
        </w:rPr>
      </w:pPr>
      <w:r>
        <w:rPr>
          <w:sz w:val="20"/>
        </w:rPr>
      </w:r>
    </w:p>
    <w:p>
      <w:pPr>
        <w:pStyle w:val="Normal"/>
        <w:rPr/>
      </w:pPr>
      <w:r>
        <w:rPr>
          <w:sz w:val="20"/>
        </w:rPr>
        <w:t>P</w:t>
      </w:r>
      <w:r>
        <w:rPr>
          <w:sz w:val="20"/>
          <w:vertAlign w:val="subscript"/>
        </w:rPr>
        <w:t>R</w:t>
      </w:r>
      <w:r>
        <w:rPr>
          <w:sz w:val="20"/>
        </w:rPr>
        <w:t xml:space="preserve"> = Revised Contract Price (after September 30, 2000)</w:t>
      </w:r>
    </w:p>
    <w:p>
      <w:pPr>
        <w:pStyle w:val="Normal"/>
        <w:rPr/>
      </w:pPr>
      <w:r>
        <w:rPr>
          <w:sz w:val="20"/>
        </w:rPr>
        <w:t>P</w:t>
      </w:r>
      <w:r>
        <w:rPr>
          <w:sz w:val="20"/>
          <w:vertAlign w:val="subscript"/>
        </w:rPr>
        <w:t>O</w:t>
      </w:r>
      <w:r>
        <w:rPr>
          <w:sz w:val="20"/>
        </w:rPr>
        <w:t xml:space="preserve"> = Original Contract Price </w:t>
      </w:r>
    </w:p>
    <w:p>
      <w:pPr>
        <w:pStyle w:val="Normal"/>
        <w:rPr>
          <w:sz w:val="20"/>
        </w:rPr>
      </w:pPr>
      <w:r>
        <w:rPr>
          <w:sz w:val="20"/>
        </w:rPr>
        <w:t>K = Escalation Rate</w:t>
      </w:r>
    </w:p>
    <w:p>
      <w:pPr>
        <w:pStyle w:val="Normal"/>
        <w:rPr/>
      </w:pPr>
      <w:r>
        <w:rPr>
          <w:sz w:val="20"/>
        </w:rPr>
        <w:t>M</w:t>
      </w:r>
      <w:r>
        <w:rPr>
          <w:sz w:val="20"/>
          <w:vertAlign w:val="subscript"/>
        </w:rPr>
        <w:t>O</w:t>
      </w:r>
      <w:r>
        <w:rPr>
          <w:sz w:val="20"/>
        </w:rPr>
        <w:t xml:space="preserve"> = Mexican </w:t>
      </w:r>
      <w:r>
        <w:rPr>
          <w:sz w:val="20"/>
        </w:rPr>
        <w:t xml:space="preserve">Skilled Labor </w:t>
      </w:r>
      <w:r>
        <w:rPr>
          <w:sz w:val="20"/>
        </w:rPr>
        <w:t>Wage Index (May, 2000)</w:t>
      </w:r>
    </w:p>
    <w:p>
      <w:pPr>
        <w:pStyle w:val="Normal"/>
        <w:rPr/>
      </w:pPr>
      <w:r>
        <w:rPr>
          <w:sz w:val="20"/>
        </w:rPr>
        <w:t>M</w:t>
      </w:r>
      <w:r>
        <w:rPr>
          <w:sz w:val="20"/>
          <w:vertAlign w:val="subscript"/>
        </w:rPr>
        <w:t>R</w:t>
      </w:r>
      <w:r>
        <w:rPr>
          <w:sz w:val="20"/>
        </w:rPr>
        <w:t xml:space="preserve"> = Mexican </w:t>
      </w:r>
      <w:r>
        <w:rPr>
          <w:sz w:val="20"/>
        </w:rPr>
        <w:t xml:space="preserve">Skilled Lbor </w:t>
      </w:r>
      <w:r>
        <w:rPr>
          <w:sz w:val="20"/>
        </w:rPr>
        <w:t>Index (as of Month subjected)</w:t>
      </w:r>
    </w:p>
    <w:p>
      <w:pPr>
        <w:pStyle w:val="Normal"/>
        <w:rPr/>
      </w:pPr>
      <w:r>
        <w:rPr>
          <w:sz w:val="20"/>
        </w:rPr>
        <w:t>A</w:t>
      </w:r>
      <w:r>
        <w:rPr>
          <w:sz w:val="20"/>
          <w:vertAlign w:val="subscript"/>
        </w:rPr>
        <w:t>O</w:t>
      </w:r>
      <w:r>
        <w:rPr>
          <w:sz w:val="20"/>
        </w:rPr>
        <w:t xml:space="preserve"> = USA </w:t>
      </w:r>
      <w:r>
        <w:rPr>
          <w:sz w:val="20"/>
        </w:rPr>
        <w:t xml:space="preserve">Consumer Price </w:t>
      </w:r>
      <w:r>
        <w:rPr>
          <w:sz w:val="20"/>
        </w:rPr>
        <w:t>Index (May, 2000)</w:t>
      </w:r>
    </w:p>
    <w:p>
      <w:pPr>
        <w:pStyle w:val="Normal"/>
        <w:rPr/>
      </w:pPr>
      <w:r>
        <w:rPr>
          <w:sz w:val="20"/>
        </w:rPr>
        <w:t>A</w:t>
      </w:r>
      <w:r>
        <w:rPr>
          <w:sz w:val="20"/>
          <w:vertAlign w:val="subscript"/>
        </w:rPr>
        <w:t>R</w:t>
      </w:r>
      <w:r>
        <w:rPr>
          <w:sz w:val="20"/>
        </w:rPr>
        <w:t xml:space="preserve"> = USA </w:t>
      </w:r>
      <w:r>
        <w:rPr>
          <w:sz w:val="20"/>
        </w:rPr>
        <w:t xml:space="preserve">Consumer Price </w:t>
      </w:r>
      <w:r>
        <w:rPr>
          <w:sz w:val="20"/>
        </w:rPr>
        <w:t>Index (as of Month subjected)</w:t>
      </w:r>
    </w:p>
    <w:p>
      <w:pPr>
        <w:pStyle w:val="Normal"/>
        <w:rPr/>
      </w:pPr>
      <w:r>
        <w:rPr>
          <w:sz w:val="20"/>
        </w:rPr>
        <w:t>AM</w:t>
      </w:r>
      <w:r>
        <w:rPr>
          <w:sz w:val="20"/>
          <w:vertAlign w:val="subscript"/>
        </w:rPr>
        <w:t>O</w:t>
      </w:r>
      <w:r>
        <w:rPr>
          <w:sz w:val="20"/>
        </w:rPr>
        <w:t xml:space="preserve"> = USA </w:t>
      </w:r>
      <w:r>
        <w:rPr>
          <w:sz w:val="20"/>
        </w:rPr>
        <w:t xml:space="preserve">Producer Price </w:t>
      </w:r>
      <w:r>
        <w:rPr>
          <w:sz w:val="20"/>
        </w:rPr>
        <w:t>Index (May, 2000)</w:t>
      </w:r>
    </w:p>
    <w:p>
      <w:pPr>
        <w:pStyle w:val="Normal"/>
        <w:rPr/>
      </w:pPr>
      <w:r>
        <w:rPr>
          <w:sz w:val="20"/>
        </w:rPr>
        <w:t>AM</w:t>
      </w:r>
      <w:r>
        <w:rPr>
          <w:sz w:val="20"/>
          <w:vertAlign w:val="subscript"/>
        </w:rPr>
        <w:t>R</w:t>
      </w:r>
      <w:r>
        <w:rPr>
          <w:sz w:val="20"/>
        </w:rPr>
        <w:t xml:space="preserve"> = USA </w:t>
      </w:r>
      <w:r>
        <w:rPr>
          <w:sz w:val="20"/>
        </w:rPr>
        <w:t xml:space="preserve">Producer Price </w:t>
      </w:r>
      <w:r>
        <w:rPr>
          <w:sz w:val="20"/>
        </w:rPr>
        <w:t>Index (as of Month subjected)</w:t>
      </w:r>
    </w:p>
    <w:p>
      <w:pPr>
        <w:pStyle w:val="Normal"/>
        <w:rPr/>
      </w:pPr>
      <w:r>
        <w:rPr>
          <w:sz w:val="20"/>
        </w:rPr>
        <w:t>J</w:t>
      </w:r>
      <w:r>
        <w:rPr>
          <w:sz w:val="20"/>
          <w:vertAlign w:val="subscript"/>
        </w:rPr>
        <w:t>O</w:t>
      </w:r>
      <w:r>
        <w:rPr>
          <w:sz w:val="20"/>
        </w:rPr>
        <w:t xml:space="preserve"> = Japanese </w:t>
      </w:r>
      <w:r>
        <w:rPr>
          <w:sz w:val="20"/>
        </w:rPr>
        <w:t xml:space="preserve">General </w:t>
      </w:r>
      <w:r>
        <w:rPr>
          <w:sz w:val="20"/>
        </w:rPr>
        <w:t>Wage Index (May, 2000)</w:t>
      </w:r>
    </w:p>
    <w:p>
      <w:pPr>
        <w:pStyle w:val="Normal"/>
        <w:rPr/>
      </w:pPr>
      <w:r>
        <w:rPr>
          <w:sz w:val="20"/>
        </w:rPr>
        <w:t>J</w:t>
      </w:r>
      <w:r>
        <w:rPr>
          <w:sz w:val="20"/>
          <w:vertAlign w:val="subscript"/>
        </w:rPr>
        <w:t>R</w:t>
      </w:r>
      <w:r>
        <w:rPr>
          <w:sz w:val="20"/>
        </w:rPr>
        <w:t xml:space="preserve"> = Japanese </w:t>
      </w:r>
      <w:r>
        <w:rPr>
          <w:sz w:val="20"/>
        </w:rPr>
        <w:t xml:space="preserve">General </w:t>
      </w:r>
      <w:r>
        <w:rPr>
          <w:sz w:val="20"/>
        </w:rPr>
        <w:t>Wage Index (as of Month subjected)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both"/>
        <w:rPr>
          <w:b/>
          <w:sz w:val="20"/>
        </w:rPr>
      </w:pPr>
      <w:r>
        <w:rPr>
          <w:b/>
          <w:sz w:val="20"/>
        </w:rPr>
      </w:r>
      <w:r>
        <w:br w:type="page"/>
      </w:r>
    </w:p>
    <w:p>
      <w:pPr>
        <w:pStyle w:val="Heading1"/>
        <w:jc w:val="center"/>
        <w:rPr>
          <w:rFonts w:ascii="Arial" w:hAnsi="Arial" w:cs="Arial"/>
          <w:b/>
        </w:rPr>
      </w:pPr>
      <w:bookmarkStart w:id="6" w:name="__RefHeading___Toc483038536"/>
      <w:bookmarkEnd w:id="6"/>
      <w:r>
        <w:rPr>
          <w:rFonts w:cs="Arial" w:ascii="Arial" w:hAnsi="Arial"/>
          <w:b/>
        </w:rPr>
        <w:t>EXHIBIT C-4 LIQUIDATED DAMAGES</w:t>
      </w:r>
      <w:r>
        <w:fldChar w:fldCharType="begin"/>
      </w:r>
      <w:r>
        <w:rPr/>
        <w:instrText xml:space="preserve"> TC "EXHIBIT C-4 LIQUIDATED DAMAGES" \l 1 </w:instrText>
      </w:r>
      <w:r>
        <w:rPr/>
        <w:fldChar w:fldCharType="separate"/>
      </w:r>
      <w:r>
        <w:rPr/>
      </w:r>
      <w:r>
        <w:rPr/>
        <w:fldChar w:fldCharType="end"/>
      </w:r>
    </w:p>
    <w:p>
      <w:pPr>
        <w:pStyle w:val="Normal"/>
        <w:jc w:val="both"/>
        <w:rPr>
          <w:rFonts w:ascii="Arial" w:hAnsi="Arial" w:cs="Arial"/>
          <w:b/>
          <w:sz w:val="20"/>
        </w:rPr>
      </w:pPr>
      <w:r>
        <w:rPr>
          <w:rFonts w:cs="Arial"/>
          <w:b/>
          <w:sz w:val="20"/>
        </w:rPr>
      </w:r>
    </w:p>
    <w:p>
      <w:pPr>
        <w:pStyle w:val="Normal"/>
        <w:jc w:val="both"/>
        <w:rPr>
          <w:b/>
          <w:sz w:val="20"/>
        </w:rPr>
      </w:pPr>
      <w:r>
        <w:rPr>
          <w:b/>
          <w:sz w:val="20"/>
        </w:rPr>
        <w:t>Part I</w:t>
        <w:tab/>
        <w:t>Buydown Liquidated Damages</w:t>
      </w:r>
    </w:p>
    <w:p>
      <w:pPr>
        <w:pStyle w:val="Normal"/>
        <w:jc w:val="both"/>
        <w:rPr>
          <w:b/>
          <w:sz w:val="20"/>
        </w:rPr>
      </w:pPr>
      <w:r>
        <w:rPr>
          <w:b/>
          <w:sz w:val="20"/>
        </w:rPr>
      </w:r>
    </w:p>
    <w:p>
      <w:pPr>
        <w:pStyle w:val="Normal"/>
        <w:jc w:val="both"/>
        <w:rPr>
          <w:b/>
          <w:sz w:val="20"/>
        </w:rPr>
      </w:pPr>
      <w:r>
        <w:rPr>
          <w:b/>
          <w:sz w:val="20"/>
        </w:rPr>
        <w:t>The performance related liquidated damages in this Part I shall be referred to as the “Buydown Liquidated Damages”:</w:t>
      </w:r>
    </w:p>
    <w:p>
      <w:pPr>
        <w:pStyle w:val="Normal"/>
        <w:jc w:val="both"/>
        <w:rPr>
          <w:b/>
          <w:sz w:val="20"/>
        </w:rPr>
      </w:pPr>
      <w:r>
        <w:rPr>
          <w:b/>
          <w:sz w:val="20"/>
        </w:rPr>
      </w:r>
    </w:p>
    <w:p>
      <w:pPr>
        <w:pStyle w:val="Normal"/>
        <w:jc w:val="both"/>
        <w:rPr/>
      </w:pPr>
      <w:r>
        <w:rPr>
          <w:sz w:val="20"/>
        </w:rPr>
        <w:t>1.</w:t>
        <w:tab/>
      </w:r>
      <w:r>
        <w:rPr>
          <w:b/>
          <w:sz w:val="20"/>
        </w:rPr>
        <w:t>Buydown Net Electrical</w:t>
      </w:r>
      <w:r>
        <w:rPr>
          <w:sz w:val="20"/>
        </w:rPr>
        <w:t xml:space="preserve"> </w:t>
      </w:r>
      <w:r>
        <w:rPr>
          <w:b/>
          <w:sz w:val="20"/>
        </w:rPr>
        <w:t>Output Liquidated Damages</w:t>
      </w:r>
    </w:p>
    <w:p>
      <w:pPr>
        <w:pStyle w:val="Normal"/>
        <w:jc w:val="both"/>
        <w:rPr>
          <w:b/>
          <w:sz w:val="20"/>
        </w:rPr>
      </w:pPr>
      <w:r>
        <w:rPr>
          <w:b/>
          <w:sz w:val="20"/>
        </w:rPr>
      </w:r>
    </w:p>
    <w:p>
      <w:pPr>
        <w:pStyle w:val="Normal"/>
        <w:ind w:start="720" w:end="0"/>
        <w:jc w:val="both"/>
        <w:rPr>
          <w:sz w:val="20"/>
        </w:rPr>
      </w:pPr>
      <w:r>
        <w:rPr>
          <w:sz w:val="20"/>
        </w:rPr>
        <w:t xml:space="preserve">Subject to Part III of the this Exhibit C-4, Owner shall assess, and Contractor agrees to pay to Owner, liquidated damages at a rate of $1,297.47 per kW for each kW by which the Net Electrical Output (which is based on the results of (i) the Performance Test upon which Contractor based Provisional Acceptance, or (ii) in the case Contractor elects to attempt to improve the Net Electrical Output after Provisional Acceptance, the last Performance Test prior to the Cure Period Expiry Date) is less than the Net Electrical Output Guaranty (the “Buydown Electrical Output Liquidated Damages”). </w:t>
      </w:r>
    </w:p>
    <w:p>
      <w:pPr>
        <w:pStyle w:val="Normal"/>
        <w:ind w:start="720" w:end="0"/>
        <w:jc w:val="both"/>
        <w:rPr>
          <w:sz w:val="20"/>
        </w:rPr>
      </w:pPr>
      <w:r>
        <w:rPr>
          <w:sz w:val="20"/>
        </w:rPr>
      </w:r>
    </w:p>
    <w:p>
      <w:pPr>
        <w:pStyle w:val="Normal"/>
        <w:jc w:val="both"/>
        <w:rPr/>
      </w:pPr>
      <w:r>
        <w:rPr>
          <w:sz w:val="20"/>
        </w:rPr>
        <w:t>2.</w:t>
        <w:tab/>
      </w:r>
      <w:r>
        <w:rPr>
          <w:b/>
          <w:sz w:val="20"/>
        </w:rPr>
        <w:t>Buydown Heat Rate Liquidated Damages</w:t>
      </w:r>
    </w:p>
    <w:p>
      <w:pPr>
        <w:pStyle w:val="Normal"/>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$56,562 per BTU/kWh (HHV) for each BTU/kWh (HHV) by which the Heat Rate (which is based on the results of (i) the Performance Test upon which Contractor based Provisional Acceptance, or (ii) in the case Contractor elects to attempt to improve the Heat Rate after Provisional Acceptance, the last Performance Test prior to the Cure Period Expiry Date) exceeds the Heat Rate Guaranty (the “Buydown Heat Rate Liquidated Damages”).</w:t>
      </w:r>
    </w:p>
    <w:p>
      <w:pPr>
        <w:pStyle w:val="Normal"/>
        <w:jc w:val="both"/>
        <w:rPr>
          <w:sz w:val="20"/>
        </w:rPr>
      </w:pPr>
      <w:r>
        <w:rPr>
          <w:sz w:val="20"/>
        </w:rPr>
      </w:r>
    </w:p>
    <w:p>
      <w:pPr>
        <w:pStyle w:val="Normal"/>
        <w:jc w:val="both"/>
        <w:rPr>
          <w:sz w:val="20"/>
        </w:rPr>
      </w:pPr>
      <w:r>
        <w:rPr>
          <w:sz w:val="20"/>
        </w:rPr>
        <w:t>3.</w:t>
        <w:tab/>
      </w:r>
      <w:r>
        <w:rPr>
          <w:b/>
          <w:sz w:val="20"/>
        </w:rPr>
        <w:t>Buydown Power Plant Steam Output Liquidated Damages</w:t>
      </w:r>
    </w:p>
    <w:p>
      <w:pPr>
        <w:pStyle w:val="Normal"/>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$168,435 per metric ton for each ton by which the Power Plant Steam Output (where the Power Plant Steam Output is based on the results of (i) the Power Plant Steam Output Test upon which Contractor based Provisional Acceptance, or (ii) in the case Contractor elects to attempt to improve the Power Plant Steam Output after Provisional Acceptance, the last Performance Test prior to the Cure Period Expiry Date) is less than the Power Plant Steam Output Guaranty (the “Buydown Power Plant Steam Output Liquidated Damages”).</w:t>
      </w:r>
    </w:p>
    <w:p>
      <w:pPr>
        <w:pStyle w:val="Normal"/>
        <w:jc w:val="both"/>
        <w:rPr>
          <w:sz w:val="20"/>
        </w:rPr>
      </w:pPr>
      <w:r>
        <w:rPr>
          <w:sz w:val="20"/>
        </w:rPr>
      </w:r>
    </w:p>
    <w:p>
      <w:pPr>
        <w:pStyle w:val="Normal"/>
        <w:jc w:val="both"/>
        <w:rPr>
          <w:sz w:val="20"/>
        </w:rPr>
      </w:pPr>
      <w:r>
        <w:rPr>
          <w:sz w:val="20"/>
        </w:rPr>
        <w:t xml:space="preserve">4. </w:t>
        <w:tab/>
      </w:r>
      <w:r>
        <w:rPr>
          <w:b/>
          <w:sz w:val="20"/>
        </w:rPr>
        <w:t>Buydown Auxiliary Boiler Steam Output Liquidated Damages</w:t>
      </w:r>
    </w:p>
    <w:p>
      <w:pPr>
        <w:pStyle w:val="Normal"/>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$11,883 per metric ton for each ton by which the Auxiliary Boiler Steam Output (where the  Auxiliary Boiler Steam Output is based on the results of (i) the Auxiliary Boiler Steam Output Test upon which Contractor based Provisional Acceptance, or (ii) in the case Contractor elects to attempt to improve the Auxiliary Boiler Steam Output after Provisional Acceptance, the last Auxiliary Boiler Performance Test prior to the Cure Period Expiry Date) is less than the Auxiliary Boiler Steam Output Guaranty (the “Buydown Auxiliary Boiler Steam Output Liquidated Damages”).</w:t>
      </w:r>
    </w:p>
    <w:p>
      <w:pPr>
        <w:pStyle w:val="Normal"/>
        <w:jc w:val="both"/>
        <w:rPr>
          <w:sz w:val="20"/>
        </w:rPr>
      </w:pPr>
      <w:r>
        <w:rPr>
          <w:sz w:val="20"/>
        </w:rPr>
      </w:r>
    </w:p>
    <w:p>
      <w:pPr>
        <w:pStyle w:val="Normal"/>
        <w:jc w:val="both"/>
        <w:rPr>
          <w:sz w:val="20"/>
        </w:rPr>
      </w:pPr>
      <w:r>
        <w:rPr>
          <w:sz w:val="20"/>
        </w:rPr>
        <w:tab/>
      </w:r>
    </w:p>
    <w:p>
      <w:pPr>
        <w:pStyle w:val="Normal"/>
        <w:jc w:val="both"/>
        <w:rPr/>
      </w:pPr>
      <w:r>
        <w:rPr>
          <w:sz w:val="20"/>
        </w:rPr>
        <w:t>5.</w:t>
        <w:tab/>
      </w:r>
      <w:r>
        <w:rPr>
          <w:b/>
          <w:sz w:val="20"/>
        </w:rPr>
        <w:t>Buydown Auxiliary Boiler Efficiency Liquidated Damages</w:t>
      </w:r>
    </w:p>
    <w:p>
      <w:pPr>
        <w:pStyle w:val="Normal"/>
        <w:ind w:firstLine="720" w:end="0"/>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$11.50 per BTU/metric ton of steam/hr (HHV) for each BTU/ton/hr (HHV) by which the Auxiliary Boiler Efficiency (which is based on the results of (i) the Auxiliary Boiler Performance Test upon which Contractor based Provisional Acceptance, or (ii) in the case Contractor elects to attempt to improve the Auxiliary Boiler Efficiency after Provisional Acceptance, the last Performance Test prior to the Cure Period Expiry Date) exceeds the Auxiliary Boiler Efficiency Guaranty (the “Buydown Auxiliary Boiler Efficiency Liquidated Damages”).</w:t>
      </w:r>
    </w:p>
    <w:p>
      <w:pPr>
        <w:pStyle w:val="Normal"/>
        <w:jc w:val="both"/>
        <w:rPr>
          <w:sz w:val="20"/>
        </w:rPr>
      </w:pPr>
      <w:r>
        <w:rPr>
          <w:sz w:val="20"/>
        </w:rPr>
      </w:r>
      <w:r>
        <w:br w:type="page"/>
      </w:r>
    </w:p>
    <w:p>
      <w:pPr>
        <w:pStyle w:val="Normal"/>
        <w:jc w:val="both"/>
        <w:rPr>
          <w:b/>
          <w:sz w:val="20"/>
        </w:rPr>
      </w:pPr>
      <w:r>
        <w:rPr>
          <w:b/>
          <w:sz w:val="20"/>
        </w:rPr>
        <w:t>Part II</w:t>
        <w:tab/>
        <w:t>Interim Performance Liquidated Damages</w:t>
      </w:r>
    </w:p>
    <w:p>
      <w:pPr>
        <w:pStyle w:val="Normal"/>
        <w:jc w:val="both"/>
        <w:rPr>
          <w:b/>
          <w:sz w:val="20"/>
        </w:rPr>
      </w:pPr>
      <w:r>
        <w:rPr>
          <w:b/>
          <w:sz w:val="20"/>
        </w:rPr>
      </w:r>
    </w:p>
    <w:p>
      <w:pPr>
        <w:pStyle w:val="Normal"/>
        <w:jc w:val="both"/>
        <w:rPr>
          <w:sz w:val="20"/>
        </w:rPr>
      </w:pPr>
      <w:r>
        <w:rPr>
          <w:b/>
          <w:sz w:val="20"/>
        </w:rPr>
        <w:t>The performance related liquidated damages in this Part II shall be referred to as the “Interim Liquidated Damages”:</w:t>
      </w:r>
    </w:p>
    <w:p>
      <w:pPr>
        <w:pStyle w:val="Normal"/>
        <w:jc w:val="both"/>
        <w:rPr>
          <w:sz w:val="20"/>
        </w:rPr>
      </w:pPr>
      <w:r>
        <w:rPr>
          <w:sz w:val="20"/>
        </w:rPr>
      </w:r>
    </w:p>
    <w:p>
      <w:pPr>
        <w:pStyle w:val="Normal"/>
        <w:numPr>
          <w:ilvl w:val="0"/>
          <w:numId w:val="15"/>
        </w:numPr>
        <w:jc w:val="both"/>
        <w:rPr>
          <w:b/>
          <w:sz w:val="20"/>
        </w:rPr>
      </w:pPr>
      <w:r>
        <w:rPr>
          <w:b/>
          <w:sz w:val="20"/>
        </w:rPr>
        <w:t>Interim Electrical Output Liquidated Damages,</w:t>
      </w:r>
    </w:p>
    <w:p>
      <w:pPr>
        <w:pStyle w:val="Normal"/>
        <w:ind w:start="720" w:end="0"/>
        <w:jc w:val="both"/>
        <w:rPr>
          <w:b/>
          <w:sz w:val="20"/>
        </w:rPr>
      </w:pPr>
      <w:r>
        <w:rPr>
          <w:b/>
          <w:sz w:val="20"/>
        </w:rPr>
      </w:r>
    </w:p>
    <w:p>
      <w:pPr>
        <w:pStyle w:val="Normal"/>
        <w:ind w:start="720" w:end="0"/>
        <w:jc w:val="both"/>
        <w:rPr>
          <w:sz w:val="20"/>
        </w:rPr>
      </w:pPr>
      <w:r>
        <w:rPr>
          <w:sz w:val="20"/>
        </w:rPr>
        <w:t xml:space="preserve">Subject to Part III of the this Exhibit C-4, Owner shall assess, and Contractor agrees to pay to Owner, liquidated damages at a rate of $0.414 per kW/ day for each kW by which the Net Electrical Output is less than the Net Electrical Output Guaranty between the date of Provisional Acceptance and the Cure Period Expiry Date (the “Interim Electrical Output Liquidated Damages”) </w:t>
      </w:r>
    </w:p>
    <w:p>
      <w:pPr>
        <w:pStyle w:val="Normal"/>
        <w:ind w:start="720" w:end="0"/>
        <w:jc w:val="both"/>
        <w:rPr>
          <w:sz w:val="20"/>
        </w:rPr>
      </w:pPr>
      <w:r>
        <w:rPr>
          <w:sz w:val="20"/>
        </w:rPr>
      </w:r>
    </w:p>
    <w:p>
      <w:pPr>
        <w:pStyle w:val="Normal"/>
        <w:jc w:val="both"/>
        <w:rPr/>
      </w:pPr>
      <w:r>
        <w:rPr>
          <w:sz w:val="20"/>
        </w:rPr>
        <w:t>2.</w:t>
        <w:tab/>
      </w:r>
      <w:r>
        <w:rPr>
          <w:b/>
          <w:sz w:val="20"/>
        </w:rPr>
        <w:t>Interim Heat Rate Liquidated Damages</w:t>
      </w:r>
    </w:p>
    <w:p>
      <w:pPr>
        <w:pStyle w:val="Normal"/>
        <w:ind w:start="720" w:end="0"/>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$14.60 per BTU/kWh (HHV)/ day for each BTU/kWh (HHV) by which the Heat Rate exceeds the Heat Rate Guaranty between the date of Provisional Acceptance and the Cure Period Expiry Date  (the “Interim Heat Rate Liquidated Damages”).</w:t>
      </w:r>
    </w:p>
    <w:p>
      <w:pPr>
        <w:pStyle w:val="Normal"/>
        <w:jc w:val="both"/>
        <w:rPr>
          <w:sz w:val="20"/>
        </w:rPr>
      </w:pPr>
      <w:r>
        <w:rPr>
          <w:sz w:val="20"/>
        </w:rPr>
      </w:r>
    </w:p>
    <w:p>
      <w:pPr>
        <w:pStyle w:val="Normal"/>
        <w:jc w:val="both"/>
        <w:rPr>
          <w:sz w:val="20"/>
        </w:rPr>
      </w:pPr>
      <w:r>
        <w:rPr>
          <w:sz w:val="20"/>
        </w:rPr>
        <w:t xml:space="preserve">3. </w:t>
        <w:tab/>
      </w:r>
      <w:r>
        <w:rPr>
          <w:b/>
          <w:sz w:val="20"/>
        </w:rPr>
        <w:t>Interim Power Plant Steam Output Liquidated Damages</w:t>
      </w:r>
    </w:p>
    <w:p>
      <w:pPr>
        <w:pStyle w:val="Normal"/>
        <w:ind w:start="720" w:end="0"/>
        <w:jc w:val="both"/>
        <w:rPr>
          <w:sz w:val="20"/>
        </w:rPr>
      </w:pPr>
      <w:r>
        <w:rPr>
          <w:sz w:val="20"/>
        </w:rPr>
      </w:r>
    </w:p>
    <w:p>
      <w:pPr>
        <w:pStyle w:val="Normal"/>
        <w:ind w:start="720" w:end="0"/>
        <w:jc w:val="both"/>
        <w:rPr>
          <w:sz w:val="20"/>
        </w:rPr>
      </w:pPr>
      <w:r>
        <w:rPr>
          <w:sz w:val="20"/>
        </w:rPr>
        <w:t>Subject to Part III of the this Exhibit C-4, Owner shall assess, and Contractor agrees to pay to Owner, liquidated damages at a rate of $55.13 per metric ton/day for each ton by which the Power Plant Steam Output is less than the Power Plant Steam Output Guaranty between the date of Provisional Acceptance and the Cure Period Expiry Date (the “Interim Power Plant Steam Output Liquidated Damages”).</w:t>
      </w:r>
    </w:p>
    <w:p>
      <w:pPr>
        <w:pStyle w:val="Normal"/>
        <w:jc w:val="both"/>
        <w:rPr>
          <w:sz w:val="20"/>
        </w:rPr>
      </w:pPr>
      <w:r>
        <w:rPr>
          <w:sz w:val="20"/>
        </w:rPr>
      </w:r>
    </w:p>
    <w:p>
      <w:pPr>
        <w:pStyle w:val="Normal"/>
        <w:jc w:val="both"/>
        <w:rPr>
          <w:sz w:val="20"/>
        </w:rPr>
      </w:pPr>
      <w:r>
        <w:rPr>
          <w:sz w:val="20"/>
        </w:rPr>
        <w:t xml:space="preserve">4. </w:t>
        <w:tab/>
      </w:r>
      <w:r>
        <w:rPr>
          <w:b/>
          <w:sz w:val="20"/>
        </w:rPr>
        <w:t>Interim Auxiliary Boiler Steam Output Liquidated Damages</w:t>
      </w:r>
    </w:p>
    <w:p>
      <w:pPr>
        <w:pStyle w:val="Normal"/>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$6.43 per metric ton/day for each metric ton by which the Auxiliary Boiler Steam Output is less than the Auxiliary Boiler Steam Output Guaranty between the date of Provisional Acceptance and the Cure Period Expiry Date (the “Interim Auxiliary Boiler Steam Output Liquidated Damages”).</w:t>
      </w:r>
    </w:p>
    <w:p>
      <w:pPr>
        <w:pStyle w:val="Normal"/>
        <w:jc w:val="both"/>
        <w:rPr>
          <w:b/>
          <w:sz w:val="20"/>
        </w:rPr>
      </w:pPr>
      <w:r>
        <w:rPr>
          <w:sz w:val="20"/>
        </w:rPr>
        <w:tab/>
      </w:r>
    </w:p>
    <w:p>
      <w:pPr>
        <w:pStyle w:val="Normal"/>
        <w:jc w:val="both"/>
        <w:rPr>
          <w:b/>
          <w:sz w:val="20"/>
        </w:rPr>
      </w:pPr>
      <w:r>
        <w:rPr>
          <w:b/>
          <w:sz w:val="20"/>
        </w:rPr>
      </w:r>
    </w:p>
    <w:p>
      <w:pPr>
        <w:pStyle w:val="Normal"/>
        <w:jc w:val="both"/>
        <w:rPr>
          <w:b/>
          <w:sz w:val="20"/>
        </w:rPr>
      </w:pPr>
      <w:r>
        <w:rPr>
          <w:b/>
          <w:sz w:val="20"/>
        </w:rPr>
        <w:t>5.</w:t>
        <w:tab/>
        <w:t>Interim Auxiliary Boiler Efficiency Liquidated Damages</w:t>
      </w:r>
    </w:p>
    <w:p>
      <w:pPr>
        <w:pStyle w:val="Normal"/>
        <w:ind w:firstLine="720" w:end="0"/>
        <w:jc w:val="both"/>
        <w:rPr>
          <w:b/>
          <w:sz w:val="20"/>
        </w:rPr>
      </w:pPr>
      <w:r>
        <w:rPr>
          <w:b/>
          <w:sz w:val="20"/>
        </w:rPr>
      </w:r>
    </w:p>
    <w:p>
      <w:pPr>
        <w:pStyle w:val="Normal"/>
        <w:ind w:start="720" w:end="0"/>
        <w:jc w:val="both"/>
        <w:rPr>
          <w:sz w:val="20"/>
        </w:rPr>
      </w:pPr>
      <w:r>
        <w:rPr>
          <w:sz w:val="20"/>
        </w:rPr>
        <w:t>Subject to Part III of the this Exhibit C-4, Owner shall assess, and Contractor agrees to pay to Owner, liquidated damages at a rate of $0.002 per BTU/metric ton of steam/hr (HHV) per day for each BTU/metric ton/hr (HHV)by which the Auxiliary Boiler Efficiency exceeds the Auxiliary Boiler Efficiency Guaranty between the date of Provisional Acceptance until the Cure Period Expiry Date  (the “Interim Auxiliary Boiler Efficiency Liquidated Damages”).</w:t>
      </w:r>
    </w:p>
    <w:p>
      <w:pPr>
        <w:pStyle w:val="Normal"/>
        <w:jc w:val="both"/>
        <w:rPr>
          <w:sz w:val="20"/>
        </w:rPr>
      </w:pPr>
      <w:r>
        <w:rPr>
          <w:sz w:val="20"/>
        </w:rPr>
      </w:r>
    </w:p>
    <w:p>
      <w:pPr>
        <w:pStyle w:val="Normal"/>
        <w:jc w:val="both"/>
        <w:rPr>
          <w:sz w:val="20"/>
        </w:rPr>
      </w:pPr>
      <w:r>
        <w:rPr>
          <w:sz w:val="20"/>
        </w:rPr>
      </w:r>
    </w:p>
    <w:p>
      <w:pPr>
        <w:pStyle w:val="BodyTextIndent2"/>
        <w:ind w:start="0" w:end="0"/>
        <w:rPr/>
      </w:pPr>
      <w:r>
        <w:rPr>
          <w:rFonts w:cs="Arial" w:ascii="Arial" w:hAnsi="Arial"/>
          <w:b/>
          <w:sz w:val="20"/>
        </w:rPr>
        <w:t>Part III</w:t>
        <w:tab/>
        <w:t>Interaction of Interim Liquidated Damages and Buydown Liquidated Damages</w:t>
      </w:r>
      <w:r>
        <w:rPr>
          <w:rFonts w:cs="Arial" w:ascii="Arial" w:hAnsi="Arial"/>
          <w:sz w:val="20"/>
        </w:rPr>
        <w:t>.</w:t>
      </w:r>
    </w:p>
    <w:p>
      <w:pPr>
        <w:pStyle w:val="Normal"/>
        <w:tabs>
          <w:tab w:val="clear" w:pos="720"/>
          <w:tab w:val="left" w:pos="-1080" w:leader="none"/>
          <w:tab w:val="left" w:pos="-720" w:leader="none"/>
          <w:tab w:val="left" w:pos="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rFonts w:ascii="Arial" w:hAnsi="Arial" w:cs="Arial"/>
          <w:sz w:val="20"/>
        </w:rPr>
      </w:pPr>
      <w:r>
        <w:rPr>
          <w:rFonts w:cs="Arial"/>
          <w:sz w:val="20"/>
        </w:rPr>
      </w:r>
    </w:p>
    <w:p>
      <w:pPr>
        <w:pStyle w:val="PlainText"/>
        <w:rPr>
          <w:rFonts w:ascii="Arial" w:hAnsi="Arial" w:cs="Arial"/>
        </w:rPr>
      </w:pPr>
      <w:r>
        <w:rPr>
          <w:rFonts w:cs="Arial" w:ascii="Arial" w:hAnsi="Arial"/>
        </w:rPr>
        <w:t>1.0</w:t>
        <w:tab/>
        <w:t>Subject to Section 13.6 of the conditions, if, on the date of Provisional Acceptance, any of the Performance Test results reflect lower performance than the requirements of the Performance Guaranties, the Contractor shall be afforded the opportunity to make corrections to the Facility to improve the performance shortfall. In the event Contractor elects to attempt such improvements Contractor shall be obligated to pay on a monthly basis the applicable Interim Performance Liquidated Damages for which there is a performance shortfall from a Performance Guaranty until the earlier of:</w:t>
      </w:r>
    </w:p>
    <w:p>
      <w:pPr>
        <w:pStyle w:val="Normal"/>
        <w:rPr>
          <w:rFonts w:ascii="Arial" w:hAnsi="Arial" w:cs="Arial"/>
          <w:sz w:val="20"/>
        </w:rPr>
      </w:pPr>
      <w:r>
        <w:rPr>
          <w:rFonts w:cs="Arial"/>
          <w:sz w:val="20"/>
        </w:rPr>
      </w:r>
    </w:p>
    <w:p>
      <w:pPr>
        <w:pStyle w:val="BodyText"/>
        <w:numPr>
          <w:ilvl w:val="0"/>
          <w:numId w:val="43"/>
        </w:numPr>
        <w:tabs>
          <w:tab w:val="left" w:pos="720" w:leader="none"/>
          <w:tab w:val="left" w:pos="1800" w:leader="none"/>
          <w:tab w:val="left" w:pos="3600" w:leader="none"/>
          <w:tab w:val="left" w:pos="3690" w:leader="none"/>
          <w:tab w:val="left" w:pos="3780" w:leader="none"/>
        </w:tabs>
        <w:ind w:hanging="360" w:start="1800" w:end="0"/>
        <w:rPr>
          <w:rFonts w:ascii="Arial" w:hAnsi="Arial" w:cs="Arial"/>
          <w:sz w:val="20"/>
        </w:rPr>
      </w:pPr>
      <w:r>
        <w:rPr>
          <w:rFonts w:cs="Arial" w:ascii="Arial" w:hAnsi="Arial"/>
          <w:sz w:val="20"/>
        </w:rPr>
        <w:t>the date Contractor submits its revised initial Performance Test report in which it declares that it will be making no further attempts to improve the performance of the Facility for the respective Performance Guaranty, or</w:t>
      </w:r>
    </w:p>
    <w:p>
      <w:pPr>
        <w:pStyle w:val="BodyText"/>
        <w:numPr>
          <w:ilvl w:val="0"/>
          <w:numId w:val="43"/>
        </w:numPr>
        <w:tabs>
          <w:tab w:val="left" w:pos="720" w:leader="none"/>
          <w:tab w:val="left" w:pos="1800" w:leader="none"/>
          <w:tab w:val="left" w:pos="3600" w:leader="none"/>
          <w:tab w:val="left" w:pos="3690" w:leader="none"/>
          <w:tab w:val="left" w:pos="3780" w:leader="none"/>
        </w:tabs>
        <w:rPr>
          <w:rFonts w:ascii="Arial" w:hAnsi="Arial" w:cs="Arial"/>
          <w:sz w:val="20"/>
        </w:rPr>
      </w:pPr>
      <w:r>
        <w:rPr>
          <w:rFonts w:cs="Arial" w:ascii="Arial" w:hAnsi="Arial"/>
          <w:sz w:val="20"/>
        </w:rPr>
        <w:t>the End Date.</w:t>
      </w:r>
    </w:p>
    <w:p>
      <w:pPr>
        <w:pStyle w:val="BodyText"/>
        <w:tabs>
          <w:tab w:val="left" w:pos="720" w:leader="none"/>
          <w:tab w:val="left" w:pos="1800" w:leader="none"/>
          <w:tab w:val="left" w:pos="3600" w:leader="none"/>
          <w:tab w:val="left" w:pos="3690" w:leader="none"/>
          <w:tab w:val="left" w:pos="3780" w:leader="none"/>
        </w:tabs>
        <w:ind w:start="180" w:end="0"/>
        <w:rPr>
          <w:rFonts w:ascii="Arial" w:hAnsi="Arial" w:cs="Arial"/>
          <w:sz w:val="20"/>
        </w:rPr>
      </w:pPr>
      <w:r>
        <w:rPr>
          <w:rFonts w:cs="Arial" w:ascii="Arial" w:hAnsi="Arial"/>
          <w:sz w:val="20"/>
        </w:rPr>
      </w:r>
    </w:p>
    <w:p>
      <w:pPr>
        <w:pStyle w:val="BodyTextIndent3"/>
        <w:ind w:start="0" w:end="0"/>
        <w:rPr/>
      </w:pPr>
      <w:r>
        <w:rPr/>
        <w:t>The period between the date of Provisional Acceptance and the earlier date of (i) and (ii) above shall be referred to as the “Cure Period.”   The last day of the Cure Period shall be referred to as the “Cure Period Expiry Date”.</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r>
    </w:p>
    <w:p>
      <w:pPr>
        <w:pStyle w:val="BodyText"/>
        <w:tabs>
          <w:tab w:val="clear" w:pos="720"/>
          <w:tab w:val="left" w:pos="3600" w:leader="none"/>
          <w:tab w:val="left" w:pos="3690" w:leader="none"/>
          <w:tab w:val="left" w:pos="3780" w:leader="none"/>
        </w:tabs>
        <w:rPr>
          <w:rFonts w:ascii="Arial" w:hAnsi="Arial" w:cs="Arial"/>
          <w:sz w:val="20"/>
        </w:rPr>
      </w:pPr>
      <w:r>
        <w:rPr>
          <w:rFonts w:cs="Arial" w:ascii="Arial" w:hAnsi="Arial"/>
          <w:sz w:val="20"/>
        </w:rPr>
        <w:t xml:space="preserve">If Contractor is able to repair, redesign or modify the Facility such that the Facility’s performance associated with a Performance Guaranty shortfall improves during the repetition of the applicable Performance Test, then the Interim Liquidated Damages associated with such Performance Guaranty shall be calculated using the new Performance Test results from the date of retest. </w:t>
      </w:r>
    </w:p>
    <w:p>
      <w:pPr>
        <w:pStyle w:val="BodyText"/>
        <w:tabs>
          <w:tab w:val="clear" w:pos="720"/>
          <w:tab w:val="left" w:pos="3600" w:leader="none"/>
          <w:tab w:val="left" w:pos="3690" w:leader="none"/>
          <w:tab w:val="left" w:pos="3780" w:leader="none"/>
        </w:tabs>
        <w:ind w:start="90" w:end="0"/>
        <w:rPr>
          <w:rFonts w:ascii="Arial" w:hAnsi="Arial" w:cs="Arial"/>
          <w:sz w:val="20"/>
        </w:rPr>
      </w:pPr>
      <w:r>
        <w:rPr>
          <w:rFonts w:cs="Arial" w:ascii="Arial" w:hAnsi="Arial"/>
          <w:sz w:val="20"/>
        </w:rPr>
      </w:r>
    </w:p>
    <w:p>
      <w:pPr>
        <w:pStyle w:val="BodyText"/>
        <w:tabs>
          <w:tab w:val="clear" w:pos="720"/>
          <w:tab w:val="left" w:pos="3600" w:leader="none"/>
          <w:tab w:val="left" w:pos="3690" w:leader="none"/>
          <w:tab w:val="left" w:pos="3780" w:leader="none"/>
        </w:tabs>
        <w:rPr>
          <w:rFonts w:ascii="Arial" w:hAnsi="Arial" w:cs="Arial"/>
          <w:sz w:val="20"/>
        </w:rPr>
      </w:pPr>
      <w:r>
        <w:rPr>
          <w:rFonts w:cs="Arial" w:ascii="Arial" w:hAnsi="Arial"/>
          <w:sz w:val="20"/>
        </w:rPr>
        <w:t>If Contractor is able to repair, redesign or modify the Facility such that the Facility’s performance associated with a Performance Guaranty worsens during the repetition of the applicable Performance Test, then the Interim Liquidated Damages associated with such Performance Guaranty shall be calculated using the new Performance Test results from the date of retest.</w:t>
      </w:r>
    </w:p>
    <w:p>
      <w:pPr>
        <w:pStyle w:val="BodyText"/>
        <w:tabs>
          <w:tab w:val="clear" w:pos="720"/>
          <w:tab w:val="left" w:pos="3600" w:leader="none"/>
          <w:tab w:val="left" w:pos="3690" w:leader="none"/>
          <w:tab w:val="left" w:pos="3780" w:leader="none"/>
        </w:tabs>
        <w:ind w:start="90" w:end="0"/>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2.0</w:t>
        <w:tab/>
        <w:t>Payment of Buydown Performance Liquidated Damages and Offsetting of the Interim Liquidated Damages Credit.</w:t>
      </w:r>
    </w:p>
    <w:p>
      <w:pPr>
        <w:pStyle w:val="BodyText"/>
        <w:tabs>
          <w:tab w:val="clear" w:pos="720"/>
          <w:tab w:val="left" w:pos="3600" w:leader="none"/>
          <w:tab w:val="left" w:pos="3690" w:leader="none"/>
          <w:tab w:val="left" w:pos="3780" w:leader="none"/>
        </w:tabs>
        <w:ind w:start="90" w:end="0"/>
        <w:rPr>
          <w:rFonts w:ascii="Arial" w:hAnsi="Arial" w:cs="Arial"/>
          <w:sz w:val="20"/>
        </w:rPr>
      </w:pPr>
      <w:r>
        <w:rPr>
          <w:rFonts w:cs="Arial" w:ascii="Arial" w:hAnsi="Arial"/>
          <w:sz w:val="20"/>
        </w:rPr>
      </w:r>
    </w:p>
    <w:p>
      <w:pPr>
        <w:pStyle w:val="BodyText"/>
        <w:numPr>
          <w:ilvl w:val="1"/>
          <w:numId w:val="19"/>
        </w:numPr>
        <w:ind w:hanging="0" w:start="0" w:end="0"/>
        <w:rPr>
          <w:rFonts w:ascii="Arial" w:hAnsi="Arial" w:cs="Arial"/>
          <w:sz w:val="20"/>
        </w:rPr>
      </w:pPr>
      <w:r>
        <w:rPr>
          <w:rFonts w:cs="Arial" w:ascii="Arial" w:hAnsi="Arial"/>
          <w:sz w:val="20"/>
        </w:rPr>
        <w:t>Contractor shall not be obligated to pay Owner Buydown Performance Liquidated Damages for a Performance Guaranty if the Facility meets or exceeds such Performance Guaranty on the Cure Period Expiry Date and Contractor’s payment of the associated Interim Performance Liquidated Damage shall be Contractor’s sole obligation for a shortfall in such Performance Guaranty parameter during the Cure Period.</w:t>
      </w:r>
    </w:p>
    <w:p>
      <w:pPr>
        <w:pStyle w:val="BodyText"/>
        <w:tabs>
          <w:tab w:val="clear" w:pos="720"/>
          <w:tab w:val="left" w:pos="3600" w:leader="none"/>
          <w:tab w:val="left" w:pos="3690" w:leader="none"/>
          <w:tab w:val="left" w:pos="3780" w:leader="none"/>
        </w:tabs>
        <w:ind w:start="90" w:end="0"/>
        <w:rPr>
          <w:rFonts w:ascii="Arial" w:hAnsi="Arial" w:cs="Arial"/>
          <w:sz w:val="20"/>
        </w:rPr>
      </w:pPr>
      <w:r>
        <w:rPr>
          <w:rFonts w:cs="Arial" w:ascii="Arial" w:hAnsi="Arial"/>
          <w:sz w:val="20"/>
        </w:rPr>
      </w:r>
    </w:p>
    <w:p>
      <w:pPr>
        <w:pStyle w:val="Normal"/>
        <w:rPr>
          <w:sz w:val="20"/>
        </w:rPr>
      </w:pPr>
      <w:r>
        <w:rPr>
          <w:sz w:val="20"/>
        </w:rPr>
        <w:t>2.2</w:t>
        <w:tab/>
        <w:t>If on the Cure Period Expiry Date, the Net Electrical Output is less than the Net Electrical Output Guaranty, the Heat Rate is greater than the Heat Rate Guaranty, the Power Plant Steam Output is less than the Power Plant Steam Output Guaranty, the Auxiliary Boiler Steam Output is less than the Auxiliary Boiler Steam Output Guaranty or Auxiliary Boiler Efficiency is less than the Auxiliary Boiler Efficiency Guaranty the Contractor shall pay the applicable Buydown Liquidated Damages as shown in Part I above less the amount of the sum of the applicable Interim Liquidated Damages that would have been owed by Contractor if the relevant performance shortfall on the Cure Period Expiry Date had been the performance shortfall for the entire time period from Provisional Acceptance to the Cure Period Expiry Date (the “Interim Liquidated Damages Credit”)</w:t>
      </w:r>
    </w:p>
    <w:p>
      <w:pPr>
        <w:pStyle w:val="Footer"/>
        <w:tabs>
          <w:tab w:val="clear" w:pos="4320"/>
          <w:tab w:val="clear" w:pos="8640"/>
        </w:tabs>
        <w:rPr>
          <w:rFonts w:ascii="Arial" w:hAnsi="Arial" w:cs="Arial"/>
          <w:sz w:val="20"/>
          <w:lang w:val="en-US"/>
        </w:rPr>
      </w:pPr>
      <w:r>
        <w:rPr>
          <w:rFonts w:cs="Arial" w:ascii="Arial" w:hAnsi="Arial"/>
          <w:sz w:val="20"/>
          <w:lang w:val="en-US"/>
        </w:rPr>
      </w:r>
    </w:p>
    <w:p>
      <w:pPr>
        <w:pStyle w:val="BodyText"/>
        <w:tabs>
          <w:tab w:val="clear" w:pos="720"/>
          <w:tab w:val="left" w:pos="3600" w:leader="none"/>
          <w:tab w:val="left" w:pos="3690" w:leader="none"/>
          <w:tab w:val="left" w:pos="3780" w:leader="none"/>
        </w:tabs>
        <w:ind w:start="90" w:end="0"/>
        <w:rPr>
          <w:rFonts w:ascii="Arial" w:hAnsi="Arial" w:cs="Arial"/>
          <w:sz w:val="20"/>
        </w:rPr>
      </w:pPr>
      <w:r>
        <w:rPr>
          <w:rFonts w:cs="Arial" w:ascii="Arial" w:hAnsi="Arial"/>
          <w:sz w:val="20"/>
        </w:rPr>
        <w:t>For purposes of clarity it should be noted that regardless of the actual Interim Liquidated Damages incurred and paid during the Cure Period, the Contractor’s Buydown Liquidated Damages shall be reduced by the applicable Interim Liquidated Damages Credit.</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t>The following examples are provided for clarity.</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t>Example #1.</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t>Situation:   Upon Provisional Acceptance the Facility performance met or exceeded all Minimum Performance Guaranties and all Performance Guaranties except that the Heat Rate of the Facility exceeded the Heat Rate Guaranty by 10 BTU/kWh.  Contractor does not elect to attempt to improve the Facility performance.</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t>Contractor would owe the following Performance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90" w:end="0"/>
        <w:jc w:val="both"/>
        <w:rPr>
          <w:sz w:val="20"/>
        </w:rPr>
      </w:pPr>
      <w:r>
        <w:rPr>
          <w:sz w:val="20"/>
        </w:rPr>
      </w:r>
    </w:p>
    <w:p>
      <w:pPr>
        <w:pStyle w:val="Normal"/>
        <w:numPr>
          <w:ilvl w:val="0"/>
          <w:numId w:val="5"/>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Interim Liquidated Damages-  None</w:t>
      </w:r>
    </w:p>
    <w:p>
      <w:pPr>
        <w:pStyle w:val="Normal"/>
        <w:numPr>
          <w:ilvl w:val="0"/>
          <w:numId w:val="5"/>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Buydown Performance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10 BTU/kWh   x   $56,562/BTU/kWh  = $565,620.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Example #2</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Situation.    The Facility performance met or exceeded all Minimum Performance Guaranties and Performance Guaranties except that the Facility Net Electrical Output was 100 kW less than the Net Electrical Output Guaranty and the Heat Rate was 10 BTU/kWh higher than the Heat Rate Guaranty.   Contractor elects to attempt to improve the Facility performance.  At 90 days after Provisional Acceptance Contractor conducts its first post Provisional Acceptance Performance Test with the following results: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r>
    </w:p>
    <w:p>
      <w:pPr>
        <w:pStyle w:val="Normal"/>
        <w:numPr>
          <w:ilvl w:val="0"/>
          <w:numId w:val="24"/>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the Net Electrical Output improves by 50kW so that the shortfall is 50kW,</w:t>
      </w:r>
    </w:p>
    <w:p>
      <w:pPr>
        <w:pStyle w:val="Normal"/>
        <w:numPr>
          <w:ilvl w:val="0"/>
          <w:numId w:val="24"/>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the Heat Rate worsens by 5 BTU/kWh so the overage is now 15 BTU/kWh,</w:t>
      </w:r>
    </w:p>
    <w:p>
      <w:pPr>
        <w:pStyle w:val="Normal"/>
        <w:numPr>
          <w:ilvl w:val="0"/>
          <w:numId w:val="24"/>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the Facility meets or exceeds all Minimum Performance Guaranties and all other Performance Guaranties.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At 120 days after Provisional Acceptance, Contractor conducts a second post Provisional Acceptance Performance and the results are the same as the first post Provisional Acceptance Test.</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Contractor would owe the following Performance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numPr>
          <w:ilvl w:val="0"/>
          <w:numId w:val="34"/>
        </w:numPr>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Net Electrical Output associated Performance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0"/>
        </w:rPr>
        <w:tab/>
      </w:r>
      <w:r>
        <w:rPr>
          <w:sz w:val="20"/>
          <w:u w:val="single"/>
        </w:rPr>
        <w:t>Interim Net Electrical Output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u w:val="single"/>
        </w:rPr>
      </w:pPr>
      <w:r>
        <w:rPr>
          <w:sz w:val="20"/>
          <w:u w:val="single"/>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ab/>
        <w:tab/>
        <w:t xml:space="preserve">120 days  x  50 kW  x  $0.414/kW/day =   </w:t>
        <w:tab/>
        <w:t>$2,480.00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 xml:space="preserve">  </w:t>
        <w:tab/>
        <w:tab/>
        <w:t xml:space="preserve">  90 days  x  50 kW  x  $0.414/kW/day =  </w:t>
        <w:tab/>
      </w:r>
      <w:r>
        <w:rPr>
          <w:sz w:val="20"/>
          <w:u w:val="single"/>
        </w:rPr>
        <w:t>$1,863.00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 xml:space="preserve">Total Interim Net Electrical Output Liquidated Damages: </w:t>
        <w:tab/>
        <w:tab/>
        <w:tab/>
        <w:t xml:space="preserve"> </w:t>
        <w:tab/>
        <w:t>$4,343</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0"/>
        </w:rPr>
        <w:tab/>
      </w:r>
      <w:r>
        <w:rPr>
          <w:sz w:val="20"/>
          <w:u w:val="single"/>
        </w:rPr>
        <w:t>Buydown Net Electrical Output Liquidated Damages</w:t>
      </w:r>
      <w:r>
        <w:rPr>
          <w:sz w:val="20"/>
        </w:rPr>
        <w:t>:</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ab/>
        <w:tab/>
        <w:tab/>
        <w:tab/>
        <w:tab/>
        <w:tab/>
        <w:t>50 kW  x  $1,297.47 = $64,873.50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less the Net Electrical Output Interim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Credit associated with the final 50 kW shortfall</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11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120 days  x  50kW  x  0.414/kW/day</w:t>
        <w:tab/>
        <w:tab/>
        <w:tab/>
        <w:tab/>
        <w:tab/>
        <w:tab/>
        <w:tab/>
      </w:r>
      <w:r>
        <w:rPr>
          <w:sz w:val="20"/>
          <w:u w:val="single"/>
        </w:rPr>
        <w:t>$ 2,480.00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Final Buydown Net Electrical Output</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Liquidated Damages amount payable</w:t>
        <w:tab/>
        <w:tab/>
        <w:tab/>
        <w:tab/>
        <w:tab/>
        <w:tab/>
        <w:t>$62,393.50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 xml:space="preserve">b. </w:t>
        <w:tab/>
        <w:t>Heat Rate associated Performance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0"/>
        </w:rPr>
        <w:tab/>
      </w:r>
      <w:r>
        <w:rPr>
          <w:sz w:val="20"/>
          <w:u w:val="single"/>
        </w:rPr>
        <w:t>Interim Heat Rate Liquidated Damages:</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u w:val="single"/>
        </w:rPr>
      </w:pPr>
      <w:r>
        <w:rPr>
          <w:sz w:val="20"/>
          <w:u w:val="single"/>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ab/>
        <w:t xml:space="preserve">120 days  x 10 BTU/kWh x $14.60/BTU/kWh/day  =    </w:t>
        <w:tab/>
        <w:tab/>
        <w:t>$17,520.00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 xml:space="preserve">  </w:t>
        <w:tab/>
        <w:t xml:space="preserve">  30 days  x  5 BTU/kWh  x $14.60/BTU/kWh/day  =    </w:t>
        <w:tab/>
        <w:tab/>
      </w:r>
      <w:r>
        <w:rPr>
          <w:sz w:val="20"/>
          <w:u w:val="single"/>
        </w:rPr>
        <w:t>$  2,190.00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02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tab/>
        <w:t>Total Interim Heat Rate Liquidated Damages</w:t>
        <w:tab/>
        <w:tab/>
        <w:tab/>
        <w:tab/>
        <w:tab/>
        <w:t>$19,710.00</w:t>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0"/>
        </w:rPr>
      </w:pPr>
      <w:r>
        <w:rPr>
          <w:sz w:val="20"/>
        </w:rPr>
      </w:r>
    </w:p>
    <w:p>
      <w:pPr>
        <w:pStyle w:val="Normal"/>
        <w:tabs>
          <w:tab w:val="left" w:pos="-1080" w:leader="none"/>
          <w:tab w:val="left" w:pos="-720" w:leader="none"/>
          <w:tab w:val="left" w:pos="0" w:leader="none"/>
          <w:tab w:val="left" w:pos="720" w:leader="none"/>
          <w:tab w:val="left" w:pos="1800" w:leader="none"/>
          <w:tab w:val="left" w:pos="3600" w:leader="none"/>
          <w:tab w:val="left" w:pos="369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0"/>
        </w:rPr>
        <w:tab/>
      </w:r>
      <w:r>
        <w:rPr>
          <w:sz w:val="20"/>
          <w:u w:val="single"/>
        </w:rPr>
        <w:t>Buydown Heat Rate Liquidated Damages:</w:t>
      </w:r>
    </w:p>
    <w:p>
      <w:pPr>
        <w:pStyle w:val="BodyText2"/>
        <w:tabs>
          <w:tab w:val="clear" w:pos="720"/>
          <w:tab w:val="left" w:pos="1440" w:leader="none"/>
          <w:tab w:val="left" w:pos="2160" w:leader="none"/>
          <w:tab w:val="left" w:pos="3600" w:leader="none"/>
          <w:tab w:val="left" w:pos="3780" w:leader="none"/>
        </w:tabs>
        <w:rPr>
          <w:sz w:val="20"/>
          <w:u w:val="none"/>
        </w:rPr>
      </w:pPr>
      <w:r>
        <w:rPr>
          <w:sz w:val="20"/>
          <w:u w:val="none"/>
        </w:rPr>
      </w:r>
    </w:p>
    <w:p>
      <w:pPr>
        <w:pStyle w:val="BodyText2"/>
        <w:tabs>
          <w:tab w:val="clear" w:pos="720"/>
          <w:tab w:val="left" w:pos="1440" w:leader="none"/>
          <w:tab w:val="left" w:pos="2160" w:leader="none"/>
          <w:tab w:val="left" w:pos="3600" w:leader="none"/>
          <w:tab w:val="left" w:pos="3780" w:leader="none"/>
        </w:tabs>
        <w:rPr>
          <w:u w:val="none"/>
        </w:rPr>
      </w:pPr>
      <w:r>
        <w:rPr>
          <w:u w:val="none"/>
        </w:rPr>
        <w:tab/>
        <w:tab/>
        <w:tab/>
        <w:t xml:space="preserve">15 BTU/kWh  x $56,562/BTU/kWh  =  </w:t>
        <w:tab/>
        <w:t>$848,430</w:t>
      </w:r>
    </w:p>
    <w:p>
      <w:pPr>
        <w:pStyle w:val="BodyText2"/>
        <w:tabs>
          <w:tab w:val="clear" w:pos="720"/>
          <w:tab w:val="left" w:pos="1440" w:leader="none"/>
          <w:tab w:val="left" w:pos="2160" w:leader="none"/>
          <w:tab w:val="left" w:pos="3600" w:leader="none"/>
          <w:tab w:val="left" w:pos="3780" w:leader="none"/>
        </w:tabs>
        <w:rPr>
          <w:u w:val="none"/>
        </w:rPr>
      </w:pPr>
      <w:r>
        <w:rPr>
          <w:u w:val="none"/>
        </w:rPr>
      </w:r>
    </w:p>
    <w:p>
      <w:pPr>
        <w:pStyle w:val="BodyText2"/>
        <w:tabs>
          <w:tab w:val="clear" w:pos="720"/>
          <w:tab w:val="left" w:pos="1440" w:leader="none"/>
          <w:tab w:val="left" w:pos="2160" w:leader="none"/>
          <w:tab w:val="left" w:pos="3600" w:leader="none"/>
          <w:tab w:val="left" w:pos="3780" w:leader="none"/>
        </w:tabs>
        <w:rPr>
          <w:u w:val="none"/>
        </w:rPr>
      </w:pPr>
      <w:r>
        <w:rPr>
          <w:u w:val="none"/>
        </w:rPr>
        <w:tab/>
        <w:t>Less Heat Rate Interim Liquidated Damages</w:t>
      </w:r>
    </w:p>
    <w:p>
      <w:pPr>
        <w:pStyle w:val="BodyText2"/>
        <w:tabs>
          <w:tab w:val="clear" w:pos="720"/>
          <w:tab w:val="left" w:pos="1440" w:leader="none"/>
          <w:tab w:val="left" w:pos="2160" w:leader="none"/>
          <w:tab w:val="left" w:pos="3600" w:leader="none"/>
          <w:tab w:val="left" w:pos="3780" w:leader="none"/>
        </w:tabs>
        <w:rPr>
          <w:u w:val="none"/>
        </w:rPr>
      </w:pPr>
      <w:r>
        <w:rPr>
          <w:u w:val="none"/>
        </w:rPr>
        <w:tab/>
        <w:t>Credit associated with the final 15 BTU excess</w:t>
      </w:r>
    </w:p>
    <w:p>
      <w:pPr>
        <w:pStyle w:val="BodyText2"/>
        <w:tabs>
          <w:tab w:val="clear" w:pos="720"/>
          <w:tab w:val="left" w:pos="1440" w:leader="none"/>
          <w:tab w:val="left" w:pos="2160" w:leader="none"/>
          <w:tab w:val="left" w:pos="3600" w:leader="none"/>
          <w:tab w:val="left" w:pos="3780" w:leader="none"/>
        </w:tabs>
        <w:rPr>
          <w:u w:val="none"/>
        </w:rPr>
      </w:pPr>
      <w:r>
        <w:rPr>
          <w:u w:val="none"/>
        </w:rPr>
        <w:tab/>
        <w:t>(15 BTU x 120 days x $14.60 BTU/kWh/day)</w:t>
        <w:tab/>
        <w:tab/>
        <w:tab/>
        <w:t xml:space="preserve">  </w:t>
      </w:r>
      <w:r>
        <w:rPr/>
        <w:t>$26,280</w:t>
      </w:r>
    </w:p>
    <w:p>
      <w:pPr>
        <w:pStyle w:val="BodyText2"/>
        <w:tabs>
          <w:tab w:val="clear" w:pos="720"/>
          <w:tab w:val="left" w:pos="1440" w:leader="none"/>
          <w:tab w:val="left" w:pos="2160" w:leader="none"/>
          <w:tab w:val="left" w:pos="3600" w:leader="none"/>
          <w:tab w:val="left" w:pos="3780" w:leader="none"/>
        </w:tabs>
        <w:rPr>
          <w:u w:val="none"/>
        </w:rPr>
      </w:pPr>
      <w:r>
        <w:rPr>
          <w:u w:val="none"/>
        </w:rPr>
        <w:tab/>
      </w:r>
    </w:p>
    <w:p>
      <w:pPr>
        <w:pStyle w:val="BodyText2"/>
        <w:tabs>
          <w:tab w:val="clear" w:pos="720"/>
          <w:tab w:val="left" w:pos="1440" w:leader="none"/>
          <w:tab w:val="left" w:pos="2160" w:leader="none"/>
          <w:tab w:val="left" w:pos="3600" w:leader="none"/>
          <w:tab w:val="left" w:pos="3780" w:leader="none"/>
        </w:tabs>
        <w:rPr>
          <w:u w:val="none"/>
        </w:rPr>
      </w:pPr>
      <w:r>
        <w:rPr>
          <w:u w:val="none"/>
        </w:rPr>
        <w:tab/>
        <w:t xml:space="preserve">Final Buydown Heat Rate Liquidated Damage </w:t>
      </w:r>
    </w:p>
    <w:p>
      <w:pPr>
        <w:pStyle w:val="BodyText2"/>
        <w:tabs>
          <w:tab w:val="clear" w:pos="720"/>
          <w:tab w:val="left" w:pos="1440" w:leader="none"/>
          <w:tab w:val="left" w:pos="2160" w:leader="none"/>
          <w:tab w:val="left" w:pos="3600" w:leader="none"/>
          <w:tab w:val="left" w:pos="3780" w:leader="none"/>
        </w:tabs>
        <w:rPr>
          <w:u w:val="none"/>
        </w:rPr>
      </w:pPr>
      <w:r>
        <w:rPr>
          <w:u w:val="none"/>
        </w:rPr>
        <w:tab/>
        <w:t>amount payable</w:t>
        <w:tab/>
        <w:tab/>
        <w:tab/>
        <w:tab/>
        <w:tab/>
        <w:tab/>
        <w:tab/>
        <w:t>$822,150</w:t>
      </w:r>
    </w:p>
    <w:p>
      <w:pPr>
        <w:pStyle w:val="BodyText2"/>
        <w:tabs>
          <w:tab w:val="clear" w:pos="720"/>
          <w:tab w:val="left" w:pos="1440" w:leader="none"/>
          <w:tab w:val="left" w:pos="2160" w:leader="none"/>
          <w:tab w:val="left" w:pos="3600" w:leader="none"/>
          <w:tab w:val="left" w:pos="3780" w:leader="none"/>
        </w:tabs>
        <w:rPr>
          <w:u w:val="none"/>
        </w:rPr>
      </w:pPr>
      <w:r>
        <w:rPr>
          <w:u w:val="none"/>
        </w:rPr>
      </w:r>
    </w:p>
    <w:p>
      <w:pPr>
        <w:pStyle w:val="Normal"/>
        <w:jc w:val="both"/>
        <w:rPr>
          <w:sz w:val="20"/>
          <w:u w:val="none"/>
        </w:rPr>
      </w:pPr>
      <w:r>
        <w:rPr>
          <w:sz w:val="20"/>
          <w:u w:val="none"/>
        </w:rPr>
      </w:r>
    </w:p>
    <w:p>
      <w:pPr>
        <w:pStyle w:val="Normal"/>
        <w:ind w:hanging="720" w:start="720" w:end="0"/>
        <w:jc w:val="both"/>
        <w:rPr>
          <w:b/>
          <w:sz w:val="20"/>
        </w:rPr>
      </w:pPr>
      <w:r>
        <w:rPr>
          <w:b/>
          <w:sz w:val="20"/>
        </w:rPr>
        <w:t>Part IV</w:t>
        <w:tab/>
        <w:t>Delay Liquidated Damages</w:t>
      </w:r>
    </w:p>
    <w:p>
      <w:pPr>
        <w:pStyle w:val="Normal"/>
        <w:ind w:hanging="720" w:start="720" w:end="0"/>
        <w:jc w:val="both"/>
        <w:rPr>
          <w:b/>
          <w:sz w:val="20"/>
        </w:rPr>
      </w:pPr>
      <w:r>
        <w:rPr>
          <w:b/>
          <w:sz w:val="20"/>
        </w:rPr>
      </w:r>
    </w:p>
    <w:p>
      <w:pPr>
        <w:pStyle w:val="BodyText3"/>
        <w:rPr>
          <w:lang w:val="en-US"/>
        </w:rPr>
      </w:pPr>
      <w:r>
        <w:rPr>
          <w:lang w:val="en-US"/>
        </w:rPr>
        <w:t>For each day that Provisional Acceptance occurs after the Guaranteed Completion Date Owner shall assess and Contractor agrees to pay Owner liquidated damages (or at Owner’s option by reduction in the Contract Price) equal to $88,870 per day of such delay (the "Delay Liquidated Damages").</w:t>
      </w:r>
    </w:p>
    <w:p>
      <w:pPr>
        <w:pStyle w:val="Normal"/>
        <w:jc w:val="both"/>
        <w:rPr>
          <w:b/>
          <w:sz w:val="20"/>
          <w:lang w:val="en-US"/>
        </w:rPr>
      </w:pPr>
      <w:r>
        <w:rPr>
          <w:b/>
          <w:sz w:val="20"/>
          <w:lang w:val="en-US"/>
        </w:rPr>
      </w:r>
    </w:p>
    <w:p>
      <w:pPr>
        <w:pStyle w:val="Normal"/>
        <w:jc w:val="both"/>
        <w:rPr>
          <w:b/>
          <w:sz w:val="20"/>
        </w:rPr>
      </w:pPr>
      <w:r>
        <w:rPr>
          <w:b/>
          <w:sz w:val="20"/>
        </w:rPr>
      </w:r>
    </w:p>
    <w:p>
      <w:pPr>
        <w:pStyle w:val="Normal"/>
        <w:jc w:val="both"/>
        <w:rPr/>
      </w:pPr>
      <w:r>
        <w:rPr>
          <w:b/>
          <w:sz w:val="20"/>
        </w:rPr>
        <w:t>Part V.</w:t>
      </w:r>
      <w:r>
        <w:rPr>
          <w:sz w:val="20"/>
        </w:rPr>
        <w:tab/>
      </w:r>
      <w:r>
        <w:rPr>
          <w:b/>
          <w:sz w:val="20"/>
        </w:rPr>
        <w:t>Liquidated Damages Maximums</w:t>
      </w:r>
    </w:p>
    <w:p>
      <w:pPr>
        <w:pStyle w:val="Normal"/>
        <w:jc w:val="both"/>
        <w:rPr>
          <w:b/>
          <w:sz w:val="20"/>
        </w:rPr>
      </w:pPr>
      <w:r>
        <w:rPr>
          <w:b/>
          <w:sz w:val="20"/>
        </w:rPr>
      </w:r>
    </w:p>
    <w:p>
      <w:pPr>
        <w:pStyle w:val="Normal"/>
        <w:jc w:val="both"/>
        <w:rPr>
          <w:sz w:val="20"/>
        </w:rPr>
      </w:pPr>
      <w:r>
        <w:rPr>
          <w:sz w:val="20"/>
        </w:rPr>
        <w:t>The maximum amount of liquidated damages payable for Contractor’s failure to meet the Guaranteed Completion Date (the “Delay Limit”), shall be limited to twenty percent (20%) of the Contract Price.</w:t>
      </w:r>
    </w:p>
    <w:p>
      <w:pPr>
        <w:pStyle w:val="Normal"/>
        <w:jc w:val="both"/>
        <w:rPr>
          <w:sz w:val="20"/>
        </w:rPr>
      </w:pPr>
      <w:r>
        <w:rPr>
          <w:sz w:val="20"/>
        </w:rPr>
      </w:r>
    </w:p>
    <w:p>
      <w:pPr>
        <w:pStyle w:val="Normal"/>
        <w:jc w:val="both"/>
        <w:rPr>
          <w:sz w:val="20"/>
        </w:rPr>
      </w:pPr>
      <w:r>
        <w:rPr>
          <w:sz w:val="20"/>
        </w:rPr>
        <w:t>The maximum amount of liquidated damages payable for Contractor’s failure to meet the Heat Rate Guaranty (the “Heat Rate Limit”), shall be limited to ten percent (10%) of the Contract Price.</w:t>
      </w:r>
    </w:p>
    <w:p>
      <w:pPr>
        <w:pStyle w:val="Normal"/>
        <w:jc w:val="both"/>
        <w:rPr>
          <w:sz w:val="20"/>
        </w:rPr>
      </w:pPr>
      <w:r>
        <w:rPr>
          <w:sz w:val="20"/>
        </w:rPr>
      </w:r>
    </w:p>
    <w:p>
      <w:pPr>
        <w:pStyle w:val="BodyText3"/>
        <w:rPr>
          <w:lang w:val="en-US"/>
        </w:rPr>
      </w:pPr>
      <w:r>
        <w:rPr>
          <w:lang w:val="en-US"/>
        </w:rPr>
        <w:t>The maximum amount of liquidated damages payable for Contractor’s failure to meet the Net Electrical Output Guaranty (the “Net Electrical Output Limit”), shall be limited to ten percent (10%) of the Contract Price.</w:t>
      </w:r>
    </w:p>
    <w:p>
      <w:pPr>
        <w:pStyle w:val="Normal"/>
        <w:jc w:val="both"/>
        <w:rPr>
          <w:sz w:val="20"/>
          <w:lang w:val="en-US"/>
        </w:rPr>
      </w:pPr>
      <w:r>
        <w:rPr>
          <w:sz w:val="20"/>
          <w:lang w:val="en-US"/>
        </w:rPr>
      </w:r>
    </w:p>
    <w:p>
      <w:pPr>
        <w:pStyle w:val="Normal"/>
        <w:jc w:val="both"/>
        <w:rPr>
          <w:sz w:val="20"/>
        </w:rPr>
      </w:pPr>
      <w:r>
        <w:rPr>
          <w:sz w:val="20"/>
        </w:rPr>
        <w:t>The maximum amount of liquidated damages payable for Contractor’s failure to meet the Power Plant Steam Output Guaranty (the “Power Plant Steam Output Limit”), shall be limited to four percent (4%) of the Contract Price.</w:t>
      </w:r>
    </w:p>
    <w:p>
      <w:pPr>
        <w:pStyle w:val="Normal"/>
        <w:jc w:val="both"/>
        <w:rPr>
          <w:sz w:val="20"/>
        </w:rPr>
      </w:pPr>
      <w:r>
        <w:rPr>
          <w:sz w:val="20"/>
        </w:rPr>
      </w:r>
    </w:p>
    <w:p>
      <w:pPr>
        <w:pStyle w:val="Normal"/>
        <w:jc w:val="both"/>
        <w:rPr>
          <w:sz w:val="20"/>
        </w:rPr>
      </w:pPr>
      <w:r>
        <w:rPr>
          <w:sz w:val="20"/>
        </w:rPr>
        <w:t>The maximum amount of liquidated damages payable for Contractor’s failure to meet the Auxiliary Boiler Steam Output Guaranty (the “Auxiliary Boiler Steam Output Limit”), shall be limited to [four percent (4%)] of the Contract Price.</w:t>
      </w:r>
    </w:p>
    <w:p>
      <w:pPr>
        <w:pStyle w:val="Normal"/>
        <w:jc w:val="both"/>
        <w:rPr>
          <w:sz w:val="20"/>
        </w:rPr>
      </w:pPr>
      <w:r>
        <w:rPr>
          <w:sz w:val="20"/>
        </w:rPr>
      </w:r>
    </w:p>
    <w:p>
      <w:pPr>
        <w:pStyle w:val="BodyText3"/>
        <w:rPr>
          <w:lang w:val="en-US"/>
        </w:rPr>
      </w:pPr>
      <w:r>
        <w:rPr>
          <w:lang w:val="en-US"/>
        </w:rPr>
        <w:t>The maximum amount of liquidated damages payable for Contractor’s failure to meet the Auxiliary Boiler Efficiency Guaranty (the “Auxiliary Efficiency Limit”), shall be limited to four and three tenths of a percent (4.3%) of the Contract Price.</w:t>
      </w:r>
    </w:p>
    <w:p>
      <w:pPr>
        <w:pStyle w:val="Normal"/>
        <w:jc w:val="both"/>
        <w:rPr>
          <w:sz w:val="20"/>
          <w:lang w:val="en-US"/>
        </w:rPr>
      </w:pPr>
      <w:r>
        <w:rPr>
          <w:sz w:val="20"/>
          <w:lang w:val="en-US"/>
        </w:rPr>
      </w:r>
    </w:p>
    <w:p>
      <w:pPr>
        <w:pStyle w:val="Normal"/>
        <w:jc w:val="both"/>
        <w:rPr>
          <w:sz w:val="20"/>
        </w:rPr>
      </w:pPr>
      <w:r>
        <w:rPr>
          <w:sz w:val="20"/>
        </w:rPr>
        <w:t>The aggregate amount of liquidated damages payable under the Agreement for failure to meet the Heat Rate Guaranty, Net Electrical Output Guaranty; Power Plant Steam Output Guaranty, Auxiliary Boiler Steam Output Guaranty, the Auxiliary Boiler Efficiency Guaranty and Guaranteed Completion Date (the “Liquidated Limit”), shall not exceed thirty percent (30%) of the Contract Price.</w:t>
      </w:r>
    </w:p>
    <w:p>
      <w:pPr>
        <w:pStyle w:val="Normal"/>
        <w:jc w:val="both"/>
        <w:rPr>
          <w:sz w:val="20"/>
        </w:rPr>
      </w:pPr>
      <w:r>
        <w:rPr>
          <w:sz w:val="20"/>
        </w:rPr>
      </w:r>
    </w:p>
    <w:p>
      <w:pPr>
        <w:pStyle w:val="BodyText3"/>
        <w:rPr>
          <w:lang w:val="en-US"/>
        </w:rPr>
      </w:pPr>
      <w:r>
        <w:rPr>
          <w:lang w:val="en-US"/>
        </w:rPr>
        <w:t>For the avoidance of doubt the above liquidated damages caps associated with Contractor’s failure to meet the Heat Rate Guaranty, Net Electrical Output Guaranty; Power Plant Steam Output Guaranty, Auxiliary Boiler Steam Output Guaranty, the Auxiliary Boiler Efficiency Guaranty includes the sum of the corresponding Buydown Liquidated Damages and Interim Liquidated Damages.</w:t>
      </w:r>
    </w:p>
    <w:p>
      <w:pPr>
        <w:pStyle w:val="Normal"/>
        <w:jc w:val="both"/>
        <w:rPr>
          <w:sz w:val="20"/>
          <w:lang w:val="en-US"/>
        </w:rPr>
      </w:pPr>
      <w:r>
        <w:rPr>
          <w:sz w:val="20"/>
          <w:lang w:val="en-US"/>
        </w:rPr>
      </w:r>
    </w:p>
    <w:p>
      <w:pPr>
        <w:pStyle w:val="Normal"/>
        <w:jc w:val="both"/>
        <w:rPr>
          <w:b/>
          <w:sz w:val="20"/>
        </w:rPr>
      </w:pPr>
      <w:r>
        <w:rPr>
          <w:b/>
          <w:sz w:val="20"/>
        </w:rPr>
      </w:r>
    </w:p>
    <w:p>
      <w:pPr>
        <w:pStyle w:val="Normal"/>
        <w:jc w:val="both"/>
        <w:rPr>
          <w:b/>
          <w:sz w:val="20"/>
        </w:rPr>
      </w:pPr>
      <w:r>
        <w:rPr>
          <w:b/>
          <w:sz w:val="20"/>
        </w:rPr>
      </w:r>
    </w:p>
    <w:p>
      <w:pPr>
        <w:pStyle w:val="Normal"/>
        <w:jc w:val="both"/>
        <w:rPr>
          <w:b/>
          <w:sz w:val="20"/>
        </w:rPr>
      </w:pPr>
      <w:r>
        <w:rPr>
          <w:b/>
          <w:sz w:val="20"/>
        </w:rPr>
      </w:r>
      <w:r>
        <w:br w:type="page"/>
      </w:r>
    </w:p>
    <w:p>
      <w:pPr>
        <w:pStyle w:val="Heading1"/>
        <w:jc w:val="center"/>
        <w:rPr>
          <w:rFonts w:ascii="Arial" w:hAnsi="Arial" w:cs="Arial"/>
          <w:b/>
        </w:rPr>
      </w:pPr>
      <w:bookmarkStart w:id="7" w:name="__RefHeading___Toc483038537"/>
      <w:bookmarkEnd w:id="7"/>
      <w:r>
        <w:rPr>
          <w:rFonts w:cs="Arial" w:ascii="Arial" w:hAnsi="Arial"/>
          <w:b/>
        </w:rPr>
        <w:t>EXHIBIT C-5 FORM OF INVOICE</w:t>
      </w:r>
      <w:r>
        <w:fldChar w:fldCharType="begin"/>
      </w:r>
      <w:r>
        <w:rPr/>
        <w:instrText xml:space="preserve"> TC "EXHIBIT C-5 FORM OF INVOICE" \l 1 </w:instrText>
      </w:r>
      <w:r>
        <w:rPr/>
        <w:fldChar w:fldCharType="separate"/>
      </w:r>
      <w:r>
        <w:rPr/>
      </w:r>
      <w:r>
        <w:rPr/>
        <w:fldChar w:fldCharType="end"/>
      </w:r>
    </w:p>
    <w:p>
      <w:pPr>
        <w:pStyle w:val="PlainText"/>
        <w:jc w:val="both"/>
        <w:rPr>
          <w:rFonts w:ascii="Arial" w:hAnsi="Arial" w:cs="Arial"/>
          <w:b/>
        </w:rPr>
      </w:pPr>
      <w:r>
        <w:rPr>
          <w:rFonts w:cs="Arial" w:ascii="Arial" w:hAnsi="Arial"/>
          <w:b/>
        </w:rPr>
      </w:r>
    </w:p>
    <w:p>
      <w:pPr>
        <w:pStyle w:val="PlainText"/>
        <w:jc w:val="center"/>
        <w:rPr>
          <w:rFonts w:ascii="Arial" w:hAnsi="Arial" w:cs="Arial"/>
        </w:rPr>
      </w:pPr>
      <w:r>
        <w:rPr>
          <w:rFonts w:cs="Arial" w:ascii="Arial" w:hAnsi="Arial"/>
          <w:b/>
          <w:u w:val="single"/>
          <w:lang w:val="en-CA"/>
        </w:rPr>
        <w:t xml:space="preserve">(Name of the Issuer) </w:t>
      </w:r>
    </w:p>
    <w:p>
      <w:pPr>
        <w:pStyle w:val="PlainText"/>
        <w:jc w:val="both"/>
        <w:rPr>
          <w:rFonts w:ascii="Arial" w:hAnsi="Arial" w:cs="Arial"/>
        </w:rPr>
      </w:pPr>
      <w:r>
        <w:rPr>
          <w:rFonts w:cs="Arial" w:ascii="Arial" w:hAnsi="Arial"/>
        </w:rPr>
      </w:r>
    </w:p>
    <w:p>
      <w:pPr>
        <w:pStyle w:val="PlainText"/>
        <w:jc w:val="center"/>
        <w:rPr>
          <w:rFonts w:ascii="Arial" w:hAnsi="Arial" w:cs="Arial"/>
        </w:rPr>
      </w:pPr>
      <w:r>
        <w:rPr>
          <w:rFonts w:cs="Arial" w:ascii="Arial" w:hAnsi="Arial"/>
        </w:rPr>
        <w:t>(Tax domicile of the Issuer)</w:t>
      </w:r>
    </w:p>
    <w:p>
      <w:pPr>
        <w:pStyle w:val="PlainText"/>
        <w:jc w:val="center"/>
        <w:rPr>
          <w:rFonts w:ascii="Arial" w:hAnsi="Arial" w:cs="Arial"/>
        </w:rPr>
      </w:pPr>
      <w:r>
        <w:rPr>
          <w:rFonts w:cs="Arial" w:ascii="Arial" w:hAnsi="Arial"/>
        </w:rPr>
      </w:r>
    </w:p>
    <w:p>
      <w:pPr>
        <w:pStyle w:val="PlainText"/>
        <w:jc w:val="end"/>
        <w:rPr>
          <w:rFonts w:ascii="Arial" w:hAnsi="Arial" w:cs="Arial"/>
        </w:rPr>
      </w:pPr>
      <w:r>
        <w:rPr>
          <w:rFonts w:cs="Arial" w:ascii="Arial" w:hAnsi="Arial"/>
        </w:rPr>
        <w:t>INVOICE NO. __________</w:t>
      </w:r>
    </w:p>
    <w:p>
      <w:pPr>
        <w:pStyle w:val="PlainText"/>
        <w:jc w:val="both"/>
        <w:rPr>
          <w:rFonts w:ascii="Arial" w:hAnsi="Arial" w:cs="Arial"/>
          <w:b/>
          <w:lang w:val="en-CA"/>
        </w:rPr>
      </w:pPr>
      <w:r>
        <w:rPr>
          <w:rFonts w:cs="Arial" w:ascii="Arial" w:hAnsi="Arial"/>
          <w:b/>
          <w:lang w:val="en-CA"/>
        </w:rPr>
      </w:r>
      <w:r>
        <mc:AlternateContent>
          <mc:Choice Requires="wps">
            <w:drawing>
              <wp:anchor behindDoc="0" distT="0" distB="0" distL="114935" distR="114935" simplePos="0" locked="0" layoutInCell="1" allowOverlap="1" relativeHeight="90">
                <wp:simplePos x="0" y="0"/>
                <wp:positionH relativeFrom="column">
                  <wp:posOffset>1880235</wp:posOffset>
                </wp:positionH>
                <wp:positionV relativeFrom="paragraph">
                  <wp:posOffset>72390</wp:posOffset>
                </wp:positionV>
                <wp:extent cx="1257300" cy="914400"/>
                <wp:effectExtent l="0" t="0" r="0" b="0"/>
                <wp:wrapNone/>
                <wp:docPr id="1" name="Frame1"/>
                <a:graphic xmlns:a="http://schemas.openxmlformats.org/drawingml/2006/main">
                  <a:graphicData uri="http://schemas.microsoft.com/office/word/2010/wordprocessingShape">
                    <wps:wsp>
                      <wps:cNvSpPr txBox="1"/>
                      <wps:spPr>
                        <a:xfrm>
                          <a:off x="0" y="0"/>
                          <a:ext cx="1257300" cy="914400"/>
                        </a:xfrm>
                        <a:prstGeom prst="rect"/>
                        <a:solidFill>
                          <a:srgbClr val="FFFFFF"/>
                        </a:solidFill>
                      </wps:spPr>
                      <wps:txbx>
                        <w:txbxContent>
                          <w:p>
                            <w:pPr>
                              <w:pStyle w:val="Normal"/>
                              <w:rPr/>
                            </w:pPr>
                            <w:r>
                              <w:rPr/>
                            </w:r>
                          </w:p>
                          <w:p>
                            <w:pPr>
                              <w:pStyle w:val="Normal"/>
                              <w:rPr/>
                            </w:pPr>
                            <w:r>
                              <w:rPr/>
                              <w:t>This is optional</w:t>
                            </w:r>
                          </w:p>
                        </w:txbxContent>
                      </wps:txbx>
                      <wps:bodyPr anchor="t" lIns="92075" tIns="46355" rIns="92075" bIns="46355">
                        <a:noAutofit/>
                      </wps:bodyPr>
                    </wps:wsp>
                  </a:graphicData>
                </a:graphic>
              </wp:anchor>
            </w:drawing>
          </mc:Choice>
          <mc:Fallback>
            <w:pict>
              <v:rect fillcolor="#FFFFFF" style="position:absolute;rotation:-0;width:99pt;height:72pt;mso-wrap-distance-left:9.05pt;mso-wrap-distance-right:9.05pt;mso-wrap-distance-top:0pt;mso-wrap-distance-bottom:0pt;margin-top:5.7pt;mso-position-vertical-relative:text;margin-left:148.05pt;mso-position-horizontal-relative:text">
                <v:textbox inset="0.100694444444444in,0.0506944444444444in,0.100694444444444in,0.0506944444444444in">
                  <w:txbxContent>
                    <w:p>
                      <w:pPr>
                        <w:pStyle w:val="Normal"/>
                        <w:rPr/>
                      </w:pPr>
                      <w:r>
                        <w:rPr/>
                      </w:r>
                    </w:p>
                    <w:p>
                      <w:pPr>
                        <w:pStyle w:val="Normal"/>
                        <w:rPr/>
                      </w:pPr>
                      <w:r>
                        <w:rPr/>
                        <w:t>This is optional</w:t>
                      </w:r>
                    </w:p>
                  </w:txbxContent>
                </v:textbox>
                <w10:wrap type="none"/>
              </v:rect>
            </w:pict>
          </mc:Fallback>
        </mc:AlternateContent>
      </w:r>
    </w:p>
    <w:p>
      <w:pPr>
        <w:pStyle w:val="PlainText"/>
        <w:jc w:val="both"/>
        <w:rPr>
          <w:rFonts w:ascii="Arial" w:hAnsi="Arial" w:cs="Arial"/>
          <w:b/>
        </w:rPr>
      </w:pPr>
      <w:r>
        <mc:AlternateContent>
          <mc:Choice Requires="wps">
            <w:drawing>
              <wp:anchor behindDoc="0" distT="0" distB="0" distL="114935" distR="114935" simplePos="0" locked="0" layoutInCell="1" allowOverlap="1" relativeHeight="89">
                <wp:simplePos x="0" y="0"/>
                <wp:positionH relativeFrom="column">
                  <wp:posOffset>1651635</wp:posOffset>
                </wp:positionH>
                <wp:positionV relativeFrom="paragraph">
                  <wp:posOffset>40640</wp:posOffset>
                </wp:positionV>
                <wp:extent cx="85090" cy="457200"/>
                <wp:effectExtent l="5080" t="5080" r="5715" b="5715"/>
                <wp:wrapNone/>
                <wp:docPr id="2" name=""/>
                <a:graphic xmlns:a="http://schemas.openxmlformats.org/drawingml/2006/main">
                  <a:graphicData uri="http://schemas.microsoft.com/office/word/2010/wordprocessingShape">
                    <wps:wsp>
                      <wps:cNvSpPr/>
                      <wps:spPr>
                        <a:xfrm>
                          <a:off x="0" y="0"/>
                          <a:ext cx="84960" cy="457200"/>
                        </a:xfrm>
                        <a:custGeom>
                          <a:avLst/>
                          <a:gdLst/>
                          <a:ahLst/>
                          <a:rect l="l" t="t" r="r" b="b"/>
                          <a:pathLst>
                            <a:path w="134" h="720">
                              <a:moveTo>
                                <a:pt x="0" y="0"/>
                              </a:moveTo>
                              <a:lnTo>
                                <a:pt x="134" y="369"/>
                              </a:lnTo>
                              <a:lnTo>
                                <a:pt x="1" y="72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34,720" path="m0,0l134,369l1,720e" stroked="t" o:allowincell="f" style="position:absolute;margin-left:130.05pt;margin-top:3.2pt;width:6.65pt;height:35.95pt;mso-wrap-style:none;v-text-anchor:middle">
                <v:fill o:detectmouseclick="t" on="false"/>
                <v:stroke color="black" weight="9360" joinstyle="round" endcap="flat"/>
                <w10:wrap type="none"/>
              </v:shape>
            </w:pict>
          </mc:Fallback>
        </mc:AlternateContent>
      </w:r>
      <w:r>
        <w:rPr>
          <w:rFonts w:cs="Arial" w:ascii="Arial" w:hAnsi="Arial"/>
          <w:b/>
        </w:rPr>
        <w:t>(Name of Payer)</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(Domicile of the Payer)</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(Tax ID number of the Payer)</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PlainText"/>
        <w:ind w:firstLine="720" w:start="2880" w:end="0"/>
        <w:rPr>
          <w:rFonts w:ascii="Arial" w:hAnsi="Arial" w:cs="Arial"/>
        </w:rPr>
      </w:pPr>
      <w:r>
        <w:rPr>
          <w:rFonts w:cs="Arial" w:ascii="Arial" w:hAnsi="Arial"/>
        </w:rPr>
        <w:tab/>
        <w:tab/>
        <w:tab/>
        <w:t xml:space="preserve">        Place and Date of Issue:</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r>
    </w:p>
    <w:p>
      <w:pPr>
        <w:pStyle w:val="PlainText"/>
        <w:jc w:val="both"/>
        <w:rPr>
          <w:rFonts w:ascii="Arial" w:hAnsi="Arial" w:cs="Arial"/>
          <w:b/>
        </w:rPr>
      </w:pPr>
      <w:r>
        <w:rPr>
          <w:rFonts w:cs="Arial" w:ascii="Arial" w:hAnsi="Arial"/>
          <w:b/>
        </w:rPr>
        <w:t>( A brief description of the services rendered)</w:t>
      </w:r>
    </w:p>
    <w:p>
      <w:pPr>
        <w:pStyle w:val="PlainText"/>
        <w:jc w:val="both"/>
        <w:rPr>
          <w:rFonts w:ascii="Arial" w:hAnsi="Arial" w:cs="Arial"/>
          <w:b/>
        </w:rPr>
      </w:pPr>
      <w:r>
        <w:rPr>
          <w:rFonts w:cs="Arial" w:ascii="Arial" w:hAnsi="Arial"/>
          <w:b/>
        </w:rPr>
        <w:t>__________________________________________________________________________________________________________________________________________________________</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b/>
        </w:rPr>
        <w:t>Milestones</w:t>
      </w:r>
      <w:r>
        <w:rPr>
          <w:rFonts w:cs="Arial" w:ascii="Arial" w:hAnsi="Arial"/>
        </w:rPr>
        <w:tab/>
        <w:tab/>
        <w:tab/>
        <w:tab/>
      </w:r>
      <w:r>
        <w:rPr>
          <w:rFonts w:cs="Arial" w:ascii="Arial" w:hAnsi="Arial"/>
          <w:b/>
        </w:rPr>
        <w:t>Amount (US$)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end"/>
        <w:rPr>
          <w:rFonts w:ascii="Arial" w:hAnsi="Arial" w:cs="Arial"/>
        </w:rPr>
      </w:pPr>
      <w:r>
        <w:rPr>
          <w:rFonts w:cs="Arial" w:ascii="Arial" w:hAnsi="Arial"/>
        </w:rPr>
        <w:t>Net Amount</w:t>
      </w:r>
    </w:p>
    <w:p>
      <w:pPr>
        <w:pStyle w:val="PlainText"/>
        <w:jc w:val="end"/>
        <w:rPr>
          <w:rFonts w:ascii="Arial" w:hAnsi="Arial" w:cs="Arial"/>
        </w:rPr>
      </w:pPr>
      <w:r>
        <w:rPr>
          <w:rFonts w:cs="Arial" w:ascii="Arial" w:hAnsi="Arial"/>
        </w:rPr>
        <w:t>VAT @ [__]</w:t>
      </w:r>
    </w:p>
    <w:p>
      <w:pPr>
        <w:pStyle w:val="PlainText"/>
        <w:jc w:val="end"/>
        <w:rPr>
          <w:rFonts w:ascii="Arial" w:hAnsi="Arial" w:cs="Arial"/>
        </w:rPr>
      </w:pPr>
      <w:r>
        <w:rPr>
          <w:rFonts w:cs="Arial" w:ascii="Arial" w:hAnsi="Arial"/>
        </w:rPr>
        <w:t>Gross Amount</w:t>
      </w:r>
    </w:p>
    <w:p>
      <w:pPr>
        <w:pStyle w:val="PlainText"/>
        <w:jc w:val="both"/>
        <w:rPr>
          <w:rFonts w:ascii="Arial" w:hAnsi="Arial" w:cs="Arial"/>
        </w:rPr>
      </w:pPr>
      <w:r>
        <w:rPr>
          <w:rFonts w:cs="Arial" w:ascii="Arial" w:hAnsi="Arial"/>
        </w:rPr>
        <w:t>Gross Amounts in Words: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Equivalent in Peso:</w:t>
      </w:r>
    </w:p>
    <w:p>
      <w:pPr>
        <w:pStyle w:val="PlainText"/>
        <w:jc w:val="both"/>
        <w:rPr>
          <w:rFonts w:ascii="Arial" w:hAnsi="Arial" w:cs="Arial"/>
        </w:rPr>
      </w:pPr>
      <w:r>
        <w:rPr>
          <w:rFonts w:cs="Arial" w:ascii="Arial" w:hAnsi="Arial"/>
        </w:rPr>
      </w:r>
    </w:p>
    <w:p>
      <w:pPr>
        <w:pStyle w:val="PlainText"/>
        <w:ind w:firstLine="720" w:start="4320" w:end="0"/>
        <w:jc w:val="both"/>
        <w:rPr>
          <w:rFonts w:ascii="Arial" w:hAnsi="Arial" w:cs="Arial"/>
        </w:rPr>
      </w:pPr>
      <w:r>
        <w:rPr>
          <w:rFonts w:cs="Arial" w:ascii="Arial" w:hAnsi="Arial"/>
        </w:rPr>
        <w:t>Net Amount</w:t>
      </w:r>
    </w:p>
    <w:p>
      <w:pPr>
        <w:pStyle w:val="PlainText"/>
        <w:jc w:val="both"/>
        <w:rPr>
          <w:rFonts w:ascii="Arial" w:hAnsi="Arial" w:cs="Arial"/>
        </w:rPr>
      </w:pPr>
      <w:r>
        <w:rPr>
          <w:rFonts w:cs="Arial" w:ascii="Arial" w:hAnsi="Arial"/>
        </w:rPr>
      </w:r>
    </w:p>
    <w:p>
      <w:pPr>
        <w:pStyle w:val="PlainText"/>
        <w:ind w:firstLine="720" w:start="4320" w:end="0"/>
        <w:jc w:val="both"/>
        <w:rPr>
          <w:rFonts w:ascii="Arial" w:hAnsi="Arial" w:cs="Arial"/>
        </w:rPr>
      </w:pPr>
      <w:r>
        <w:rPr>
          <w:rFonts w:cs="Arial" w:ascii="Arial" w:hAnsi="Arial"/>
        </w:rPr>
        <w:t>Equivalent of VAT</w:t>
      </w:r>
    </w:p>
    <w:p>
      <w:pPr>
        <w:pStyle w:val="PlainText"/>
        <w:jc w:val="both"/>
        <w:rPr>
          <w:rFonts w:ascii="Arial" w:hAnsi="Arial" w:cs="Arial"/>
        </w:rPr>
      </w:pPr>
      <w:r>
        <w:rPr>
          <w:rFonts w:cs="Arial" w:ascii="Arial" w:hAnsi="Arial"/>
        </w:rPr>
      </w:r>
    </w:p>
    <w:p>
      <w:pPr>
        <w:pStyle w:val="PlainText"/>
        <w:ind w:firstLine="720" w:start="4320" w:end="0"/>
        <w:jc w:val="both"/>
        <w:rPr>
          <w:rFonts w:ascii="Arial" w:hAnsi="Arial" w:cs="Arial"/>
        </w:rPr>
      </w:pPr>
      <w:r>
        <w:rPr>
          <w:rFonts w:cs="Arial" w:ascii="Arial" w:hAnsi="Arial"/>
        </w:rPr>
        <w:t>Gross Amount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Exchange rate for 1 USD</w:t>
      </w:r>
    </w:p>
    <w:p>
      <w:pPr>
        <w:pStyle w:val="PlainText"/>
        <w:jc w:val="both"/>
        <w:rPr>
          <w:rFonts w:ascii="Arial" w:hAnsi="Arial" w:cs="Arial"/>
        </w:rPr>
      </w:pPr>
      <w:r>
        <w:rPr>
          <w:rFonts w:cs="Arial" w:ascii="Arial" w:hAnsi="Arial"/>
        </w:rPr>
        <w:t>amounts in Pesos according</w:t>
      </w:r>
    </w:p>
    <w:p>
      <w:pPr>
        <w:pStyle w:val="PlainText"/>
        <w:jc w:val="both"/>
        <w:rPr>
          <w:rFonts w:ascii="Arial" w:hAnsi="Arial" w:cs="Arial"/>
        </w:rPr>
      </w:pPr>
      <w:r>
        <w:rPr>
          <w:rFonts w:cs="Arial" w:ascii="Arial" w:hAnsi="Arial"/>
        </w:rPr>
        <w:t>to the table no. [_____] of</w:t>
      </w:r>
    </w:p>
    <w:p>
      <w:pPr>
        <w:pStyle w:val="PlainText"/>
        <w:jc w:val="both"/>
        <w:rPr>
          <w:rFonts w:ascii="Arial" w:hAnsi="Arial" w:cs="Arial"/>
        </w:rPr>
      </w:pPr>
      <w:r>
        <w:rPr>
          <w:rFonts w:cs="Arial" w:ascii="Arial" w:hAnsi="Arial"/>
        </w:rPr>
        <w:t>exchange rates by [xxxx] dated</w:t>
      </w:r>
    </w:p>
    <w:p>
      <w:pPr>
        <w:pStyle w:val="PlainText"/>
        <w:jc w:val="both"/>
        <w:rPr>
          <w:rFonts w:ascii="Arial" w:hAnsi="Arial" w:cs="Arial"/>
        </w:rPr>
      </w:pPr>
      <w:r>
        <w:rPr>
          <w:rFonts w:cs="Arial" w:ascii="Arial" w:hAnsi="Arial"/>
        </w:rPr>
        <w:t>[__________]:  1US$ =</w:t>
      </w:r>
    </w:p>
    <w:p>
      <w:pPr>
        <w:pStyle w:val="PlainText"/>
        <w:jc w:val="both"/>
        <w:rPr>
          <w:rFonts w:ascii="Arial" w:hAnsi="Arial" w:cs="Arial"/>
        </w:rPr>
      </w:pPr>
      <w:r>
        <w:rPr>
          <w:rFonts w:cs="Arial" w:ascii="Arial" w:hAnsi="Arial"/>
        </w:rPr>
        <w:t>[__________]   Peso</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We enclose the documentation and data listed below which demonstrates that the milestones referred to above were achieved during the month of [______________].</w:t>
      </w:r>
    </w:p>
    <w:p>
      <w:pPr>
        <w:pStyle w:val="PlainText"/>
        <w:jc w:val="both"/>
        <w:rPr>
          <w:rFonts w:ascii="Arial" w:hAnsi="Arial" w:cs="Arial"/>
        </w:rPr>
      </w:pPr>
      <w:r>
        <w:rPr>
          <w:rFonts w:cs="Arial" w:ascii="Arial" w:hAnsi="Arial"/>
        </w:rPr>
      </w:r>
    </w:p>
    <w:p>
      <w:pPr>
        <w:pStyle w:val="PlainText"/>
        <w:jc w:val="center"/>
        <w:rPr>
          <w:rFonts w:ascii="Arial" w:hAnsi="Arial" w:cs="Arial"/>
        </w:rPr>
      </w:pPr>
      <w:r>
        <w:rPr>
          <w:rFonts w:cs="Arial" w:ascii="Arial" w:hAnsi="Arial"/>
        </w:rPr>
        <w:t>[List of documentation and data enclosed]</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Payment of the Gross Amount is due on or before [____________] and should be made by wire transfer of immediately available funds to our account at [____________] as notified to you previously in accordance with Section 7.2.3 of the Contract. You are, however, entitled to hold back [__________] from the Gross Amount as Retainage (such Retainage amount as calculated in accordance with Section 7.2.4 of the Contract).  As of the date of this invoice the amount of required Retainage is as follows: (check one of the following)</w:t>
      </w:r>
    </w:p>
    <w:p>
      <w:pPr>
        <w:pStyle w:val="PlainText"/>
        <w:jc w:val="both"/>
        <w:rPr>
          <w:rFonts w:ascii="Arial" w:hAnsi="Arial" w:cs="Arial"/>
        </w:rPr>
      </w:pPr>
      <w:r>
        <w:rPr>
          <w:rFonts w:cs="Arial" w:ascii="Arial" w:hAnsi="Arial"/>
        </w:rPr>
      </w:r>
    </w:p>
    <w:p>
      <w:pPr>
        <w:pStyle w:val="PlainText"/>
        <w:jc w:val="both"/>
        <w:rPr/>
      </w:pPr>
      <w:r>
        <w:rPr>
          <w:rFonts w:eastAsia="Symbol" w:cs="Symbol" w:ascii="Symbol" w:hAnsi="Symbol"/>
        </w:rPr>
        <w:sym w:font="Symbol" w:char="f080"/>
      </w:r>
      <w:r>
        <w:rPr>
          <w:rFonts w:cs="Arial" w:ascii="Arial" w:hAnsi="Arial"/>
        </w:rPr>
        <w:tab/>
        <w:t>the last 10% of the Contract Price</w:t>
      </w:r>
    </w:p>
    <w:p>
      <w:pPr>
        <w:pStyle w:val="PlainText"/>
        <w:jc w:val="both"/>
        <w:rPr>
          <w:rFonts w:ascii="Arial" w:hAnsi="Arial" w:cs="Arial"/>
        </w:rPr>
      </w:pPr>
      <w:r>
        <w:rPr>
          <w:rFonts w:cs="Arial" w:ascii="Arial" w:hAnsi="Arial"/>
        </w:rPr>
      </w:r>
    </w:p>
    <w:p>
      <w:pPr>
        <w:pStyle w:val="PlainText"/>
        <w:numPr>
          <w:ilvl w:val="0"/>
          <w:numId w:val="48"/>
        </w:numPr>
        <w:jc w:val="both"/>
        <w:rPr>
          <w:rFonts w:ascii="Arial" w:hAnsi="Arial" w:cs="Arial"/>
        </w:rPr>
      </w:pPr>
      <w:r>
        <w:rPr>
          <w:rFonts w:cs="Arial" w:ascii="Arial" w:hAnsi="Arial"/>
        </w:rPr>
        <w:t xml:space="preserve">only Punchlist Retainage in an amount equal to [___________] </w:t>
      </w:r>
    </w:p>
    <w:p>
      <w:pPr>
        <w:pStyle w:val="PlainText"/>
        <w:ind w:start="1440" w:end="0"/>
        <w:jc w:val="both"/>
        <w:rPr>
          <w:rFonts w:ascii="Arial" w:hAnsi="Arial" w:cs="Arial"/>
        </w:rPr>
      </w:pPr>
      <w:r>
        <w:rPr>
          <w:rFonts w:cs="Arial" w:ascii="Arial" w:hAnsi="Arial"/>
        </w:rPr>
        <w:t>(The conditions for Final Payment set forth in Section 7.2.5 have been met.)</w:t>
      </w:r>
    </w:p>
    <w:p>
      <w:pPr>
        <w:pStyle w:val="PlainText"/>
        <w:jc w:val="both"/>
        <w:rPr/>
      </w:pPr>
      <w:r>
        <w:rPr>
          <w:rFonts w:eastAsia="Symbol" w:cs="Symbol" w:ascii="Symbol" w:hAnsi="Symbol"/>
        </w:rPr>
        <w:sym w:font="Symbol" w:char="f080"/>
      </w:r>
      <w:r>
        <w:rPr>
          <w:rFonts w:cs="Arial" w:ascii="Arial" w:hAnsi="Arial"/>
        </w:rPr>
        <w:tab/>
        <w:t>no Retainage is required</w:t>
      </w:r>
    </w:p>
    <w:p>
      <w:pPr>
        <w:pStyle w:val="PlainText"/>
        <w:jc w:val="both"/>
        <w:rPr>
          <w:rFonts w:ascii="Arial" w:hAnsi="Arial" w:cs="Arial"/>
        </w:rPr>
      </w:pPr>
      <w:r>
        <w:rPr>
          <w:rFonts w:cs="Arial" w:ascii="Arial" w:hAnsi="Arial"/>
        </w:rPr>
        <w:tab/>
        <w:tab/>
        <w:t>(The conditions for Final Payment have been met and all Punchlist Items completed.)</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Retention Bond (complete one of the following)</w:t>
      </w:r>
    </w:p>
    <w:p>
      <w:pPr>
        <w:pStyle w:val="PlainText"/>
        <w:jc w:val="both"/>
        <w:rPr>
          <w:rFonts w:ascii="Arial" w:hAnsi="Arial" w:cs="Arial"/>
        </w:rPr>
      </w:pPr>
      <w:r>
        <w:rPr>
          <w:rFonts w:cs="Arial" w:ascii="Arial" w:hAnsi="Arial"/>
        </w:rPr>
      </w:r>
    </w:p>
    <w:p>
      <w:pPr>
        <w:pStyle w:val="PlainText"/>
        <w:jc w:val="both"/>
        <w:rPr/>
      </w:pPr>
      <w:r>
        <w:rPr>
          <w:rFonts w:eastAsia="Symbol" w:cs="Symbol" w:ascii="Symbol" w:hAnsi="Symbol"/>
        </w:rPr>
        <w:sym w:font="Symbol" w:char="f080"/>
      </w:r>
      <w:r>
        <w:rPr>
          <w:rFonts w:cs="Arial" w:ascii="Arial" w:hAnsi="Arial"/>
        </w:rPr>
        <w:tab/>
        <w:t>none of the retainage requirement is being met by a Retention Bond.</w:t>
      </w:r>
    </w:p>
    <w:p>
      <w:pPr>
        <w:pStyle w:val="PlainText"/>
        <w:jc w:val="both"/>
        <w:rPr>
          <w:rFonts w:ascii="Arial" w:hAnsi="Arial" w:cs="Arial"/>
        </w:rPr>
      </w:pPr>
      <w:r>
        <w:rPr>
          <w:rFonts w:cs="Arial" w:ascii="Arial" w:hAnsi="Arial"/>
        </w:rPr>
      </w:r>
    </w:p>
    <w:p>
      <w:pPr>
        <w:pStyle w:val="PlainText"/>
        <w:numPr>
          <w:ilvl w:val="0"/>
          <w:numId w:val="48"/>
        </w:numPr>
        <w:jc w:val="both"/>
        <w:rPr>
          <w:rFonts w:ascii="Arial" w:hAnsi="Arial" w:cs="Arial"/>
        </w:rPr>
      </w:pPr>
      <w:r>
        <w:rPr>
          <w:rFonts w:cs="Arial" w:ascii="Arial" w:hAnsi="Arial"/>
        </w:rPr>
        <w:t>Currently there is a Retention Bond as permitted under Section 21.1</w:t>
      </w:r>
    </w:p>
    <w:p>
      <w:pPr>
        <w:pStyle w:val="PlainText"/>
        <w:ind w:firstLine="720" w:start="720" w:end="0"/>
        <w:jc w:val="both"/>
        <w:rPr>
          <w:rFonts w:ascii="Arial" w:hAnsi="Arial" w:cs="Arial"/>
        </w:rPr>
      </w:pPr>
      <w:r>
        <w:rPr>
          <w:rFonts w:cs="Arial" w:ascii="Arial" w:hAnsi="Arial"/>
        </w:rPr>
        <w:t>Type of Retention Bond [___________________]</w:t>
      </w:r>
    </w:p>
    <w:p>
      <w:pPr>
        <w:pStyle w:val="PlainText"/>
        <w:jc w:val="both"/>
        <w:rPr>
          <w:rFonts w:ascii="Arial" w:hAnsi="Arial" w:cs="Arial"/>
        </w:rPr>
      </w:pPr>
      <w:r>
        <w:rPr>
          <w:rFonts w:cs="Arial" w:ascii="Arial" w:hAnsi="Arial"/>
        </w:rPr>
        <w:tab/>
        <w:tab/>
        <w:t>Amount of Retention Bond [___________________]</w:t>
      </w:r>
    </w:p>
    <w:p>
      <w:pPr>
        <w:pStyle w:val="PlainText"/>
        <w:jc w:val="both"/>
        <w:rPr>
          <w:rFonts w:ascii="Arial" w:hAnsi="Arial" w:cs="Arial"/>
        </w:rPr>
      </w:pPr>
      <w:r>
        <w:rPr>
          <w:rFonts w:cs="Arial" w:ascii="Arial" w:hAnsi="Arial"/>
        </w:rPr>
        <w:tab/>
        <w:tab/>
        <w:t>Amount of retainage requirement not covered by the Retention Bond [_______________]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We confirm that the amount payable under this Invoice, together with the amounts payable under our previous invoices, do not exceed the applicable cumulative monthly payment limitation set forth in Exhibit C-2 to the Contract.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Yours faithfully,</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_______________________________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Full name and signature of</w:t>
      </w:r>
    </w:p>
    <w:p>
      <w:pPr>
        <w:pStyle w:val="PlainText"/>
        <w:jc w:val="both"/>
        <w:rPr>
          <w:rFonts w:ascii="Arial" w:hAnsi="Arial" w:cs="Arial"/>
        </w:rPr>
      </w:pPr>
      <w:r>
        <w:rPr>
          <w:rFonts w:cs="Arial" w:ascii="Arial" w:hAnsi="Arial"/>
        </w:rPr>
        <w:t>person authorized to issue</w:t>
      </w:r>
    </w:p>
    <w:p>
      <w:pPr>
        <w:pStyle w:val="PlainText"/>
        <w:jc w:val="both"/>
        <w:rPr>
          <w:rFonts w:ascii="Arial" w:hAnsi="Arial" w:cs="Arial"/>
        </w:rPr>
      </w:pPr>
      <w:r>
        <w:rPr>
          <w:rFonts w:cs="Arial" w:ascii="Arial" w:hAnsi="Arial"/>
        </w:rPr>
        <w:t>invoice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Received:</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_________________________________</w:t>
      </w:r>
    </w:p>
    <w:p>
      <w:pPr>
        <w:pStyle w:val="PlainText"/>
        <w:jc w:val="both"/>
        <w:rPr>
          <w:rFonts w:ascii="Arial" w:hAnsi="Arial" w:cs="Arial"/>
        </w:rPr>
      </w:pPr>
      <w:r>
        <w:rPr>
          <w:rFonts w:cs="Arial" w:ascii="Arial" w:hAnsi="Arial"/>
        </w:rPr>
        <w:t>Signature of person authorized</w:t>
      </w:r>
    </w:p>
    <w:p>
      <w:pPr>
        <w:pStyle w:val="PlainText"/>
        <w:jc w:val="both"/>
        <w:rPr>
          <w:rFonts w:ascii="Arial" w:hAnsi="Arial" w:cs="Arial"/>
        </w:rPr>
      </w:pPr>
      <w:r>
        <w:rPr>
          <w:rFonts w:cs="Arial" w:ascii="Arial" w:hAnsi="Arial"/>
        </w:rPr>
        <w:t>to receive invoice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 Copy To:</w:t>
      </w:r>
    </w:p>
    <w:p>
      <w:pPr>
        <w:pStyle w:val="PlainText"/>
        <w:jc w:val="both"/>
        <w:rPr>
          <w:rFonts w:ascii="Arial" w:hAnsi="Arial" w:cs="Arial"/>
        </w:rPr>
      </w:pPr>
      <w:r>
        <w:rPr>
          <w:rFonts w:cs="Arial" w:ascii="Arial" w:hAnsi="Arial"/>
        </w:rPr>
      </w:r>
      <w:r>
        <w:br w:type="page"/>
      </w:r>
    </w:p>
    <w:p>
      <w:pPr>
        <w:pStyle w:val="Heading1"/>
        <w:jc w:val="center"/>
        <w:rPr>
          <w:rFonts w:ascii="Arial" w:hAnsi="Arial" w:cs="Arial"/>
          <w:b/>
        </w:rPr>
      </w:pPr>
      <w:bookmarkStart w:id="8" w:name="__RefHeading___Toc483038538"/>
      <w:bookmarkEnd w:id="8"/>
      <w:r>
        <w:rPr>
          <w:rFonts w:cs="Arial" w:ascii="Arial" w:hAnsi="Arial"/>
          <w:b/>
        </w:rPr>
        <w:t>EXHIBIT C-6 CANCELLATION FEES</w:t>
      </w:r>
      <w:r>
        <w:fldChar w:fldCharType="begin"/>
      </w:r>
      <w:r>
        <w:rPr/>
        <w:instrText xml:space="preserve"> TC "EXHIBIT C-6 CANCELLATION FEES" \l 1 </w:instrText>
      </w:r>
      <w:r>
        <w:rPr/>
        <w:fldChar w:fldCharType="separate"/>
      </w:r>
      <w:r>
        <w:rPr/>
      </w:r>
      <w:r>
        <w:rPr/>
        <w:fldChar w:fldCharType="end"/>
      </w:r>
    </w:p>
    <w:p>
      <w:pPr>
        <w:pStyle w:val="PlainText"/>
        <w:rPr>
          <w:rFonts w:ascii="Arial" w:hAnsi="Arial" w:cs="Arial"/>
          <w:b/>
        </w:rPr>
      </w:pPr>
      <w:r>
        <w:rPr>
          <w:rFonts w:cs="Arial" w:ascii="Arial" w:hAnsi="Arial"/>
          <w:b/>
        </w:rPr>
      </w:r>
    </w:p>
    <w:p>
      <w:pPr>
        <w:pStyle w:val="PlainText"/>
        <w:rPr>
          <w:rFonts w:ascii="Arial" w:hAnsi="Arial" w:cs="Arial"/>
        </w:rPr>
      </w:pPr>
      <w:r>
        <w:rPr>
          <w:rFonts w:cs="Arial" w:ascii="Arial" w:hAnsi="Arial"/>
        </w:rPr>
        <w:t>In the event of cancellation pursuant to Section 16.2, Contractor shall be paid cancellation costs purusant thereto, not to exceed the month by month cancellation schedule as follows:</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tbl>
      <w:tblPr>
        <w:tblW w:w="6138" w:type="dxa"/>
        <w:jc w:val="start"/>
        <w:tblInd w:w="0" w:type="dxa"/>
        <w:tblLayout w:type="fixed"/>
        <w:tblCellMar>
          <w:top w:w="0" w:type="dxa"/>
          <w:start w:w="108" w:type="dxa"/>
          <w:bottom w:w="0" w:type="dxa"/>
          <w:end w:w="108" w:type="dxa"/>
        </w:tblCellMar>
      </w:tblPr>
      <w:tblGrid>
        <w:gridCol w:w="3438"/>
        <w:gridCol w:w="2700"/>
      </w:tblGrid>
      <w:tr>
        <w:trPr/>
        <w:tc>
          <w:tcPr>
            <w:tcW w:w="3438" w:type="dxa"/>
            <w:tcBorders>
              <w:top w:val="single" w:sz="12" w:space="0" w:color="000000"/>
              <w:start w:val="single" w:sz="12" w:space="0" w:color="000000"/>
              <w:bottom w:val="single" w:sz="12" w:space="0" w:color="000000"/>
              <w:end w:val="single" w:sz="4" w:space="0" w:color="000000"/>
            </w:tcBorders>
          </w:tcPr>
          <w:p>
            <w:pPr>
              <w:pStyle w:val="Heading1"/>
              <w:jc w:val="center"/>
              <w:rPr>
                <w:rFonts w:ascii="Arial" w:hAnsi="Arial" w:cs="Arial"/>
              </w:rPr>
            </w:pPr>
            <w:r>
              <w:rPr>
                <w:rFonts w:cs="Arial" w:ascii="Arial" w:hAnsi="Arial"/>
              </w:rPr>
              <w:t>Month by mohth cancellation schedule for work after the issue of the Notice to Proceed</w:t>
            </w:r>
          </w:p>
        </w:tc>
        <w:tc>
          <w:tcPr>
            <w:tcW w:w="2700" w:type="dxa"/>
            <w:tcBorders>
              <w:top w:val="single" w:sz="12" w:space="0" w:color="000000"/>
              <w:start w:val="single" w:sz="4" w:space="0" w:color="000000"/>
              <w:bottom w:val="single" w:sz="12" w:space="0" w:color="000000"/>
              <w:end w:val="single" w:sz="12" w:space="0" w:color="000000"/>
            </w:tcBorders>
          </w:tcPr>
          <w:p>
            <w:pPr>
              <w:pStyle w:val="Heading1"/>
              <w:snapToGrid w:val="false"/>
              <w:jc w:val="center"/>
              <w:rPr>
                <w:rFonts w:ascii="Arial" w:hAnsi="Arial" w:cs="Arial"/>
              </w:rPr>
            </w:pPr>
            <w:r>
              <w:rPr>
                <w:rFonts w:cs="Arial" w:ascii="Arial" w:hAnsi="Arial"/>
              </w:rPr>
            </w:r>
          </w:p>
          <w:p>
            <w:pPr>
              <w:pStyle w:val="Heading1"/>
              <w:jc w:val="center"/>
              <w:rPr>
                <w:rFonts w:ascii="Arial" w:hAnsi="Arial" w:cs="Arial"/>
              </w:rPr>
            </w:pPr>
            <w:r>
              <w:rPr>
                <w:rFonts w:cs="Arial" w:ascii="Arial" w:hAnsi="Arial"/>
              </w:rPr>
              <w:t>Percentage of Contract Price</w:t>
            </w:r>
          </w:p>
        </w:tc>
      </w:tr>
      <w:tr>
        <w:trPr/>
        <w:tc>
          <w:tcPr>
            <w:tcW w:w="3438" w:type="dxa"/>
            <w:tcBorders>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w:t>
            </w:r>
          </w:p>
        </w:tc>
        <w:tc>
          <w:tcPr>
            <w:tcW w:w="2700" w:type="dxa"/>
            <w:tcBorders>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10%</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2</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25%</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3</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30%</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4</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35%</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5</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42%</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6</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46%</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7</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52%</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8</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60%</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9</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65%</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10</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71%</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11</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77%</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12</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82%</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13</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86%</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14</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90%</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15</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94%</w:t>
            </w:r>
          </w:p>
        </w:tc>
      </w:tr>
      <w:tr>
        <w:trPr/>
        <w:tc>
          <w:tcPr>
            <w:tcW w:w="3438" w:type="dxa"/>
            <w:tcBorders>
              <w:top w:val="single" w:sz="4" w:space="0" w:color="000000"/>
              <w:start w:val="single" w:sz="12" w:space="0" w:color="000000"/>
              <w:bottom w:val="single" w:sz="4" w:space="0" w:color="000000"/>
              <w:end w:val="single" w:sz="4" w:space="0" w:color="000000"/>
            </w:tcBorders>
          </w:tcPr>
          <w:p>
            <w:pPr>
              <w:pStyle w:val="Heading1"/>
              <w:jc w:val="center"/>
              <w:rPr>
                <w:rFonts w:ascii="Arial" w:hAnsi="Arial" w:cs="Arial"/>
              </w:rPr>
            </w:pPr>
            <w:r>
              <w:rPr>
                <w:rFonts w:cs="Arial" w:ascii="Arial" w:hAnsi="Arial"/>
              </w:rPr>
              <w:t>16</w:t>
            </w:r>
          </w:p>
        </w:tc>
        <w:tc>
          <w:tcPr>
            <w:tcW w:w="2700" w:type="dxa"/>
            <w:tcBorders>
              <w:top w:val="single" w:sz="4" w:space="0" w:color="000000"/>
              <w:start w:val="single" w:sz="4" w:space="0" w:color="000000"/>
              <w:bottom w:val="single" w:sz="4" w:space="0" w:color="000000"/>
              <w:end w:val="single" w:sz="12" w:space="0" w:color="000000"/>
            </w:tcBorders>
          </w:tcPr>
          <w:p>
            <w:pPr>
              <w:pStyle w:val="Heading1"/>
              <w:jc w:val="center"/>
              <w:rPr>
                <w:rFonts w:ascii="Arial" w:hAnsi="Arial" w:cs="Arial"/>
              </w:rPr>
            </w:pPr>
            <w:r>
              <w:rPr>
                <w:rFonts w:cs="Arial" w:ascii="Arial" w:hAnsi="Arial"/>
              </w:rPr>
              <w:t>97%</w:t>
            </w:r>
          </w:p>
        </w:tc>
      </w:tr>
      <w:tr>
        <w:trPr/>
        <w:tc>
          <w:tcPr>
            <w:tcW w:w="3438" w:type="dxa"/>
            <w:tcBorders>
              <w:top w:val="single" w:sz="4" w:space="0" w:color="000000"/>
              <w:start w:val="single" w:sz="12" w:space="0" w:color="000000"/>
              <w:bottom w:val="single" w:sz="12" w:space="0" w:color="000000"/>
              <w:end w:val="single" w:sz="4" w:space="0" w:color="000000"/>
            </w:tcBorders>
          </w:tcPr>
          <w:p>
            <w:pPr>
              <w:pStyle w:val="Heading1"/>
              <w:jc w:val="center"/>
              <w:rPr>
                <w:rFonts w:ascii="Arial" w:hAnsi="Arial" w:cs="Arial"/>
              </w:rPr>
            </w:pPr>
            <w:r>
              <w:rPr>
                <w:rFonts w:cs="Arial" w:ascii="Arial" w:hAnsi="Arial"/>
              </w:rPr>
              <w:t>17 or over</w:t>
            </w:r>
          </w:p>
        </w:tc>
        <w:tc>
          <w:tcPr>
            <w:tcW w:w="2700" w:type="dxa"/>
            <w:tcBorders>
              <w:top w:val="single" w:sz="4" w:space="0" w:color="000000"/>
              <w:start w:val="single" w:sz="4" w:space="0" w:color="000000"/>
              <w:bottom w:val="single" w:sz="12" w:space="0" w:color="000000"/>
              <w:end w:val="single" w:sz="12" w:space="0" w:color="000000"/>
            </w:tcBorders>
          </w:tcPr>
          <w:p>
            <w:pPr>
              <w:pStyle w:val="Heading1"/>
              <w:jc w:val="center"/>
              <w:rPr>
                <w:rFonts w:ascii="Arial" w:hAnsi="Arial" w:cs="Arial"/>
              </w:rPr>
            </w:pPr>
            <w:r>
              <w:rPr>
                <w:rFonts w:cs="Arial" w:ascii="Arial" w:hAnsi="Arial"/>
              </w:rPr>
              <w:t>100%</w:t>
            </w:r>
          </w:p>
        </w:tc>
      </w:tr>
    </w:tbl>
    <w:p>
      <w:pPr>
        <w:pStyle w:val="Heading1"/>
        <w:jc w:val="center"/>
        <w:rPr>
          <w:rFonts w:ascii="Arial" w:hAnsi="Arial" w:cs="Arial"/>
        </w:rPr>
      </w:pPr>
      <w:r>
        <w:rPr>
          <w:rFonts w:cs="Arial" w:ascii="Arial" w:hAnsi="Arial"/>
        </w:rPr>
      </w:r>
    </w:p>
    <w:p>
      <w:pPr>
        <w:pStyle w:val="Heading1"/>
        <w:jc w:val="both"/>
        <w:rPr>
          <w:rFonts w:ascii="Arial" w:hAnsi="Arial" w:cs="Arial"/>
        </w:rPr>
      </w:pPr>
      <w:r>
        <w:rPr>
          <w:rFonts w:cs="Arial" w:ascii="Arial" w:hAnsi="Arial"/>
        </w:rPr>
        <w:t>Notes:</w:t>
      </w:r>
    </w:p>
    <w:p>
      <w:pPr>
        <w:pStyle w:val="Heading1"/>
        <w:jc w:val="both"/>
        <w:rPr>
          <w:rFonts w:ascii="Arial" w:hAnsi="Arial" w:cs="Arial"/>
        </w:rPr>
      </w:pPr>
      <w:r>
        <w:rPr>
          <w:rFonts w:cs="Arial" w:ascii="Arial" w:hAnsi="Arial"/>
        </w:rPr>
      </w:r>
    </w:p>
    <w:p>
      <w:pPr>
        <w:pStyle w:val="Heading1"/>
        <w:numPr>
          <w:ilvl w:val="0"/>
          <w:numId w:val="52"/>
        </w:numPr>
        <w:jc w:val="both"/>
        <w:rPr>
          <w:rFonts w:ascii="Arial" w:hAnsi="Arial" w:cs="Arial"/>
        </w:rPr>
      </w:pPr>
      <w:r>
        <w:rPr>
          <w:rFonts w:cs="Arial" w:ascii="Arial" w:hAnsi="Arial"/>
        </w:rPr>
        <w:t>Cancellation fee will be 100% of the Contract Price at 17 month or over after the Notice to Proceed Effective Date.</w:t>
      </w:r>
    </w:p>
    <w:p>
      <w:pPr>
        <w:pStyle w:val="Heading1"/>
        <w:jc w:val="both"/>
        <w:rPr>
          <w:rFonts w:ascii="Arial" w:hAnsi="Arial" w:cs="Arial"/>
        </w:rPr>
      </w:pPr>
      <w:r>
        <w:rPr>
          <w:rFonts w:cs="Arial" w:ascii="Arial" w:hAnsi="Arial"/>
        </w:rPr>
      </w:r>
    </w:p>
    <w:p>
      <w:pPr>
        <w:pStyle w:val="Heading1"/>
        <w:numPr>
          <w:ilvl w:val="0"/>
          <w:numId w:val="52"/>
        </w:numPr>
        <w:jc w:val="both"/>
        <w:rPr>
          <w:rFonts w:ascii="Arial" w:hAnsi="Arial" w:cs="Arial"/>
        </w:rPr>
      </w:pPr>
      <w:r>
        <w:rPr>
          <w:rFonts w:cs="Arial" w:ascii="Arial" w:hAnsi="Arial"/>
        </w:rPr>
        <w:t>The Contrat Price shall be changed in accordance with Change Orders.</w:t>
      </w:r>
    </w:p>
    <w:p>
      <w:pPr>
        <w:pStyle w:val="Heading1"/>
        <w:jc w:val="both"/>
        <w:rPr>
          <w:rFonts w:ascii="Arial" w:hAnsi="Arial" w:cs="Arial"/>
        </w:rPr>
      </w:pPr>
      <w:r>
        <w:rPr>
          <w:rFonts w:cs="Arial" w:ascii="Arial" w:hAnsi="Arial"/>
        </w:rPr>
      </w:r>
    </w:p>
    <w:p>
      <w:pPr>
        <w:pStyle w:val="Heading1"/>
        <w:jc w:val="both"/>
        <w:rPr>
          <w:rFonts w:ascii="Arial" w:hAnsi="Arial" w:cs="Arial"/>
          <w:b/>
        </w:rPr>
      </w:pPr>
      <w:r>
        <w:rPr>
          <w:rFonts w:cs="Arial" w:ascii="Arial" w:hAnsi="Arial"/>
          <w:b/>
        </w:rPr>
      </w:r>
      <w:r>
        <w:br w:type="page"/>
      </w:r>
    </w:p>
    <w:p>
      <w:pPr>
        <w:pStyle w:val="Heading1"/>
        <w:jc w:val="center"/>
        <w:rPr>
          <w:rFonts w:ascii="Arial" w:hAnsi="Arial" w:cs="Arial"/>
          <w:b/>
        </w:rPr>
      </w:pPr>
      <w:bookmarkStart w:id="9" w:name="__RefHeading___Toc483038578"/>
      <w:bookmarkEnd w:id="9"/>
      <w:r>
        <w:rPr>
          <w:rFonts w:cs="Arial" w:ascii="Arial" w:hAnsi="Arial"/>
          <w:b/>
        </w:rPr>
        <w:t>EXHIBIT C-7 TAXES AND FEES</w:t>
      </w:r>
      <w:r>
        <w:fldChar w:fldCharType="begin"/>
      </w:r>
      <w:r>
        <w:rPr/>
        <w:instrText xml:space="preserve"> TC "EXHIBIT C-7 TAXES AND FEES" \l 1 </w:instrText>
      </w:r>
      <w:r>
        <w:rPr/>
        <w:fldChar w:fldCharType="separate"/>
      </w:r>
      <w:r>
        <w:rPr/>
      </w:r>
      <w:r>
        <w:rPr/>
        <w:fldChar w:fldCharType="end"/>
      </w:r>
    </w:p>
    <w:p>
      <w:pPr>
        <w:pStyle w:val="Normal"/>
        <w:rPr>
          <w:rFonts w:ascii="Arial" w:hAnsi="Arial" w:cs="Arial"/>
          <w:b/>
          <w:sz w:val="20"/>
        </w:rPr>
      </w:pPr>
      <w:r>
        <w:rPr>
          <w:rFonts w:cs="Arial"/>
          <w:b/>
          <w:sz w:val="20"/>
        </w:rPr>
      </w:r>
    </w:p>
    <w:p>
      <w:pPr>
        <w:pStyle w:val="Normal"/>
        <w:rPr>
          <w:sz w:val="20"/>
        </w:rPr>
      </w:pPr>
      <w:r>
        <w:rPr>
          <w:sz w:val="20"/>
        </w:rPr>
        <w:t>1.0 The following taxes are included in the Contract Price:</w:t>
      </w:r>
    </w:p>
    <w:p>
      <w:pPr>
        <w:pStyle w:val="Normal"/>
        <w:rPr>
          <w:sz w:val="20"/>
        </w:rPr>
      </w:pPr>
      <w:r>
        <w:rPr>
          <w:sz w:val="20"/>
        </w:rPr>
      </w:r>
    </w:p>
    <w:p>
      <w:pPr>
        <w:pStyle w:val="Normal"/>
        <w:numPr>
          <w:ilvl w:val="0"/>
          <w:numId w:val="11"/>
        </w:numPr>
        <w:rPr>
          <w:sz w:val="20"/>
        </w:rPr>
      </w:pPr>
      <w:r>
        <w:rPr>
          <w:sz w:val="20"/>
        </w:rPr>
        <w:t>All non-Mexican taxes arising out the Work,</w:t>
      </w:r>
    </w:p>
    <w:p>
      <w:pPr>
        <w:pStyle w:val="Normal"/>
        <w:numPr>
          <w:ilvl w:val="0"/>
          <w:numId w:val="11"/>
        </w:numPr>
        <w:rPr>
          <w:sz w:val="20"/>
        </w:rPr>
      </w:pPr>
      <w:r>
        <w:rPr>
          <w:sz w:val="20"/>
        </w:rPr>
        <w:t>Mexican corporate income tax imposed on the portion of the Contract Price to be included in the Onshore Contract.</w:t>
      </w:r>
    </w:p>
    <w:p>
      <w:pPr>
        <w:pStyle w:val="Normal"/>
        <w:numPr>
          <w:ilvl w:val="0"/>
          <w:numId w:val="11"/>
        </w:numPr>
        <w:rPr>
          <w:sz w:val="20"/>
        </w:rPr>
      </w:pPr>
      <w:r>
        <w:rPr>
          <w:sz w:val="20"/>
        </w:rPr>
        <w:t>Mexican personnel income tax imposed on Contractor’s personnel performing the Work under the Onshore Contract.</w:t>
      </w:r>
    </w:p>
    <w:p>
      <w:pPr>
        <w:pStyle w:val="Normal"/>
        <w:rPr>
          <w:sz w:val="20"/>
        </w:rPr>
      </w:pPr>
      <w:r>
        <w:rPr>
          <w:sz w:val="20"/>
        </w:rPr>
      </w:r>
    </w:p>
    <w:p>
      <w:pPr>
        <w:pStyle w:val="Normal"/>
        <w:rPr>
          <w:sz w:val="20"/>
        </w:rPr>
      </w:pPr>
      <w:r>
        <w:rPr>
          <w:sz w:val="20"/>
        </w:rPr>
        <w:t>2.0 The Contract Price does not include compensation for the following taxes and fees which shall be paid for by Owner in accordance with Article 7:</w:t>
      </w:r>
    </w:p>
    <w:p>
      <w:pPr>
        <w:pStyle w:val="Normal"/>
        <w:rPr>
          <w:sz w:val="20"/>
        </w:rPr>
      </w:pPr>
      <w:r>
        <w:rPr>
          <w:sz w:val="20"/>
        </w:rPr>
      </w:r>
    </w:p>
    <w:p>
      <w:pPr>
        <w:pStyle w:val="Normal"/>
        <w:numPr>
          <w:ilvl w:val="0"/>
          <w:numId w:val="4"/>
        </w:numPr>
        <w:rPr>
          <w:sz w:val="20"/>
        </w:rPr>
      </w:pPr>
      <w:r>
        <w:rPr>
          <w:sz w:val="20"/>
        </w:rPr>
        <w:t>Any Mexican tax imposed on the portion on the Contract Price to be included in the Offshore Contract.</w:t>
      </w:r>
    </w:p>
    <w:p>
      <w:pPr>
        <w:pStyle w:val="Normal"/>
        <w:numPr>
          <w:ilvl w:val="0"/>
          <w:numId w:val="4"/>
        </w:numPr>
        <w:rPr>
          <w:sz w:val="20"/>
        </w:rPr>
      </w:pPr>
      <w:r>
        <w:rPr>
          <w:sz w:val="20"/>
        </w:rPr>
        <w:t>Any Mexican tax  (other than those in paragraph 1.0 (b) and 1.0(c) above) imposed on the portion of the Contract Price to be included in the Onshore Contract, including but not limited to:</w:t>
      </w:r>
    </w:p>
    <w:p>
      <w:pPr>
        <w:pStyle w:val="Normal"/>
        <w:numPr>
          <w:ilvl w:val="0"/>
          <w:numId w:val="17"/>
        </w:numPr>
        <w:rPr>
          <w:sz w:val="20"/>
        </w:rPr>
      </w:pPr>
      <w:r>
        <w:rPr>
          <w:sz w:val="20"/>
        </w:rPr>
        <w:t>Mexican Value Added Tax.</w:t>
      </w:r>
    </w:p>
    <w:p>
      <w:pPr>
        <w:pStyle w:val="Normal"/>
        <w:numPr>
          <w:ilvl w:val="0"/>
          <w:numId w:val="17"/>
        </w:numPr>
        <w:rPr>
          <w:sz w:val="20"/>
        </w:rPr>
      </w:pPr>
      <w:r>
        <w:rPr>
          <w:sz w:val="20"/>
        </w:rPr>
        <w:t>Mexican Import Duties</w:t>
      </w:r>
    </w:p>
    <w:p>
      <w:pPr>
        <w:pStyle w:val="Normal"/>
        <w:numPr>
          <w:ilvl w:val="0"/>
          <w:numId w:val="17"/>
        </w:numPr>
        <w:rPr>
          <w:sz w:val="20"/>
        </w:rPr>
      </w:pPr>
      <w:r>
        <w:rPr>
          <w:sz w:val="20"/>
        </w:rPr>
        <w:t>Customs Clearance fees</w:t>
      </w:r>
    </w:p>
    <w:p>
      <w:pPr>
        <w:pStyle w:val="Normal"/>
        <w:ind w:start="360" w:end="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PlainText"/>
        <w:jc w:val="both"/>
        <w:rPr>
          <w:rFonts w:ascii="Arial" w:hAnsi="Arial" w:cs="Arial"/>
          <w:sz w:val="20"/>
        </w:rPr>
      </w:pPr>
      <w:r>
        <w:rPr>
          <w:rFonts w:cs="Arial" w:ascii="Arial" w:hAnsi="Arial"/>
          <w:sz w:val="20"/>
        </w:rPr>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r>
      <w:r>
        <w:br w:type="page"/>
      </w:r>
    </w:p>
    <w:p>
      <w:pPr>
        <w:pStyle w:val="Heading1"/>
        <w:jc w:val="center"/>
        <w:rPr>
          <w:rFonts w:ascii="Arial" w:hAnsi="Arial" w:cs="Arial"/>
          <w:b/>
        </w:rPr>
      </w:pPr>
      <w:bookmarkStart w:id="10" w:name="__RefHeading___Toc483038579"/>
      <w:bookmarkEnd w:id="10"/>
      <w:r>
        <w:rPr>
          <w:rFonts w:cs="Arial" w:ascii="Arial" w:hAnsi="Arial"/>
          <w:b/>
        </w:rPr>
        <w:t>EXHIBIT D-1 FORM OF LIEN WAIVER</w:t>
      </w:r>
      <w:r>
        <w:fldChar w:fldCharType="begin"/>
      </w:r>
      <w:r>
        <w:rPr/>
        <w:instrText xml:space="preserve"> TC "EXHIBIT D-1 FORM OF LIEN WAIVER" \l 1 </w:instrText>
      </w:r>
      <w:r>
        <w:rPr/>
        <w:fldChar w:fldCharType="separate"/>
      </w:r>
      <w:r>
        <w:rPr/>
      </w:r>
      <w:r>
        <w:rPr/>
        <w:fldChar w:fldCharType="end"/>
      </w:r>
    </w:p>
    <w:p>
      <w:pPr>
        <w:pStyle w:val="PlainText"/>
        <w:jc w:val="both"/>
        <w:rPr>
          <w:rFonts w:ascii="Arial" w:hAnsi="Arial" w:cs="Arial"/>
          <w:b/>
        </w:rPr>
      </w:pPr>
      <w:r>
        <w:rPr>
          <w:rFonts w:cs="Arial" w:ascii="Arial" w:hAnsi="Arial"/>
          <w:b/>
        </w:rPr>
      </w:r>
    </w:p>
    <w:p>
      <w:pPr>
        <w:pStyle w:val="PlainText"/>
        <w:jc w:val="center"/>
        <w:rPr>
          <w:rFonts w:ascii="Arial" w:hAnsi="Arial" w:cs="Arial"/>
        </w:rPr>
      </w:pPr>
      <w:r>
        <w:rPr>
          <w:rFonts w:cs="Arial" w:ascii="Arial" w:hAnsi="Arial"/>
        </w:rPr>
        <w:t>[LETTERHEAD OF CONTRACT]</w:t>
      </w:r>
    </w:p>
    <w:p>
      <w:pPr>
        <w:pStyle w:val="PlainText"/>
        <w:jc w:val="both"/>
        <w:rPr>
          <w:rFonts w:ascii="Arial" w:hAnsi="Arial" w:cs="Arial"/>
        </w:rPr>
      </w:pPr>
      <w:r>
        <w:rPr>
          <w:rFonts w:cs="Arial" w:ascii="Arial" w:hAnsi="Arial"/>
        </w:rPr>
      </w:r>
    </w:p>
    <w:p>
      <w:pPr>
        <w:pStyle w:val="PlainText"/>
        <w:jc w:val="end"/>
        <w:rPr>
          <w:rFonts w:ascii="Arial" w:hAnsi="Arial" w:cs="Arial"/>
        </w:rPr>
      </w:pPr>
      <w:r>
        <w:rPr>
          <w:rFonts w:cs="Arial" w:ascii="Arial" w:hAnsi="Arial"/>
        </w:rPr>
        <w:t>DATE: [</w:t>
      </w:r>
      <w:r>
        <w:rPr>
          <w:rFonts w:cs="Arial" w:ascii="Arial" w:hAnsi="Arial"/>
          <w:b/>
        </w:rPr>
        <w:t>to be inserted]</w:t>
      </w:r>
    </w:p>
    <w:p>
      <w:pPr>
        <w:pStyle w:val="PlainText"/>
        <w:jc w:val="both"/>
        <w:rPr>
          <w:rFonts w:ascii="Arial" w:hAnsi="Arial" w:cs="Arial"/>
        </w:rPr>
      </w:pPr>
      <w:r>
        <w:rPr>
          <w:rFonts w:cs="Arial" w:ascii="Arial" w:hAnsi="Arial"/>
        </w:rPr>
        <w:t>TO:</w:t>
      </w:r>
    </w:p>
    <w:p>
      <w:pPr>
        <w:pStyle w:val="PlainText"/>
        <w:jc w:val="both"/>
        <w:rPr>
          <w:rFonts w:ascii="Arial" w:hAnsi="Arial" w:cs="Arial"/>
          <w:b/>
        </w:rPr>
      </w:pPr>
      <w:r>
        <w:rPr>
          <w:rFonts w:cs="Arial" w:ascii="Arial" w:hAnsi="Arial"/>
          <w:b/>
        </w:rPr>
      </w:r>
    </w:p>
    <w:p>
      <w:pPr>
        <w:pStyle w:val="BodyText"/>
        <w:rPr>
          <w:rFonts w:ascii="Arial" w:hAnsi="Arial" w:cs="Arial"/>
          <w:sz w:val="20"/>
        </w:rPr>
      </w:pPr>
      <w:r>
        <w:rPr>
          <w:rFonts w:cs="Arial" w:ascii="Arial" w:hAnsi="Arial"/>
          <w:sz w:val="20"/>
        </w:rPr>
        <w:t>Enron Energia Industrial de Mexico S. de R.L. de C.V.</w:t>
      </w:r>
    </w:p>
    <w:p>
      <w:pPr>
        <w:pStyle w:val="Normal"/>
        <w:keepNext w:val="true"/>
        <w:keepLines/>
        <w:rPr>
          <w:sz w:val="20"/>
        </w:rPr>
      </w:pPr>
      <w:r>
        <w:rPr>
          <w:sz w:val="20"/>
        </w:rPr>
        <w:t>Avenida Lázaro Cárdenas 2321, Ste. 601</w:t>
      </w:r>
    </w:p>
    <w:p>
      <w:pPr>
        <w:pStyle w:val="Normal"/>
        <w:keepNext w:val="true"/>
        <w:keepLines/>
        <w:rPr>
          <w:sz w:val="20"/>
        </w:rPr>
      </w:pPr>
      <w:r>
        <w:rPr>
          <w:sz w:val="20"/>
        </w:rPr>
        <w:t>Colonia Residencial San Agustin</w:t>
      </w:r>
    </w:p>
    <w:p>
      <w:pPr>
        <w:pStyle w:val="Normal"/>
        <w:keepNext w:val="true"/>
        <w:keepLines/>
        <w:rPr>
          <w:sz w:val="20"/>
        </w:rPr>
      </w:pPr>
      <w:r>
        <w:rPr>
          <w:sz w:val="20"/>
        </w:rPr>
        <w:t>Garza García, Nuevo León, 66260</w:t>
      </w:r>
    </w:p>
    <w:p>
      <w:pPr>
        <w:pStyle w:val="BodyText"/>
        <w:rPr>
          <w:rFonts w:ascii="Arial" w:hAnsi="Arial" w:cs="Arial"/>
          <w:sz w:val="20"/>
        </w:rPr>
      </w:pPr>
      <w:r>
        <w:rPr>
          <w:rFonts w:cs="Arial" w:ascii="Arial" w:hAnsi="Arial"/>
          <w:sz w:val="20"/>
        </w:rPr>
        <w:t>Mexico</w:t>
        <w:tab/>
      </w:r>
    </w:p>
    <w:p>
      <w:pPr>
        <w:pStyle w:val="PlainText"/>
        <w:jc w:val="both"/>
        <w:rPr>
          <w:rFonts w:ascii="Arial" w:hAnsi="Arial" w:cs="Arial"/>
          <w:sz w:val="20"/>
        </w:rPr>
      </w:pPr>
      <w:r>
        <w:rPr>
          <w:rFonts w:cs="Arial" w:ascii="Arial" w:hAnsi="Arial"/>
          <w:sz w:val="20"/>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 Copy To:</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WHEREAS:</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Enron Energia Industrial de Mexico S. de R.L. de C.V. ("Owner") and [__________] ("Contractor") have entered into a Contract dated as of [______________]  (the "Contract"), pursuant to which Contractor is to provide design, engineering and procurement services in connection with a nominal 245 megawatt, combined cycle, cogeneration power plant capable of operating on natural gas to be located Garcia, Nuevo Leon, Mexico, to be developed on behalf of Owner (as more fully defined in the Contract, the "Facility").</w:t>
      </w:r>
    </w:p>
    <w:p>
      <w:pPr>
        <w:pStyle w:val="PlainText"/>
        <w:jc w:val="both"/>
        <w:rPr>
          <w:rFonts w:ascii="Arial" w:hAnsi="Arial" w:cs="Arial"/>
        </w:rPr>
      </w:pPr>
      <w:r>
        <w:rPr>
          <w:rFonts w:cs="Arial" w:ascii="Arial" w:hAnsi="Arial"/>
        </w:rPr>
      </w:r>
    </w:p>
    <w:p>
      <w:pPr>
        <w:pStyle w:val="PlainText"/>
        <w:ind w:hanging="720" w:start="720" w:end="0"/>
        <w:jc w:val="both"/>
        <w:rPr/>
      </w:pPr>
      <w:r>
        <w:rPr>
          <w:rFonts w:cs="Arial" w:ascii="Arial" w:hAnsi="Arial"/>
        </w:rPr>
        <w:t>2.</w:t>
        <w:tab/>
        <w:t xml:space="preserve">Section 7.5 of the Contract provides that it is a condition precedent of the obligation of Owner to make each payment under the Contract that Contractor supplies Owner with a waiver and release of liens and security interests and waiver of any claims to the extent of such payment and Contractor provides this Waiver of Liens and Claims in order to satisfy the aforesaid condition precedent in relation to its invoice no. </w:t>
      </w:r>
      <w:r>
        <w:rPr>
          <w:rFonts w:cs="Arial" w:ascii="Arial" w:hAnsi="Arial"/>
          <w:b/>
        </w:rPr>
        <w:t>[to be inserted]</w:t>
      </w:r>
      <w:r>
        <w:rPr>
          <w:rFonts w:cs="Arial" w:ascii="Arial" w:hAnsi="Arial"/>
        </w:rPr>
        <w:t xml:space="preserve"> dated </w:t>
      </w:r>
      <w:r>
        <w:rPr>
          <w:rFonts w:cs="Arial" w:ascii="Arial" w:hAnsi="Arial"/>
          <w:b/>
        </w:rPr>
        <w:t>[to be inserted]</w:t>
      </w:r>
      <w:r>
        <w:rPr>
          <w:rFonts w:cs="Arial" w:ascii="Arial" w:hAnsi="Arial"/>
        </w:rPr>
        <w:t xml:space="preserve"> (the "Invoice").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NOW THEREFORE:</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Capitalized terms used and not defined herein shall have the meaning assigned to them in the Contract.</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Upon payment by Owner to Contractor of the sum of [___________], which sum represents the full amount due to Contractor under the Invoice, Contractor irrevocably waives, releases or relinquishes any lien, security interest or claim (whether for breach of contract, pursuant to Law or otherwise) relating to the Work, the Contractor Equipment, the Facility or the Site arising under or out of or in connection with the Invoice.</w:t>
      </w:r>
    </w:p>
    <w:p>
      <w:pPr>
        <w:pStyle w:val="PlainText"/>
        <w:ind w:hanging="720" w:start="72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3.</w:t>
        <w:tab/>
        <w:t>Subject to Section 3.17 of the Contract, Contractor certifies that:</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3.1</w:t>
        <w:tab/>
        <w:t xml:space="preserve">all amounts that were due and payable in connection with the Work or Equipment have been paid as of the date of payment and as of the last advance applicable to Contractor [save in relation to the amounts of [___________] under Invoice Nos. [__________], which Contractor acknowledges and accepts that Owner was and remains entitled to withhold in accordance with Section 7.2.4 of the Contract]. ¹ </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3.2</w:t>
        <w:tab/>
        <w:t>it has not directly or indirectly created, incurred, assumed or suffered to be created by it or any Subcontractor, employee, laborer, mechanic, materialman or other supplier of goods or services any Contractor Lien relating to the Work, the Equipment, the Facility, the Site or any part thereof or interest therein;</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3.3</w:t>
        <w:tab/>
        <w:t>it has promptly paid and discharged any Contractor Liens which, notwithstanding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and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3.4</w:t>
        <w:tab/>
        <w:t>title to all Work and Equipment is free and clear of any and all liens, claims, charges, security interests, encumbrances and rights of other persons arising as a result of any actions or failure to act of Contractor, its Subcontractors, or their employees or representatives.</w:t>
      </w:r>
    </w:p>
    <w:p>
      <w:pPr>
        <w:pStyle w:val="PlainText"/>
        <w:jc w:val="both"/>
        <w:rPr>
          <w:rFonts w:ascii="Arial" w:hAnsi="Arial" w:cs="Arial"/>
        </w:rPr>
      </w:pPr>
      <w:r>
        <w:rPr>
          <w:rFonts w:cs="Arial" w:ascii="Arial" w:hAnsi="Arial"/>
        </w:rPr>
      </w:r>
    </w:p>
    <w:p>
      <w:pPr>
        <w:pStyle w:val="Style2toc"/>
        <w:rPr/>
      </w:pPr>
      <w:r>
        <w:rPr/>
        <w:t>3.5</w:t>
        <w:tab/>
        <w:t>THIS WAIVER OF LIENS AND CLAIMS SHALL BE GOVERNED BY, CONSTRUED AND ENFORCED IN ACCORDANCE WITH, THE LAWS OF THE STATE OF NEW YORK (WITHOUT GIVING EFFECT TO THE PRINCIPLES THEREOF RELATING TO CONFLICTS OF LAWS EXCEPT SECTION 5-1401 OF THE NEW YORK GENERAL OBLIGATIONS LAW).</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 WITNESS WHEREOF, Contractor has duly executed and acknowledges this Waiver of Liens and Claims on the day and year first written above.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By:_______________________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Name:_____________________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Title:______________________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_____________________________</w:t>
      </w:r>
    </w:p>
    <w:p>
      <w:pPr>
        <w:pStyle w:val="PlainText"/>
        <w:jc w:val="both"/>
        <w:rPr>
          <w:rFonts w:ascii="Arial" w:hAnsi="Arial" w:cs="Arial"/>
        </w:rPr>
      </w:pPr>
      <w:r>
        <w:rPr>
          <w:rFonts w:cs="Arial" w:ascii="Arial" w:hAnsi="Arial"/>
        </w:rPr>
        <w:t>¹</w:t>
      </w:r>
      <w:r>
        <w:rPr>
          <w:rFonts w:eastAsia="Arial" w:cs="Arial" w:ascii="Arial" w:hAnsi="Arial"/>
        </w:rPr>
        <w:t xml:space="preserve"> </w:t>
      </w:r>
      <w:r>
        <w:rPr>
          <w:rFonts w:cs="Arial" w:ascii="Arial" w:hAnsi="Arial"/>
        </w:rPr>
        <w:t>To be included if owner intends to make partial payment under the Invoice</w:t>
      </w:r>
    </w:p>
    <w:p>
      <w:pPr>
        <w:pStyle w:val="Normal"/>
        <w:jc w:val="both"/>
        <w:rPr>
          <w:rFonts w:ascii="Arial" w:hAnsi="Arial" w:cs="Arial"/>
          <w:sz w:val="20"/>
        </w:rPr>
      </w:pPr>
      <w:r>
        <w:rPr>
          <w:rFonts w:cs="Arial"/>
          <w:sz w:val="20"/>
        </w:rPr>
      </w:r>
    </w:p>
    <w:p>
      <w:pPr>
        <w:pStyle w:val="Normal"/>
        <w:jc w:val="both"/>
        <w:rPr>
          <w:sz w:val="20"/>
        </w:rPr>
      </w:pPr>
      <w:r>
        <w:rPr>
          <w:sz w:val="20"/>
        </w:rPr>
      </w:r>
      <w:r>
        <w:br w:type="page"/>
      </w:r>
    </w:p>
    <w:p>
      <w:pPr>
        <w:pStyle w:val="Heading1"/>
        <w:jc w:val="center"/>
        <w:rPr>
          <w:b/>
        </w:rPr>
      </w:pPr>
      <w:bookmarkStart w:id="11" w:name="__RefHeading___Toc483038580"/>
      <w:bookmarkEnd w:id="11"/>
      <w:r>
        <w:rPr>
          <w:b/>
        </w:rPr>
        <w:t>EXHIBIT D-2 FORM OF WAIVER OF LIENS AND CLAIMS (FINAL RELEASE)</w:t>
      </w:r>
      <w:r>
        <w:fldChar w:fldCharType="begin"/>
      </w:r>
      <w:r>
        <w:rPr/>
        <w:instrText xml:space="preserve"> TC "EXHIBIT D-2 FORM OF WAIVER OF LIENS AND CLAIMS (FINAL RELEASE)" \l 1 </w:instrText>
      </w:r>
      <w:r>
        <w:rPr/>
        <w:fldChar w:fldCharType="separate"/>
      </w:r>
      <w:r>
        <w:rPr/>
      </w:r>
      <w:r>
        <w:rPr/>
        <w:fldChar w:fldCharType="end"/>
      </w:r>
    </w:p>
    <w:p>
      <w:pPr>
        <w:pStyle w:val="PlainText"/>
        <w:jc w:val="both"/>
        <w:rPr>
          <w:rFonts w:ascii="Arial" w:hAnsi="Arial" w:cs="Arial"/>
          <w:b/>
        </w:rPr>
      </w:pPr>
      <w:r>
        <w:rPr>
          <w:rFonts w:cs="Arial" w:ascii="Arial" w:hAnsi="Arial"/>
          <w:b/>
        </w:rPr>
      </w:r>
    </w:p>
    <w:p>
      <w:pPr>
        <w:pStyle w:val="PlainText"/>
        <w:jc w:val="center"/>
        <w:rPr>
          <w:rFonts w:ascii="Arial" w:hAnsi="Arial" w:cs="Arial"/>
        </w:rPr>
      </w:pPr>
      <w:r>
        <w:rPr>
          <w:rFonts w:cs="Arial" w:ascii="Arial" w:hAnsi="Arial"/>
        </w:rPr>
        <w:t>[LETTERHEAD OF CONTRACT]</w:t>
      </w:r>
    </w:p>
    <w:p>
      <w:pPr>
        <w:pStyle w:val="PlainText"/>
        <w:jc w:val="both"/>
        <w:rPr>
          <w:rFonts w:ascii="Arial" w:hAnsi="Arial" w:cs="Arial"/>
        </w:rPr>
      </w:pPr>
      <w:r>
        <w:rPr>
          <w:rFonts w:cs="Arial" w:ascii="Arial" w:hAnsi="Arial"/>
        </w:rPr>
      </w:r>
    </w:p>
    <w:p>
      <w:pPr>
        <w:pStyle w:val="PlainText"/>
        <w:jc w:val="end"/>
        <w:rPr>
          <w:rFonts w:ascii="Arial" w:hAnsi="Arial" w:cs="Arial"/>
        </w:rPr>
      </w:pPr>
      <w:r>
        <w:rPr>
          <w:rFonts w:cs="Arial" w:ascii="Arial" w:hAnsi="Arial"/>
        </w:rPr>
        <w:t>DATE: [</w:t>
      </w:r>
      <w:r>
        <w:rPr>
          <w:rFonts w:cs="Arial" w:ascii="Arial" w:hAnsi="Arial"/>
          <w:b/>
        </w:rPr>
        <w:t>to be inserted]</w:t>
      </w:r>
    </w:p>
    <w:p>
      <w:pPr>
        <w:pStyle w:val="PlainText"/>
        <w:jc w:val="both"/>
        <w:rPr>
          <w:rFonts w:ascii="Arial" w:hAnsi="Arial" w:cs="Arial"/>
        </w:rPr>
      </w:pPr>
      <w:r>
        <w:rPr>
          <w:rFonts w:cs="Arial" w:ascii="Arial" w:hAnsi="Arial"/>
        </w:rPr>
        <w:t>TO:</w:t>
      </w:r>
    </w:p>
    <w:p>
      <w:pPr>
        <w:pStyle w:val="PlainText"/>
        <w:jc w:val="both"/>
        <w:rPr>
          <w:rFonts w:ascii="Arial" w:hAnsi="Arial" w:cs="Arial"/>
        </w:rPr>
      </w:pPr>
      <w:r>
        <w:rPr>
          <w:rFonts w:cs="Arial" w:ascii="Arial" w:hAnsi="Arial"/>
        </w:rPr>
      </w:r>
    </w:p>
    <w:p>
      <w:pPr>
        <w:pStyle w:val="Normal"/>
        <w:keepNext w:val="true"/>
        <w:keepLines/>
        <w:rPr>
          <w:sz w:val="20"/>
        </w:rPr>
      </w:pPr>
      <w:r>
        <w:rPr>
          <w:sz w:val="20"/>
        </w:rPr>
        <w:t>Enron Energia Industrial de Mexico S. de R.L. de C.V.</w:t>
      </w:r>
    </w:p>
    <w:p>
      <w:pPr>
        <w:pStyle w:val="Normal"/>
        <w:keepNext w:val="true"/>
        <w:keepLines/>
        <w:rPr>
          <w:sz w:val="20"/>
        </w:rPr>
      </w:pPr>
      <w:r>
        <w:rPr>
          <w:sz w:val="20"/>
        </w:rPr>
        <w:t>Avenida Lázaro Cárdenas 2321, Ste. 601</w:t>
      </w:r>
    </w:p>
    <w:p>
      <w:pPr>
        <w:pStyle w:val="Normal"/>
        <w:keepNext w:val="true"/>
        <w:keepLines/>
        <w:rPr>
          <w:sz w:val="20"/>
        </w:rPr>
      </w:pPr>
      <w:r>
        <w:rPr>
          <w:sz w:val="20"/>
        </w:rPr>
        <w:t>Colonia Residencial San Agustin</w:t>
      </w:r>
    </w:p>
    <w:p>
      <w:pPr>
        <w:pStyle w:val="Normal"/>
        <w:keepNext w:val="true"/>
        <w:keepLines/>
        <w:rPr>
          <w:sz w:val="20"/>
        </w:rPr>
      </w:pPr>
      <w:r>
        <w:rPr>
          <w:sz w:val="20"/>
        </w:rPr>
        <w:t>Garza García, Nuevo León, 66260</w:t>
      </w:r>
    </w:p>
    <w:p>
      <w:pPr>
        <w:pStyle w:val="PlainText"/>
        <w:jc w:val="both"/>
        <w:rPr>
          <w:rFonts w:ascii="Arial" w:hAnsi="Arial" w:cs="Arial"/>
        </w:rPr>
      </w:pPr>
      <w:r>
        <w:rPr>
          <w:rFonts w:cs="Arial" w:ascii="Arial" w:hAnsi="Arial"/>
        </w:rPr>
        <w:t>Mexico</w:t>
        <w:tab/>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 Copy To:</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WHEREAS:</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Enron Energia Industrial de Mexico S. de R.L. de C.V.("Owner") and [__________] ("Contractor") have entered into a Contract dated as of [______________]  (the "Contract"), pursuant to which Contractor is to provide design, engineering and procurement services in connection with a nominal 245 megawatt, combined cycle, cogeneration power plant capable of operating on natural gas to be located Garcia, Nuevo Leon Mexico, to be developed on behalf of Owner (as more fully defined in the Contract, the "Facility").</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Section 7.2.5 of the Contract provides that it is a condition precedent of the obligation of Owner to make Final Payment under the Contract that Contractor supplies Owner with a waiver and release of liens and security interests and waiver of any claims from the Contractor and from each Subcontractor having a subcontract value in excess of $1,000,000.</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NOW THEREFORE:</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1.</w:t>
        <w:tab/>
        <w:t>Capitalized terms used and not defined herein shall have the meaning assigned to them in the Contract.</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2.</w:t>
        <w:tab/>
        <w:t xml:space="preserve">The undersigned hereby irrevocably waives, releases, or relinquishes any lien, security interest, or claim (whether for breach of contract, pursuant to Law or otherwise) relating to the Work, the Contractor Equipment, the Facility or the Site. </w:t>
      </w:r>
    </w:p>
    <w:p>
      <w:pPr>
        <w:pStyle w:val="PlainText"/>
        <w:ind w:hanging="720" w:start="72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3.</w:t>
        <w:tab/>
        <w:t>Subject to Section 3.17 of the Contract, Contractor certifies that:</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3.1</w:t>
        <w:tab/>
        <w:t>all amounts that were due and payable in connection with the Work or Equipment have been paid.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3.2</w:t>
        <w:tab/>
        <w:t>the undersigned has not directly or indirectly created, incurred, assumed or suffered to be created by it or any Subcontractor, employee, laborer, mechanic, materialman, or other supplier of goods or services any Contractor Lien relating to the Work, the Equipment, the Facility, the Site or any part thereof or interest therein;</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3.3</w:t>
        <w:tab/>
        <w:t>the undersigned has promptly paid and discharged any Contractor Liens which, notwithstanding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and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3.4</w:t>
        <w:tab/>
        <w:t>title to all Work and Equipment is free and clear of any and all liens, claims, charges, security interests, encumbrances and rights of other persons arising as a result of any actions or failure to act of Contractor, its Subcontractors, or their employees or representatives.</w:t>
      </w:r>
    </w:p>
    <w:p>
      <w:pPr>
        <w:pStyle w:val="PlainText"/>
        <w:jc w:val="both"/>
        <w:rPr>
          <w:rFonts w:ascii="Arial" w:hAnsi="Arial" w:cs="Arial"/>
        </w:rPr>
      </w:pPr>
      <w:r>
        <w:rPr>
          <w:rFonts w:cs="Arial" w:ascii="Arial" w:hAnsi="Arial"/>
        </w:rPr>
      </w:r>
    </w:p>
    <w:p>
      <w:pPr>
        <w:pStyle w:val="Style2toc"/>
        <w:rPr/>
      </w:pPr>
      <w:r>
        <w:rPr/>
        <w:t>3.5</w:t>
        <w:tab/>
        <w:t>THIS WAIVER OF LIENS AND CLAIMS SHALL BE GOVERNED BY, CONSTRUED AND ENFORCED IN ACCORDANCE WITH, THE LAWS OF THE STATE OF NEW YORK (WITHOUT GIVING EFFECT TO THE PRINCIPLES THEREOF RELATING TO CONFLICTS OF LAWS EXCEPT SECTION 5-1401 OF THE NEW YORK GENERAL OBLIGATIONS LAW).</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 WITNESS WHEREOF, the undersigned has duly executed and acknowledges this Waiver of Liens and Claims on the day and year first written above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By:_______________________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Name:_____________________</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Title:______________________</w:t>
      </w:r>
    </w:p>
    <w:p>
      <w:pPr>
        <w:pStyle w:val="PlainText"/>
        <w:jc w:val="both"/>
        <w:rPr>
          <w:rFonts w:ascii="Arial" w:hAnsi="Arial" w:cs="Arial"/>
        </w:rPr>
      </w:pPr>
      <w:r>
        <w:rPr>
          <w:rFonts w:cs="Arial" w:ascii="Arial" w:hAnsi="Arial"/>
        </w:rPr>
      </w:r>
    </w:p>
    <w:p>
      <w:pPr>
        <w:pStyle w:val="Normal"/>
        <w:jc w:val="both"/>
        <w:rPr>
          <w:rFonts w:ascii="Arial" w:hAnsi="Arial" w:cs="Arial"/>
          <w:sz w:val="20"/>
        </w:rPr>
      </w:pPr>
      <w:r>
        <w:rPr>
          <w:rFonts w:cs="Arial"/>
          <w:sz w:val="20"/>
        </w:rPr>
      </w:r>
    </w:p>
    <w:p>
      <w:pPr>
        <w:pStyle w:val="Normal"/>
        <w:jc w:val="both"/>
        <w:rPr>
          <w:sz w:val="20"/>
        </w:rPr>
      </w:pPr>
      <w:r>
        <w:rPr>
          <w:sz w:val="20"/>
        </w:rPr>
      </w:r>
      <w:r>
        <w:br w:type="page"/>
      </w:r>
    </w:p>
    <w:p>
      <w:pPr>
        <w:pStyle w:val="Heading1"/>
        <w:jc w:val="center"/>
        <w:rPr>
          <w:rFonts w:ascii="Arial" w:hAnsi="Arial" w:cs="Arial"/>
          <w:b/>
          <w:u w:val="single"/>
        </w:rPr>
      </w:pPr>
      <w:bookmarkStart w:id="12" w:name="__RefHeading___Toc483038581"/>
      <w:bookmarkEnd w:id="12"/>
      <w:r>
        <w:rPr>
          <w:rFonts w:cs="Arial" w:ascii="Arial" w:hAnsi="Arial"/>
          <w:b/>
        </w:rPr>
        <w:t>EXHIBIT E-1  GUARANTIES</w:t>
      </w:r>
    </w:p>
    <w:p>
      <w:pPr>
        <w:pStyle w:val="Normal"/>
        <w:jc w:val="both"/>
        <w:rPr>
          <w:rFonts w:ascii="Arial" w:hAnsi="Arial" w:cs="Arial"/>
          <w:b/>
          <w:sz w:val="20"/>
          <w:u w:val="single"/>
        </w:rPr>
      </w:pPr>
      <w:r>
        <w:rPr>
          <w:rFonts w:cs="Arial"/>
          <w:b/>
          <w:sz w:val="20"/>
          <w:u w:val="single"/>
        </w:rPr>
      </w:r>
    </w:p>
    <w:p>
      <w:pPr>
        <w:pStyle w:val="Normal"/>
        <w:jc w:val="both"/>
        <w:rPr>
          <w:b/>
          <w:sz w:val="20"/>
          <w:u w:val="single"/>
        </w:rPr>
      </w:pPr>
      <w:r>
        <w:rPr>
          <w:b/>
          <w:sz w:val="20"/>
          <w:u w:val="single"/>
        </w:rPr>
        <w:t>PART I</w:t>
        <w:tab/>
        <w:t>Criteria for Provisional Acceptance and Final Completion</w:t>
      </w:r>
    </w:p>
    <w:p>
      <w:pPr>
        <w:pStyle w:val="Normal"/>
        <w:jc w:val="both"/>
        <w:rPr>
          <w:b/>
          <w:sz w:val="20"/>
          <w:u w:val="single"/>
        </w:rPr>
      </w:pPr>
      <w:r>
        <w:rPr>
          <w:b/>
          <w:sz w:val="20"/>
          <w:u w:val="single"/>
        </w:rPr>
      </w:r>
    </w:p>
    <w:p>
      <w:pPr>
        <w:pStyle w:val="Normal"/>
        <w:numPr>
          <w:ilvl w:val="0"/>
          <w:numId w:val="41"/>
        </w:numPr>
        <w:jc w:val="both"/>
        <w:rPr>
          <w:sz w:val="20"/>
        </w:rPr>
      </w:pPr>
      <w:r>
        <w:rPr>
          <w:sz w:val="20"/>
        </w:rPr>
        <w:t>The following Performance Guaranties and Minimum Performance Guaranties are a criteria for Provisional Acceptance:</w:t>
      </w:r>
    </w:p>
    <w:p>
      <w:pPr>
        <w:pStyle w:val="Normal"/>
        <w:numPr>
          <w:ilvl w:val="0"/>
          <w:numId w:val="3"/>
        </w:numPr>
        <w:jc w:val="both"/>
        <w:rPr>
          <w:sz w:val="20"/>
        </w:rPr>
      </w:pPr>
      <w:r>
        <w:rPr>
          <w:sz w:val="20"/>
        </w:rPr>
        <w:t>Net Electrical Output Guaranty(*)</w:t>
      </w:r>
    </w:p>
    <w:p>
      <w:pPr>
        <w:pStyle w:val="Normal"/>
        <w:numPr>
          <w:ilvl w:val="0"/>
          <w:numId w:val="3"/>
        </w:numPr>
        <w:jc w:val="both"/>
        <w:rPr>
          <w:sz w:val="20"/>
        </w:rPr>
      </w:pPr>
      <w:r>
        <w:rPr>
          <w:sz w:val="20"/>
        </w:rPr>
        <w:t>Heat Rate Guaranty  (*)</w:t>
      </w:r>
    </w:p>
    <w:p>
      <w:pPr>
        <w:pStyle w:val="Normal"/>
        <w:numPr>
          <w:ilvl w:val="0"/>
          <w:numId w:val="3"/>
        </w:numPr>
        <w:jc w:val="both"/>
        <w:rPr>
          <w:sz w:val="20"/>
        </w:rPr>
      </w:pPr>
      <w:r>
        <w:rPr>
          <w:sz w:val="20"/>
        </w:rPr>
        <w:t>Minimum Performance Net Electrical Output Guaranty</w:t>
      </w:r>
    </w:p>
    <w:p>
      <w:pPr>
        <w:pStyle w:val="Normal"/>
        <w:numPr>
          <w:ilvl w:val="0"/>
          <w:numId w:val="3"/>
        </w:numPr>
        <w:jc w:val="both"/>
        <w:rPr>
          <w:sz w:val="20"/>
        </w:rPr>
      </w:pPr>
      <w:r>
        <w:rPr>
          <w:sz w:val="20"/>
        </w:rPr>
        <w:t>Minimum Performance Heat Rate Guaranty</w:t>
      </w:r>
    </w:p>
    <w:p>
      <w:pPr>
        <w:pStyle w:val="Normal"/>
        <w:numPr>
          <w:ilvl w:val="0"/>
          <w:numId w:val="3"/>
        </w:numPr>
        <w:jc w:val="both"/>
        <w:rPr>
          <w:sz w:val="20"/>
        </w:rPr>
      </w:pPr>
      <w:r>
        <w:rPr>
          <w:sz w:val="20"/>
        </w:rPr>
        <w:t>Near Source Sound Level Guaranty</w:t>
      </w:r>
    </w:p>
    <w:p>
      <w:pPr>
        <w:pStyle w:val="Normal"/>
        <w:numPr>
          <w:ilvl w:val="0"/>
          <w:numId w:val="3"/>
        </w:numPr>
        <w:jc w:val="both"/>
        <w:rPr>
          <w:sz w:val="20"/>
        </w:rPr>
      </w:pPr>
      <w:r>
        <w:rPr>
          <w:sz w:val="20"/>
        </w:rPr>
        <w:t>Far Field Sound Level Guaranty</w:t>
      </w:r>
    </w:p>
    <w:p>
      <w:pPr>
        <w:pStyle w:val="Normal"/>
        <w:numPr>
          <w:ilvl w:val="0"/>
          <w:numId w:val="3"/>
        </w:numPr>
        <w:jc w:val="both"/>
        <w:rPr>
          <w:sz w:val="20"/>
        </w:rPr>
      </w:pPr>
      <w:r>
        <w:rPr>
          <w:sz w:val="20"/>
        </w:rPr>
        <w:t>Emissions Guaranty</w:t>
      </w:r>
    </w:p>
    <w:p>
      <w:pPr>
        <w:pStyle w:val="Normal"/>
        <w:numPr>
          <w:ilvl w:val="0"/>
          <w:numId w:val="3"/>
        </w:numPr>
        <w:jc w:val="both"/>
        <w:rPr>
          <w:sz w:val="20"/>
        </w:rPr>
      </w:pPr>
      <w:r>
        <w:rPr>
          <w:sz w:val="20"/>
        </w:rPr>
        <w:t>Reliability Guaranty</w:t>
      </w:r>
    </w:p>
    <w:p>
      <w:pPr>
        <w:pStyle w:val="Normal"/>
        <w:numPr>
          <w:ilvl w:val="0"/>
          <w:numId w:val="3"/>
        </w:numPr>
        <w:jc w:val="both"/>
        <w:rPr>
          <w:sz w:val="20"/>
        </w:rPr>
      </w:pPr>
      <w:r>
        <w:rPr>
          <w:sz w:val="20"/>
        </w:rPr>
        <w:t>Power Plant Steam Output Guaranty(*)</w:t>
      </w:r>
    </w:p>
    <w:p>
      <w:pPr>
        <w:pStyle w:val="Normal"/>
        <w:numPr>
          <w:ilvl w:val="0"/>
          <w:numId w:val="3"/>
        </w:numPr>
        <w:jc w:val="both"/>
        <w:rPr>
          <w:sz w:val="20"/>
        </w:rPr>
      </w:pPr>
      <w:r>
        <w:rPr>
          <w:sz w:val="20"/>
        </w:rPr>
        <w:t>Minimum Performance Power Plant Steam Output Guaranty</w:t>
      </w:r>
    </w:p>
    <w:p>
      <w:pPr>
        <w:pStyle w:val="Normal"/>
        <w:numPr>
          <w:ilvl w:val="0"/>
          <w:numId w:val="3"/>
        </w:numPr>
        <w:jc w:val="both"/>
        <w:rPr>
          <w:sz w:val="20"/>
        </w:rPr>
      </w:pPr>
      <w:r>
        <w:rPr>
          <w:sz w:val="20"/>
        </w:rPr>
        <w:t>Auxiliary Boiler Steam Output Guaranty(*)</w:t>
      </w:r>
    </w:p>
    <w:p>
      <w:pPr>
        <w:pStyle w:val="Normal"/>
        <w:numPr>
          <w:ilvl w:val="0"/>
          <w:numId w:val="3"/>
        </w:numPr>
        <w:jc w:val="both"/>
        <w:rPr>
          <w:sz w:val="20"/>
        </w:rPr>
      </w:pPr>
      <w:r>
        <w:rPr>
          <w:sz w:val="20"/>
        </w:rPr>
        <w:t>Minimum Performance Auxiliary Boiler Steam Output Guaranty</w:t>
      </w:r>
    </w:p>
    <w:p>
      <w:pPr>
        <w:pStyle w:val="Normal"/>
        <w:numPr>
          <w:ilvl w:val="0"/>
          <w:numId w:val="3"/>
        </w:numPr>
        <w:jc w:val="both"/>
        <w:rPr>
          <w:sz w:val="20"/>
        </w:rPr>
      </w:pPr>
      <w:r>
        <w:rPr>
          <w:sz w:val="20"/>
        </w:rPr>
        <w:t>Auxiliary Boiler Efficiency Guaranty(*)</w:t>
      </w:r>
    </w:p>
    <w:p>
      <w:pPr>
        <w:pStyle w:val="Normal"/>
        <w:numPr>
          <w:ilvl w:val="0"/>
          <w:numId w:val="3"/>
        </w:numPr>
        <w:jc w:val="both"/>
        <w:rPr>
          <w:sz w:val="20"/>
        </w:rPr>
      </w:pPr>
      <w:r>
        <w:rPr>
          <w:sz w:val="20"/>
        </w:rPr>
        <w:t>Minimum Performance Auxiliary Boiler Efficiency Guaranty</w:t>
      </w:r>
    </w:p>
    <w:p>
      <w:pPr>
        <w:pStyle w:val="Normal"/>
        <w:ind w:start="450" w:end="0"/>
        <w:jc w:val="both"/>
        <w:rPr>
          <w:sz w:val="20"/>
        </w:rPr>
      </w:pPr>
      <w:r>
        <w:rPr>
          <w:sz w:val="20"/>
        </w:rPr>
      </w:r>
    </w:p>
    <w:p>
      <w:pPr>
        <w:pStyle w:val="Normal"/>
        <w:ind w:start="450" w:end="0"/>
        <w:jc w:val="both"/>
        <w:rPr>
          <w:sz w:val="20"/>
        </w:rPr>
      </w:pPr>
      <w:r>
        <w:rPr>
          <w:sz w:val="20"/>
        </w:rPr>
        <w:t>Note: Those guaranties as marked (*) are not required to be met as a criteria for achieving Provisional Acceptance provided that Contractor has caused the Facility to achieve the corresponding Minimum Performance Guaranty.</w:t>
      </w:r>
    </w:p>
    <w:p>
      <w:pPr>
        <w:pStyle w:val="Normal"/>
        <w:jc w:val="both"/>
        <w:rPr>
          <w:b/>
          <w:sz w:val="20"/>
        </w:rPr>
      </w:pPr>
      <w:r>
        <w:rPr>
          <w:b/>
          <w:sz w:val="20"/>
        </w:rPr>
      </w:r>
    </w:p>
    <w:p>
      <w:pPr>
        <w:pStyle w:val="Normal"/>
        <w:numPr>
          <w:ilvl w:val="0"/>
          <w:numId w:val="41"/>
        </w:numPr>
        <w:jc w:val="both"/>
        <w:rPr>
          <w:sz w:val="20"/>
        </w:rPr>
      </w:pPr>
      <w:r>
        <w:rPr>
          <w:sz w:val="20"/>
        </w:rPr>
        <w:t>The following guaranty is a criteria for Final Completion</w:t>
      </w:r>
    </w:p>
    <w:p>
      <w:pPr>
        <w:pStyle w:val="Normal"/>
        <w:jc w:val="both"/>
        <w:rPr>
          <w:sz w:val="20"/>
        </w:rPr>
      </w:pPr>
      <w:r>
        <w:rPr>
          <w:sz w:val="20"/>
        </w:rPr>
      </w:r>
    </w:p>
    <w:p>
      <w:pPr>
        <w:pStyle w:val="Normal"/>
        <w:numPr>
          <w:ilvl w:val="0"/>
          <w:numId w:val="23"/>
        </w:numPr>
        <w:jc w:val="both"/>
        <w:rPr>
          <w:sz w:val="20"/>
        </w:rPr>
      </w:pPr>
      <w:r>
        <w:rPr>
          <w:sz w:val="20"/>
        </w:rPr>
        <w:t>Availability Guaranty</w:t>
      </w:r>
    </w:p>
    <w:p>
      <w:pPr>
        <w:pStyle w:val="Normal"/>
        <w:jc w:val="both"/>
        <w:rPr>
          <w:sz w:val="20"/>
        </w:rPr>
      </w:pPr>
      <w:r>
        <w:rPr>
          <w:sz w:val="20"/>
        </w:rPr>
      </w:r>
    </w:p>
    <w:p>
      <w:pPr>
        <w:pStyle w:val="Normal"/>
        <w:jc w:val="both"/>
        <w:rPr>
          <w:b/>
          <w:sz w:val="20"/>
        </w:rPr>
      </w:pPr>
      <w:r>
        <w:rPr>
          <w:b/>
          <w:sz w:val="20"/>
          <w:u w:val="single"/>
        </w:rPr>
        <w:t>Part II</w:t>
      </w:r>
      <w:r>
        <w:rPr>
          <w:b/>
          <w:sz w:val="20"/>
        </w:rPr>
        <w:tab/>
      </w:r>
      <w:r>
        <w:rPr>
          <w:b/>
          <w:sz w:val="20"/>
          <w:u w:val="single"/>
        </w:rPr>
        <w:t>Performance Guaranties and Minimum Performance Guaranties</w:t>
      </w:r>
    </w:p>
    <w:p>
      <w:pPr>
        <w:pStyle w:val="Normal"/>
        <w:jc w:val="both"/>
        <w:rPr>
          <w:b/>
          <w:sz w:val="20"/>
        </w:rPr>
      </w:pPr>
      <w:r>
        <w:rPr>
          <w:b/>
          <w:sz w:val="20"/>
        </w:rPr>
      </w:r>
    </w:p>
    <w:p>
      <w:pPr>
        <w:pStyle w:val="Normal"/>
        <w:jc w:val="both"/>
        <w:rPr>
          <w:b/>
          <w:sz w:val="20"/>
        </w:rPr>
      </w:pPr>
      <w:r>
        <w:rPr>
          <w:b/>
          <w:sz w:val="20"/>
        </w:rPr>
        <w:t>1.0</w:t>
        <w:tab/>
        <w:t>Reliability Guaranty</w:t>
      </w:r>
    </w:p>
    <w:p>
      <w:pPr>
        <w:pStyle w:val="Normal"/>
        <w:jc w:val="both"/>
        <w:rPr>
          <w:b/>
          <w:sz w:val="20"/>
        </w:rPr>
      </w:pPr>
      <w:r>
        <w:rPr>
          <w:b/>
          <w:sz w:val="20"/>
        </w:rPr>
      </w:r>
    </w:p>
    <w:p>
      <w:pPr>
        <w:pStyle w:val="Normal"/>
        <w:jc w:val="both"/>
        <w:rPr>
          <w:sz w:val="20"/>
        </w:rPr>
      </w:pPr>
      <w:r>
        <w:rPr>
          <w:sz w:val="20"/>
        </w:rPr>
        <w:t>Contractor guarantees that the Reliability of the Facility shall be equal to one hundred percent (100%) during the Reliability Test (the “Reliability Guaranty”).</w:t>
      </w:r>
    </w:p>
    <w:p>
      <w:pPr>
        <w:pStyle w:val="Normal"/>
        <w:jc w:val="both"/>
        <w:rPr>
          <w:sz w:val="20"/>
        </w:rPr>
      </w:pPr>
      <w:r>
        <w:rPr>
          <w:sz w:val="20"/>
        </w:rPr>
      </w:r>
    </w:p>
    <w:p>
      <w:pPr>
        <w:pStyle w:val="Normal"/>
        <w:jc w:val="both"/>
        <w:rPr>
          <w:b/>
          <w:sz w:val="20"/>
        </w:rPr>
      </w:pPr>
      <w:r>
        <w:rPr>
          <w:b/>
          <w:sz w:val="20"/>
        </w:rPr>
        <w:t>2.0</w:t>
        <w:tab/>
        <w:t>Net Electric Output Guaranties</w:t>
      </w:r>
    </w:p>
    <w:p>
      <w:pPr>
        <w:pStyle w:val="Normal"/>
        <w:jc w:val="both"/>
        <w:rPr>
          <w:b/>
          <w:sz w:val="20"/>
        </w:rPr>
      </w:pPr>
      <w:r>
        <w:rPr>
          <w:b/>
          <w:sz w:val="20"/>
        </w:rPr>
      </w:r>
    </w:p>
    <w:p>
      <w:pPr>
        <w:pStyle w:val="Normal"/>
        <w:jc w:val="both"/>
        <w:rPr>
          <w:b/>
          <w:sz w:val="20"/>
        </w:rPr>
      </w:pPr>
      <w:r>
        <w:rPr>
          <w:b/>
          <w:sz w:val="20"/>
        </w:rPr>
        <w:t>Minimum Performance Net Electrical Output Guaranty</w:t>
      </w:r>
    </w:p>
    <w:p>
      <w:pPr>
        <w:pStyle w:val="Normal"/>
        <w:jc w:val="both"/>
        <w:rPr>
          <w:b/>
          <w:sz w:val="20"/>
        </w:rPr>
      </w:pPr>
      <w:r>
        <w:rPr>
          <w:b/>
          <w:sz w:val="20"/>
        </w:rPr>
      </w:r>
    </w:p>
    <w:p>
      <w:pPr>
        <w:pStyle w:val="Normal"/>
        <w:jc w:val="both"/>
        <w:rPr>
          <w:sz w:val="20"/>
        </w:rPr>
      </w:pPr>
      <w:r>
        <w:rPr>
          <w:sz w:val="20"/>
        </w:rPr>
        <w:t>Contractor guarantees that the Net Electrical Output of the Facility, shall be equal to or greater than 242,172 kW (the “Minimum Performance Net Electrical Output Guaranty”).</w:t>
      </w:r>
    </w:p>
    <w:p>
      <w:pPr>
        <w:pStyle w:val="Normal"/>
        <w:jc w:val="both"/>
        <w:rPr>
          <w:sz w:val="20"/>
        </w:rPr>
      </w:pPr>
      <w:r>
        <w:rPr>
          <w:sz w:val="20"/>
        </w:rPr>
      </w:r>
    </w:p>
    <w:p>
      <w:pPr>
        <w:pStyle w:val="Normal"/>
        <w:jc w:val="both"/>
        <w:rPr>
          <w:b/>
          <w:sz w:val="20"/>
        </w:rPr>
      </w:pPr>
      <w:r>
        <w:rPr>
          <w:b/>
          <w:sz w:val="20"/>
        </w:rPr>
        <w:t>Net Electrical Output Guaranty</w:t>
      </w:r>
    </w:p>
    <w:p>
      <w:pPr>
        <w:pStyle w:val="Normal"/>
        <w:jc w:val="both"/>
        <w:rPr>
          <w:b/>
          <w:sz w:val="20"/>
        </w:rPr>
      </w:pPr>
      <w:r>
        <w:rPr>
          <w:b/>
          <w:sz w:val="20"/>
        </w:rPr>
      </w:r>
    </w:p>
    <w:p>
      <w:pPr>
        <w:pStyle w:val="Normal"/>
        <w:jc w:val="both"/>
        <w:rPr>
          <w:sz w:val="20"/>
        </w:rPr>
      </w:pPr>
      <w:r>
        <w:rPr>
          <w:sz w:val="20"/>
        </w:rPr>
        <w:t>Contractor guarantees that the Net Electrical Output of the Facility shall be equal to or greater than 252,500 kW (the “Net Electrical Output Guaranty”).</w:t>
      </w:r>
    </w:p>
    <w:p>
      <w:pPr>
        <w:pStyle w:val="Normal"/>
        <w:jc w:val="both"/>
        <w:rPr>
          <w:sz w:val="20"/>
        </w:rPr>
      </w:pPr>
      <w:r>
        <w:rPr>
          <w:sz w:val="20"/>
        </w:rPr>
      </w:r>
    </w:p>
    <w:p>
      <w:pPr>
        <w:pStyle w:val="Normal"/>
        <w:jc w:val="both"/>
        <w:rPr>
          <w:b/>
          <w:sz w:val="20"/>
        </w:rPr>
      </w:pPr>
      <w:r>
        <w:rPr>
          <w:b/>
          <w:sz w:val="20"/>
        </w:rPr>
        <w:t>3.0</w:t>
        <w:tab/>
        <w:t>Heat Rate Guaranties</w:t>
      </w:r>
    </w:p>
    <w:p>
      <w:pPr>
        <w:pStyle w:val="Normal"/>
        <w:jc w:val="both"/>
        <w:rPr>
          <w:b/>
          <w:sz w:val="20"/>
        </w:rPr>
      </w:pPr>
      <w:r>
        <w:rPr>
          <w:b/>
          <w:sz w:val="20"/>
        </w:rPr>
      </w:r>
    </w:p>
    <w:p>
      <w:pPr>
        <w:pStyle w:val="Normal"/>
        <w:jc w:val="both"/>
        <w:rPr>
          <w:b/>
          <w:sz w:val="20"/>
        </w:rPr>
      </w:pPr>
      <w:r>
        <w:rPr>
          <w:b/>
          <w:sz w:val="20"/>
        </w:rPr>
        <w:t>Minimum Performance Heat Rate Guaranty</w:t>
      </w:r>
    </w:p>
    <w:p>
      <w:pPr>
        <w:pStyle w:val="Normal"/>
        <w:jc w:val="both"/>
        <w:rPr>
          <w:b/>
          <w:sz w:val="20"/>
        </w:rPr>
      </w:pPr>
      <w:r>
        <w:rPr>
          <w:b/>
          <w:sz w:val="20"/>
        </w:rPr>
      </w:r>
    </w:p>
    <w:p>
      <w:pPr>
        <w:pStyle w:val="Normal"/>
        <w:jc w:val="both"/>
        <w:rPr>
          <w:sz w:val="20"/>
        </w:rPr>
      </w:pPr>
      <w:r>
        <w:rPr>
          <w:sz w:val="20"/>
        </w:rPr>
        <w:t>Contractor guarantees that the Heat Rate of the Facility shall not be more than 9262 BTU/kWh (HHV) (the “Minimum Performance Heat Rate Guaranty”).</w:t>
      </w:r>
    </w:p>
    <w:p>
      <w:pPr>
        <w:pStyle w:val="Normal"/>
        <w:jc w:val="both"/>
        <w:rPr>
          <w:sz w:val="20"/>
        </w:rPr>
      </w:pPr>
      <w:r>
        <w:rPr>
          <w:sz w:val="20"/>
        </w:rPr>
      </w:r>
    </w:p>
    <w:p>
      <w:pPr>
        <w:pStyle w:val="Normal"/>
        <w:jc w:val="both"/>
        <w:rPr>
          <w:b/>
          <w:sz w:val="20"/>
        </w:rPr>
      </w:pPr>
      <w:r>
        <w:rPr>
          <w:b/>
          <w:sz w:val="20"/>
        </w:rPr>
        <w:t>Heat Rate Guaranty</w:t>
      </w:r>
    </w:p>
    <w:p>
      <w:pPr>
        <w:pStyle w:val="Normal"/>
        <w:jc w:val="both"/>
        <w:rPr>
          <w:b/>
          <w:sz w:val="20"/>
        </w:rPr>
      </w:pPr>
      <w:r>
        <w:rPr>
          <w:b/>
          <w:sz w:val="20"/>
        </w:rPr>
      </w:r>
    </w:p>
    <w:p>
      <w:pPr>
        <w:pStyle w:val="Normal"/>
        <w:jc w:val="both"/>
        <w:rPr>
          <w:sz w:val="20"/>
        </w:rPr>
      </w:pPr>
      <w:r>
        <w:rPr>
          <w:sz w:val="20"/>
        </w:rPr>
        <w:t>Contractor guarantees that the Heat Rate of the Facility shall not be more than 9025 BTU/kWh (HHV) (the “Heat Rate Guaranty”).</w:t>
      </w:r>
    </w:p>
    <w:p>
      <w:pPr>
        <w:pStyle w:val="Normal"/>
        <w:jc w:val="both"/>
        <w:rPr>
          <w:sz w:val="20"/>
        </w:rPr>
      </w:pPr>
      <w:r>
        <w:rPr>
          <w:sz w:val="20"/>
        </w:rPr>
      </w:r>
    </w:p>
    <w:p>
      <w:pPr>
        <w:pStyle w:val="Normal"/>
        <w:jc w:val="both"/>
        <w:rPr>
          <w:b/>
          <w:sz w:val="20"/>
        </w:rPr>
      </w:pPr>
      <w:r>
        <w:rPr>
          <w:b/>
          <w:sz w:val="20"/>
        </w:rPr>
        <w:t>4.0</w:t>
        <w:tab/>
        <w:t>Steam Output Guaranties</w:t>
      </w:r>
    </w:p>
    <w:p>
      <w:pPr>
        <w:pStyle w:val="Normal"/>
        <w:jc w:val="both"/>
        <w:rPr>
          <w:b/>
          <w:sz w:val="20"/>
        </w:rPr>
      </w:pPr>
      <w:r>
        <w:rPr>
          <w:b/>
          <w:sz w:val="20"/>
        </w:rPr>
      </w:r>
    </w:p>
    <w:p>
      <w:pPr>
        <w:pStyle w:val="Normal"/>
        <w:jc w:val="both"/>
        <w:rPr>
          <w:b/>
          <w:sz w:val="20"/>
        </w:rPr>
      </w:pPr>
      <w:r>
        <w:rPr>
          <w:b/>
          <w:sz w:val="20"/>
        </w:rPr>
        <w:t>Minimum Performance Power Plant Steam Output Guaranty</w:t>
      </w:r>
    </w:p>
    <w:p>
      <w:pPr>
        <w:pStyle w:val="Normal"/>
        <w:jc w:val="both"/>
        <w:rPr>
          <w:b/>
          <w:sz w:val="20"/>
        </w:rPr>
      </w:pPr>
      <w:r>
        <w:rPr>
          <w:b/>
          <w:sz w:val="20"/>
        </w:rPr>
      </w:r>
    </w:p>
    <w:p>
      <w:pPr>
        <w:pStyle w:val="Normal"/>
        <w:jc w:val="both"/>
        <w:rPr>
          <w:sz w:val="20"/>
        </w:rPr>
      </w:pPr>
      <w:r>
        <w:rPr>
          <w:sz w:val="20"/>
        </w:rPr>
        <w:t>Contractor guarantees that the Steam Output of the Facility without use of the Auxiliary Boiler, shall be equal to or greater than 165 mtph of steam at 480 psia and 640 degrees F (the “Minimum Performance Steam Output Guaranty”).</w:t>
      </w:r>
    </w:p>
    <w:p>
      <w:pPr>
        <w:pStyle w:val="Normal"/>
        <w:jc w:val="both"/>
        <w:rPr>
          <w:sz w:val="20"/>
        </w:rPr>
      </w:pPr>
      <w:r>
        <w:rPr>
          <w:sz w:val="20"/>
        </w:rPr>
      </w:r>
    </w:p>
    <w:p>
      <w:pPr>
        <w:pStyle w:val="Normal"/>
        <w:jc w:val="both"/>
        <w:rPr>
          <w:b/>
          <w:sz w:val="20"/>
        </w:rPr>
      </w:pPr>
      <w:r>
        <w:rPr>
          <w:b/>
          <w:sz w:val="20"/>
        </w:rPr>
        <w:t>Power Plant Steam Output Guaranty</w:t>
      </w:r>
    </w:p>
    <w:p>
      <w:pPr>
        <w:pStyle w:val="Normal"/>
        <w:jc w:val="both"/>
        <w:rPr>
          <w:b/>
          <w:sz w:val="20"/>
        </w:rPr>
      </w:pPr>
      <w:r>
        <w:rPr>
          <w:b/>
          <w:sz w:val="20"/>
        </w:rPr>
      </w:r>
    </w:p>
    <w:p>
      <w:pPr>
        <w:pStyle w:val="Normal"/>
        <w:jc w:val="both"/>
        <w:rPr>
          <w:sz w:val="20"/>
        </w:rPr>
      </w:pPr>
      <w:r>
        <w:rPr>
          <w:sz w:val="20"/>
        </w:rPr>
        <w:t>Contractor guarantees that the Steam Output of the Facility without use of the Auxiliary Boiler, shall be equal to or greater than 180 mtph of steam at 480 psia and 640 degrees F (the “Power Plant Steam Output Guaranty”).</w:t>
      </w:r>
    </w:p>
    <w:p>
      <w:pPr>
        <w:pStyle w:val="Normal"/>
        <w:jc w:val="both"/>
        <w:rPr>
          <w:sz w:val="20"/>
        </w:rPr>
      </w:pPr>
      <w:r>
        <w:rPr>
          <w:sz w:val="20"/>
        </w:rPr>
      </w:r>
    </w:p>
    <w:p>
      <w:pPr>
        <w:pStyle w:val="Normal"/>
        <w:jc w:val="both"/>
        <w:rPr>
          <w:b/>
          <w:sz w:val="20"/>
        </w:rPr>
      </w:pPr>
      <w:r>
        <w:rPr>
          <w:b/>
          <w:sz w:val="20"/>
        </w:rPr>
        <w:t>Minimum Performance Auxiliary Boiler Steam Output Guaranty</w:t>
      </w:r>
    </w:p>
    <w:p>
      <w:pPr>
        <w:pStyle w:val="Normal"/>
        <w:jc w:val="both"/>
        <w:rPr>
          <w:b/>
          <w:sz w:val="20"/>
        </w:rPr>
      </w:pPr>
      <w:r>
        <w:rPr>
          <w:b/>
          <w:sz w:val="20"/>
        </w:rPr>
      </w:r>
    </w:p>
    <w:p>
      <w:pPr>
        <w:pStyle w:val="Normal"/>
        <w:jc w:val="both"/>
        <w:rPr>
          <w:sz w:val="20"/>
        </w:rPr>
      </w:pPr>
      <w:r>
        <w:rPr>
          <w:sz w:val="20"/>
        </w:rPr>
        <w:t>Contractor guarantees that the Steam Output of the Facility when operating solely with the Auxiliary Boiler, shall be equal to or greater than 215 mtph of steam at 480 psia and 640 degrees F (the “Minimum Performance Auxiliary Boiler Steam Output Guaranty”).</w:t>
      </w:r>
    </w:p>
    <w:p>
      <w:pPr>
        <w:pStyle w:val="Normal"/>
        <w:jc w:val="both"/>
        <w:rPr>
          <w:sz w:val="20"/>
        </w:rPr>
      </w:pPr>
      <w:r>
        <w:rPr>
          <w:sz w:val="20"/>
        </w:rPr>
      </w:r>
    </w:p>
    <w:p>
      <w:pPr>
        <w:pStyle w:val="Normal"/>
        <w:jc w:val="both"/>
        <w:rPr>
          <w:b/>
          <w:sz w:val="20"/>
        </w:rPr>
      </w:pPr>
      <w:r>
        <w:rPr>
          <w:b/>
          <w:sz w:val="20"/>
        </w:rPr>
        <w:t>Auxiliary Boiler Steam Output Guaranty</w:t>
      </w:r>
    </w:p>
    <w:p>
      <w:pPr>
        <w:pStyle w:val="Normal"/>
        <w:jc w:val="both"/>
        <w:rPr>
          <w:b/>
          <w:sz w:val="20"/>
        </w:rPr>
      </w:pPr>
      <w:r>
        <w:rPr>
          <w:b/>
          <w:sz w:val="20"/>
        </w:rPr>
      </w:r>
    </w:p>
    <w:p>
      <w:pPr>
        <w:pStyle w:val="Normal"/>
        <w:jc w:val="both"/>
        <w:rPr>
          <w:sz w:val="20"/>
        </w:rPr>
      </w:pPr>
      <w:r>
        <w:rPr>
          <w:sz w:val="20"/>
        </w:rPr>
        <w:t>Contractor guarantees that the Steam Output of the Facility when operating solely with the Auxiliary Boiler, shall be equal to or greater than 235 mtph of steam at 480 psia and 640 degrees F (the “Auxiliary Boiler Steam Output Guaranty”).</w:t>
      </w:r>
    </w:p>
    <w:p>
      <w:pPr>
        <w:pStyle w:val="Normal"/>
        <w:jc w:val="both"/>
        <w:rPr>
          <w:sz w:val="20"/>
        </w:rPr>
      </w:pPr>
      <w:r>
        <w:rPr>
          <w:sz w:val="20"/>
        </w:rPr>
      </w:r>
    </w:p>
    <w:p>
      <w:pPr>
        <w:pStyle w:val="Normal"/>
        <w:jc w:val="both"/>
        <w:rPr>
          <w:b/>
          <w:sz w:val="20"/>
        </w:rPr>
      </w:pPr>
      <w:r>
        <w:rPr>
          <w:b/>
          <w:sz w:val="20"/>
        </w:rPr>
        <w:t>5.0</w:t>
        <w:tab/>
        <w:t>Auxiliary Boiler Efficiency Guaranties</w:t>
      </w:r>
    </w:p>
    <w:p>
      <w:pPr>
        <w:pStyle w:val="Normal"/>
        <w:jc w:val="both"/>
        <w:rPr>
          <w:b/>
          <w:sz w:val="20"/>
        </w:rPr>
      </w:pPr>
      <w:r>
        <w:rPr>
          <w:b/>
          <w:sz w:val="20"/>
        </w:rPr>
      </w:r>
    </w:p>
    <w:p>
      <w:pPr>
        <w:pStyle w:val="Normal"/>
        <w:jc w:val="both"/>
        <w:rPr>
          <w:b/>
          <w:sz w:val="20"/>
        </w:rPr>
      </w:pPr>
      <w:r>
        <w:rPr>
          <w:b/>
          <w:sz w:val="20"/>
        </w:rPr>
        <w:t>Minimum Performance Auxiliary Boiler Efficiency Guaranty</w:t>
      </w:r>
    </w:p>
    <w:p>
      <w:pPr>
        <w:pStyle w:val="Normal"/>
        <w:jc w:val="both"/>
        <w:rPr>
          <w:b/>
          <w:sz w:val="20"/>
        </w:rPr>
      </w:pPr>
      <w:r>
        <w:rPr>
          <w:b/>
          <w:sz w:val="20"/>
        </w:rPr>
      </w:r>
    </w:p>
    <w:p>
      <w:pPr>
        <w:pStyle w:val="Normal"/>
        <w:jc w:val="both"/>
        <w:rPr>
          <w:sz w:val="20"/>
        </w:rPr>
      </w:pPr>
      <w:r>
        <w:rPr>
          <w:sz w:val="20"/>
        </w:rPr>
        <w:t>Contractor guarantees that the Efficiency of the Auxiliary Boiler shall not be more than 3,464,250 BTU/mtph  (HHV) (the “Minimum Performance Auxiliary Boiler Efficiency Guaranty”).</w:t>
      </w:r>
    </w:p>
    <w:p>
      <w:pPr>
        <w:pStyle w:val="Normal"/>
        <w:jc w:val="both"/>
        <w:rPr>
          <w:sz w:val="20"/>
        </w:rPr>
      </w:pPr>
      <w:r>
        <w:rPr>
          <w:sz w:val="20"/>
        </w:rPr>
      </w:r>
    </w:p>
    <w:p>
      <w:pPr>
        <w:pStyle w:val="Normal"/>
        <w:jc w:val="both"/>
        <w:rPr>
          <w:b/>
          <w:sz w:val="20"/>
        </w:rPr>
      </w:pPr>
      <w:r>
        <w:rPr>
          <w:b/>
          <w:sz w:val="20"/>
        </w:rPr>
        <w:t>Auxiliary Boiler Efficiency Guaranty</w:t>
      </w:r>
    </w:p>
    <w:p>
      <w:pPr>
        <w:pStyle w:val="Normal"/>
        <w:jc w:val="both"/>
        <w:rPr>
          <w:b/>
          <w:sz w:val="20"/>
        </w:rPr>
      </w:pPr>
      <w:r>
        <w:rPr>
          <w:b/>
          <w:sz w:val="20"/>
        </w:rPr>
      </w:r>
    </w:p>
    <w:p>
      <w:pPr>
        <w:pStyle w:val="Normal"/>
        <w:jc w:val="both"/>
        <w:rPr>
          <w:sz w:val="20"/>
        </w:rPr>
      </w:pPr>
      <w:r>
        <w:rPr>
          <w:sz w:val="20"/>
        </w:rPr>
        <w:t>Contractor guarantees that the Efficiency of the Auxiliary Boiler shall not be more than 3,363,350 BTU/mtph (HHV) (the “Auxiliary Boiler Efficiency Guaranty”).</w:t>
      </w:r>
    </w:p>
    <w:p>
      <w:pPr>
        <w:pStyle w:val="Normal"/>
        <w:jc w:val="both"/>
        <w:rPr>
          <w:sz w:val="20"/>
        </w:rPr>
      </w:pPr>
      <w:r>
        <w:rPr>
          <w:sz w:val="20"/>
        </w:rPr>
      </w:r>
    </w:p>
    <w:p>
      <w:pPr>
        <w:pStyle w:val="Normal"/>
        <w:jc w:val="both"/>
        <w:rPr>
          <w:b/>
          <w:sz w:val="20"/>
        </w:rPr>
      </w:pPr>
      <w:r>
        <w:rPr>
          <w:b/>
          <w:sz w:val="20"/>
        </w:rPr>
        <w:t>6.0</w:t>
        <w:tab/>
        <w:t>Sound Level Guaranties</w:t>
      </w:r>
    </w:p>
    <w:p>
      <w:pPr>
        <w:pStyle w:val="Normal"/>
        <w:jc w:val="both"/>
        <w:rPr>
          <w:b/>
          <w:sz w:val="20"/>
        </w:rPr>
      </w:pPr>
      <w:r>
        <w:rPr>
          <w:b/>
          <w:sz w:val="20"/>
        </w:rPr>
      </w:r>
    </w:p>
    <w:p>
      <w:pPr>
        <w:pStyle w:val="Normal"/>
        <w:jc w:val="both"/>
        <w:rPr>
          <w:b/>
          <w:sz w:val="20"/>
        </w:rPr>
      </w:pPr>
      <w:r>
        <w:rPr>
          <w:b/>
          <w:sz w:val="20"/>
        </w:rPr>
        <w:t>Near Source Sound Level Guaranty</w:t>
      </w:r>
    </w:p>
    <w:p>
      <w:pPr>
        <w:pStyle w:val="Normal"/>
        <w:jc w:val="both"/>
        <w:rPr>
          <w:b/>
          <w:sz w:val="20"/>
        </w:rPr>
      </w:pPr>
      <w:r>
        <w:rPr>
          <w:b/>
          <w:sz w:val="20"/>
        </w:rPr>
      </w:r>
    </w:p>
    <w:p>
      <w:pPr>
        <w:pStyle w:val="Normal"/>
        <w:jc w:val="both"/>
        <w:rPr>
          <w:sz w:val="20"/>
        </w:rPr>
      </w:pPr>
      <w:r>
        <w:rPr>
          <w:sz w:val="20"/>
        </w:rPr>
        <w:t>Contractor guarantees that the average of the near field A weighted sound power levels of the Facility equipment shall not exceed 90 dBA referenced to 20 micropascals (the “Near Source Sound Level Guaranty”).  The Near Source Sound Level Guaranty is limited to normal continuous sound sources within the Facility.</w:t>
      </w:r>
    </w:p>
    <w:p>
      <w:pPr>
        <w:pStyle w:val="Normal"/>
        <w:jc w:val="both"/>
        <w:rPr>
          <w:sz w:val="20"/>
        </w:rPr>
      </w:pPr>
      <w:r>
        <w:rPr>
          <w:sz w:val="20"/>
        </w:rPr>
      </w:r>
    </w:p>
    <w:p>
      <w:pPr>
        <w:pStyle w:val="Normal"/>
        <w:jc w:val="both"/>
        <w:rPr>
          <w:b/>
          <w:sz w:val="20"/>
        </w:rPr>
      </w:pPr>
      <w:r>
        <w:rPr>
          <w:b/>
          <w:sz w:val="20"/>
        </w:rPr>
        <w:t>Far Field Sound Level Guaranty</w:t>
      </w:r>
    </w:p>
    <w:p>
      <w:pPr>
        <w:pStyle w:val="Normal"/>
        <w:jc w:val="both"/>
        <w:rPr>
          <w:b/>
          <w:sz w:val="20"/>
        </w:rPr>
      </w:pPr>
      <w:r>
        <w:rPr>
          <w:b/>
          <w:sz w:val="20"/>
        </w:rPr>
      </w:r>
    </w:p>
    <w:p>
      <w:pPr>
        <w:pStyle w:val="Normal"/>
        <w:rPr>
          <w:sz w:val="20"/>
        </w:rPr>
      </w:pPr>
      <w:r>
        <w:rPr>
          <w:sz w:val="20"/>
        </w:rPr>
        <w:t>Contractor guarantees that the far field average A-weighted sound pressure level of the Facility (referenced to 20 micropascals) shall not exceed 65 dBA (nighttime –between the hours or 2200 to 0600 hours) and 68 dBA (daytime) at Site boundary line as shown on Exhibit I while operating at a steady state condition at baseload  (the “Far Field Sound Level Guaranty”).</w:t>
      </w:r>
    </w:p>
    <w:p>
      <w:pPr>
        <w:pStyle w:val="Normal"/>
        <w:rPr>
          <w:sz w:val="20"/>
        </w:rPr>
      </w:pPr>
      <w:r>
        <w:rPr>
          <w:sz w:val="20"/>
        </w:rPr>
      </w:r>
    </w:p>
    <w:p>
      <w:pPr>
        <w:pStyle w:val="Normal"/>
        <w:jc w:val="both"/>
        <w:rPr>
          <w:sz w:val="20"/>
        </w:rPr>
      </w:pPr>
      <w:r>
        <w:rPr>
          <w:sz w:val="20"/>
        </w:rPr>
        <w:t>The Far Field Sound Source Level Guaranty is limited to normal continuous sound sources within the Scope of Work and are based on a contribution basis</w:t>
      </w:r>
    </w:p>
    <w:p>
      <w:pPr>
        <w:pStyle w:val="Normal"/>
        <w:jc w:val="both"/>
        <w:rPr>
          <w:b/>
          <w:sz w:val="20"/>
        </w:rPr>
      </w:pPr>
      <w:r>
        <w:rPr>
          <w:b/>
          <w:sz w:val="20"/>
        </w:rPr>
      </w:r>
    </w:p>
    <w:p>
      <w:pPr>
        <w:pStyle w:val="Normal"/>
        <w:jc w:val="both"/>
        <w:rPr>
          <w:b/>
          <w:sz w:val="20"/>
        </w:rPr>
      </w:pPr>
      <w:r>
        <w:rPr>
          <w:b/>
          <w:sz w:val="20"/>
        </w:rPr>
        <w:t>7.0</w:t>
        <w:tab/>
        <w:t>Emissions Guaranty</w:t>
      </w:r>
    </w:p>
    <w:p>
      <w:pPr>
        <w:pStyle w:val="Normal"/>
        <w:jc w:val="both"/>
        <w:rPr>
          <w:b/>
          <w:sz w:val="20"/>
        </w:rPr>
      </w:pPr>
      <w:r>
        <w:rPr>
          <w:b/>
          <w:sz w:val="20"/>
        </w:rPr>
      </w:r>
    </w:p>
    <w:p>
      <w:pPr>
        <w:pStyle w:val="Normal"/>
        <w:jc w:val="both"/>
        <w:rPr>
          <w:sz w:val="20"/>
        </w:rPr>
      </w:pPr>
      <w:r>
        <w:rPr>
          <w:sz w:val="20"/>
        </w:rPr>
        <w:t>Contractor guarantees that the categories of emissions of the Facility as measured during an Emission Test (when operating at an Adjusted Electrical Output equal to the Net Electrical Output Guaranty or the level of the Adjusted Net Electrical Output achieved during the Performance Test is the Facility if not able to achieve the Net Electrical Output Guaranty) shall not exceed the following values for the following categories (the “Emissions Guaranty”):</w:t>
      </w:r>
    </w:p>
    <w:p>
      <w:pPr>
        <w:pStyle w:val="Normal"/>
        <w:spacing w:lineRule="auto" w:line="300" w:before="120" w:after="0"/>
        <w:jc w:val="both"/>
        <w:rPr>
          <w:color w:val="000080"/>
          <w:sz w:val="20"/>
        </w:rPr>
      </w:pPr>
      <w:r>
        <w:rPr>
          <w:color w:val="000080"/>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Category</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Level</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Unit of Measure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Nox</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60</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 xml:space="preserve">Ppmvd @ 15% O </w:t>
            </w:r>
            <w:r>
              <w:rPr>
                <w:color w:val="000080"/>
                <w:sz w:val="20"/>
                <w:vertAlign w:val="subscript"/>
              </w:rPr>
              <w:t>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CO</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50</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Ppmvd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pPr>
            <w:r>
              <w:rPr>
                <w:color w:val="000080"/>
                <w:sz w:val="20"/>
              </w:rPr>
              <w:t>SO</w:t>
            </w:r>
            <w:r>
              <w:rPr>
                <w:color w:val="000080"/>
                <w:sz w:val="20"/>
                <w:vertAlign w:val="subscript"/>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N/A</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color w:val="000080"/>
                <w:sz w:val="20"/>
              </w:rPr>
            </w:pPr>
            <w:r>
              <w:rPr>
                <w:color w:val="000080"/>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PM10</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17.6</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Lb/hr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UHC</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22</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Lb/hr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VOC</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N/A</w:t>
            </w:r>
          </w:p>
        </w:tc>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300" w:before="120" w:after="0"/>
              <w:jc w:val="both"/>
              <w:rPr>
                <w:color w:val="000080"/>
                <w:sz w:val="20"/>
              </w:rPr>
            </w:pPr>
            <w:r>
              <w:rPr>
                <w:color w:val="000080"/>
                <w:sz w:val="20"/>
              </w:rPr>
              <w:t>Lb/hr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color w:val="000080"/>
                <w:sz w:val="20"/>
              </w:rPr>
            </w:pPr>
            <w:r>
              <w:rPr>
                <w:color w:val="000080"/>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color w:val="000080"/>
                <w:sz w:val="20"/>
              </w:rPr>
            </w:pPr>
            <w:r>
              <w:rPr>
                <w:color w:val="000080"/>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before="120" w:after="0"/>
              <w:jc w:val="both"/>
              <w:rPr>
                <w:color w:val="000080"/>
                <w:sz w:val="20"/>
              </w:rPr>
            </w:pPr>
            <w:r>
              <w:rPr>
                <w:color w:val="000080"/>
                <w:sz w:val="20"/>
              </w:rPr>
            </w:r>
          </w:p>
        </w:tc>
      </w:tr>
    </w:tbl>
    <w:p>
      <w:pPr>
        <w:pStyle w:val="Normal"/>
        <w:jc w:val="both"/>
        <w:rPr>
          <w:sz w:val="20"/>
        </w:rPr>
      </w:pPr>
      <w:r>
        <w:rPr>
          <w:sz w:val="20"/>
        </w:rPr>
      </w:r>
    </w:p>
    <w:p>
      <w:pPr>
        <w:pStyle w:val="Normal"/>
        <w:jc w:val="both"/>
        <w:rPr>
          <w:b/>
          <w:sz w:val="20"/>
        </w:rPr>
      </w:pPr>
      <w:r>
        <w:rPr>
          <w:b/>
          <w:sz w:val="20"/>
        </w:rPr>
      </w:r>
    </w:p>
    <w:p>
      <w:pPr>
        <w:pStyle w:val="Normal"/>
        <w:numPr>
          <w:ilvl w:val="0"/>
          <w:numId w:val="39"/>
        </w:numPr>
        <w:jc w:val="both"/>
        <w:rPr>
          <w:b/>
          <w:sz w:val="20"/>
        </w:rPr>
      </w:pPr>
      <w:r>
        <w:rPr>
          <w:b/>
          <w:sz w:val="20"/>
        </w:rPr>
        <w:t>Availability Guaranty</w:t>
      </w:r>
    </w:p>
    <w:p>
      <w:pPr>
        <w:pStyle w:val="Normal"/>
        <w:jc w:val="both"/>
        <w:rPr>
          <w:b/>
          <w:sz w:val="20"/>
        </w:rPr>
      </w:pPr>
      <w:r>
        <w:rPr>
          <w:b/>
          <w:sz w:val="20"/>
        </w:rPr>
      </w:r>
    </w:p>
    <w:p>
      <w:pPr>
        <w:pStyle w:val="Normal"/>
        <w:jc w:val="both"/>
        <w:rPr>
          <w:sz w:val="20"/>
        </w:rPr>
      </w:pPr>
      <w:r>
        <w:rPr>
          <w:sz w:val="20"/>
        </w:rPr>
        <w:t>Contractor guarantees that the Availability of the Facility shall be equal to or greater than 95% during the Availability Test (the “Availability Guaranty”),</w:t>
      </w:r>
    </w:p>
    <w:p>
      <w:pPr>
        <w:pStyle w:val="Normal"/>
        <w:jc w:val="both"/>
        <w:rPr>
          <w:sz w:val="20"/>
        </w:rPr>
      </w:pPr>
      <w:r>
        <w:rPr>
          <w:sz w:val="20"/>
        </w:rPr>
      </w:r>
    </w:p>
    <w:p>
      <w:pPr>
        <w:pStyle w:val="Normal"/>
        <w:jc w:val="both"/>
        <w:rPr/>
      </w:pPr>
      <w:r>
        <w:rPr>
          <w:b/>
          <w:sz w:val="20"/>
        </w:rPr>
        <w:t>9.0</w:t>
        <w:tab/>
      </w:r>
      <w:r>
        <w:rPr>
          <w:sz w:val="20"/>
        </w:rPr>
        <w:t>The Parties agree that the Emissions Guaranty, Near Source Sound Level Guaranty and the Far Field Sound Level Guaranty are the exclusive guaranties of the Contractor that relate to the Facility’s sound and emissions parameters provided, however, that if additional or more stringent standards related to emissions and/or sound are imposed upon the Facility, by Law,  or other governing body then Contractor shall cause the Facility to achieve, such requirements and will constitute an Owner directed Change pursuant to Article 6 of the Contract.</w:t>
      </w:r>
    </w:p>
    <w:p>
      <w:pPr>
        <w:pStyle w:val="Normal"/>
        <w:jc w:val="both"/>
        <w:rPr>
          <w:sz w:val="20"/>
        </w:rPr>
      </w:pPr>
      <w:r>
        <w:rPr>
          <w:sz w:val="20"/>
        </w:rPr>
      </w:r>
    </w:p>
    <w:p>
      <w:pPr>
        <w:pStyle w:val="Normal"/>
        <w:jc w:val="both"/>
        <w:rPr>
          <w:sz w:val="20"/>
        </w:rPr>
      </w:pPr>
      <w:r>
        <w:rPr>
          <w:sz w:val="20"/>
        </w:rPr>
      </w:r>
    </w:p>
    <w:p>
      <w:pPr>
        <w:pStyle w:val="Normal"/>
        <w:jc w:val="both"/>
        <w:rPr>
          <w:i/>
          <w:i/>
          <w:sz w:val="20"/>
        </w:rPr>
      </w:pPr>
      <w:r>
        <w:rPr>
          <w:i/>
          <w:sz w:val="20"/>
        </w:rPr>
      </w:r>
      <w:r>
        <w:br w:type="page"/>
      </w:r>
    </w:p>
    <w:p>
      <w:pPr>
        <w:pStyle w:val="Normal"/>
        <w:jc w:val="center"/>
        <w:rPr>
          <w:i/>
          <w:i/>
          <w:sz w:val="20"/>
          <w:u w:val="single"/>
        </w:rPr>
      </w:pPr>
      <w:r>
        <w:rPr>
          <w:i/>
          <w:sz w:val="20"/>
          <w:u w:val="single"/>
        </w:rPr>
      </w:r>
    </w:p>
    <w:p>
      <w:pPr>
        <w:pStyle w:val="Heading1"/>
        <w:jc w:val="center"/>
        <w:rPr>
          <w:rFonts w:ascii="Arial" w:hAnsi="Arial" w:cs="Arial"/>
          <w:b/>
        </w:rPr>
      </w:pPr>
      <w:bookmarkStart w:id="13" w:name="__RefHeading___Toc483038582"/>
      <w:bookmarkEnd w:id="13"/>
      <w:r>
        <w:rPr>
          <w:rFonts w:cs="Arial" w:ascii="Arial" w:hAnsi="Arial"/>
          <w:b/>
        </w:rPr>
        <w:t>EXHIBIT E-2 BASIS CONDITIONS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PART 1</w:t>
        <w:tab/>
        <w:t>BASIS CONDITIONS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Conditions</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Standard</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Net Electrical Output Guaranty, Minimum Performance Net Electrical Output Guaranty, Heat Rate Guaranty, Minimum Performance Heat Rate Guaranty</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 xml:space="preserve">Assumes a concurrent production of 150mtph of Steam from the power plant without the use of the Auxiliary Boiler.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Power Plant Steam Output Guaranty for the Facility without the Auxiliary Boiler</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Assumes that Facility is performing at the Net Electrical Output Guaranty and Heat Rate Guaranty levels.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Ambient air temperature</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38.9 C (102 degrees F)</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Emissions</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Measured at stack outlet.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Relative humidity</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22%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Barametric Pressure</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0.92 atma</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Fuel – Natural Gas</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See the “Expected” column in Paragraph 2 of this Exhibit E-2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Fuel Condition (Natural Gas Only)</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pPr>
            <w:r>
              <w:rPr>
                <w:rFonts w:cs="Arial" w:ascii="Arial" w:hAnsi="Arial"/>
              </w:rPr>
              <w:t xml:space="preserve">Minimum Pressure at battery limits 26 barg (377psia) and minimum temperature of  10 </w:t>
            </w:r>
            <w:r>
              <w:rPr>
                <w:rFonts w:cs="Arial" w:ascii="Arial" w:hAnsi="Arial"/>
                <w:vertAlign w:val="superscript"/>
              </w:rPr>
              <w:t xml:space="preserve">O </w:t>
            </w:r>
            <w:r>
              <w:rPr>
                <w:rFonts w:cs="Arial" w:ascii="Arial" w:hAnsi="Arial"/>
              </w:rPr>
              <w:t xml:space="preserve">C (50 </w:t>
            </w:r>
            <w:r>
              <w:rPr>
                <w:rFonts w:cs="Arial" w:ascii="Arial" w:hAnsi="Arial"/>
                <w:vertAlign w:val="superscript"/>
              </w:rPr>
              <w:t>O</w:t>
            </w:r>
            <w:r>
              <w:rPr>
                <w:rFonts w:cs="Arial" w:ascii="Arial" w:hAnsi="Arial"/>
              </w:rPr>
              <w:t xml:space="preserve"> F)</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Gas Compression within the Facility</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b/>
              </w:rPr>
            </w:pPr>
            <w:r>
              <w:rPr>
                <w:rFonts w:cs="Arial" w:ascii="Arial" w:hAnsi="Arial"/>
              </w:rPr>
              <w:t>Assusmes Gas Compression System will be running during testing.</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b/>
                <w:sz w:val="20"/>
              </w:rPr>
            </w:pPr>
            <w:r>
              <w:rPr>
                <w:rFonts w:cs="Arial" w:ascii="Arial" w:hAnsi="Arial"/>
                <w:b/>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Export Power Voltage</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115 Kv</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 xml:space="preserve">Frequency </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60 Hz</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Power Factor</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0.85/0.95 (Lagging/Leading)(at the generator terminal)</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sz w:val="20"/>
              </w:rPr>
            </w:pPr>
            <w:r>
              <w:rPr>
                <w:rFonts w:cs="Arial" w:ascii="Arial" w:hAnsi="Arial"/>
                <w:sz w:val="20"/>
              </w:rPr>
            </w:r>
          </w:p>
        </w:tc>
        <w:tc>
          <w:tcPr>
            <w:tcW w:w="4788" w:type="dxa"/>
            <w:tcBorders>
              <w:top w:val="single" w:sz="4" w:space="0" w:color="000000"/>
              <w:start w:val="single" w:sz="4" w:space="0" w:color="000000"/>
              <w:bottom w:val="single" w:sz="4" w:space="0" w:color="000000"/>
              <w:end w:val="single" w:sz="4" w:space="0" w:color="000000"/>
            </w:tcBorders>
          </w:tcPr>
          <w:p>
            <w:pPr>
              <w:pStyle w:val="PlainText"/>
              <w:snapToGrid w:val="false"/>
              <w:jc w:val="both"/>
              <w:rPr>
                <w:rFonts w:ascii="Arial" w:hAnsi="Arial" w:cs="Arial"/>
              </w:rPr>
            </w:pPr>
            <w:r>
              <w:rPr>
                <w:rFonts w:cs="Arial" w:ascii="Arial" w:hAnsi="Arial"/>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Process Condensate</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46% of Steam export is returned as condensate at 93.3 C (200 degrees F).</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Make up</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54%</w:t>
            </w:r>
          </w:p>
        </w:tc>
      </w:tr>
      <w:tr>
        <w:trPr/>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Inlet Chiller</w:t>
            </w:r>
          </w:p>
        </w:tc>
        <w:tc>
          <w:tcPr>
            <w:tcW w:w="4788" w:type="dxa"/>
            <w:tcBorders>
              <w:top w:val="single" w:sz="4" w:space="0" w:color="000000"/>
              <w:start w:val="single" w:sz="4" w:space="0" w:color="000000"/>
              <w:bottom w:val="single" w:sz="4" w:space="0" w:color="000000"/>
              <w:end w:val="single" w:sz="4" w:space="0" w:color="000000"/>
            </w:tcBorders>
          </w:tcPr>
          <w:p>
            <w:pPr>
              <w:pStyle w:val="PlainText"/>
              <w:jc w:val="both"/>
              <w:rPr>
                <w:rFonts w:ascii="Arial" w:hAnsi="Arial" w:cs="Arial"/>
              </w:rPr>
            </w:pPr>
            <w:r>
              <w:rPr>
                <w:rFonts w:cs="Arial" w:ascii="Arial" w:hAnsi="Arial"/>
              </w:rPr>
              <w:t xml:space="preserve">On (except for Auxiliary Boiler Efficiency and Steam produced without Auxiliary Boiler) </w:t>
            </w:r>
          </w:p>
        </w:tc>
      </w:tr>
    </w:tbl>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r>
    </w:p>
    <w:p>
      <w:pPr>
        <w:pStyle w:val="PlainText"/>
        <w:jc w:val="both"/>
        <w:rPr>
          <w:rFonts w:ascii="Arial" w:hAnsi="Arial" w:cs="Arial"/>
          <w:b/>
        </w:rPr>
      </w:pPr>
      <w:r>
        <w:rPr>
          <w:rFonts w:cs="Arial" w:ascii="Arial" w:hAnsi="Arial"/>
          <w:b/>
        </w:rPr>
      </w:r>
      <w:r>
        <w:br w:type="page"/>
      </w:r>
    </w:p>
    <w:p>
      <w:pPr>
        <w:pStyle w:val="PlainText"/>
        <w:jc w:val="center"/>
        <w:rPr>
          <w:rFonts w:ascii="Arial" w:hAnsi="Arial" w:cs="Arial"/>
        </w:rPr>
      </w:pPr>
      <w:r>
        <w:rPr>
          <w:rFonts w:cs="Arial" w:ascii="Arial" w:hAnsi="Arial"/>
        </w:rPr>
        <w:t>EXHIBIT E-2  (Continued)</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Part II FUEL GAS SPECIFICATION</w:t>
      </w:r>
    </w:p>
    <w:p>
      <w:pPr>
        <w:pStyle w:val="Normal"/>
        <w:spacing w:lineRule="auto" w:line="360"/>
        <w:rPr>
          <w:rFonts w:ascii="Arial" w:hAnsi="Arial" w:cs="Arial"/>
          <w:sz w:val="20"/>
        </w:rPr>
      </w:pPr>
      <w:r>
        <w:rPr>
          <w:rFonts w:cs="Arial"/>
          <w:sz w:val="20"/>
        </w:rPr>
      </w:r>
    </w:p>
    <w:p>
      <w:pPr>
        <w:pStyle w:val="PlainText"/>
        <w:spacing w:lineRule="auto" w:line="360"/>
        <w:rPr>
          <w:rFonts w:ascii="Arial" w:hAnsi="Arial" w:cs="Arial"/>
        </w:rPr>
      </w:pPr>
      <w:r>
        <w:rPr>
          <w:rFonts w:cs="Arial" w:ascii="Arial" w:hAnsi="Arial"/>
        </w:rPr>
        <w:t>The values in the Expected column are the values for the Basis Conditions.</w:t>
      </w:r>
    </w:p>
    <w:p>
      <w:pPr>
        <w:pStyle w:val="Normal"/>
        <w:spacing w:lineRule="auto" w:line="360"/>
        <w:rPr>
          <w:rFonts w:ascii="Arial" w:hAnsi="Arial" w:cs="Arial"/>
          <w:sz w:val="20"/>
        </w:rPr>
      </w:pPr>
      <w:r>
        <w:rPr>
          <w:rFonts w:cs="Arial"/>
          <w:sz w:val="20"/>
        </w:rPr>
      </w:r>
    </w:p>
    <w:tbl>
      <w:tblPr>
        <w:tblW w:w="8856" w:type="dxa"/>
        <w:jc w:val="start"/>
        <w:tblInd w:w="0" w:type="dxa"/>
        <w:tblLayout w:type="fixed"/>
        <w:tblCellMar>
          <w:top w:w="0" w:type="dxa"/>
          <w:start w:w="108" w:type="dxa"/>
          <w:bottom w:w="0" w:type="dxa"/>
          <w:end w:w="108" w:type="dxa"/>
        </w:tblCellMar>
      </w:tblPr>
      <w:tblGrid>
        <w:gridCol w:w="3168"/>
        <w:gridCol w:w="1980"/>
        <w:gridCol w:w="1980"/>
        <w:gridCol w:w="1728"/>
      </w:tblGrid>
      <w:tr>
        <w:trPr>
          <w:trHeight w:val="1242" w:hRule="atLeast"/>
        </w:trPr>
        <w:tc>
          <w:tcPr>
            <w:tcW w:w="3168" w:type="dxa"/>
            <w:tcBorders/>
          </w:tcPr>
          <w:p>
            <w:pPr>
              <w:pStyle w:val="Normal"/>
              <w:rPr>
                <w:sz w:val="20"/>
              </w:rPr>
            </w:pPr>
            <w:r>
              <w:rPr>
                <w:sz w:val="20"/>
              </w:rPr>
              <w:t>Parameter</w:t>
            </w:r>
          </w:p>
        </w:tc>
        <w:tc>
          <w:tcPr>
            <w:tcW w:w="1980" w:type="dxa"/>
            <w:tcBorders/>
          </w:tcPr>
          <w:p>
            <w:pPr>
              <w:pStyle w:val="Normal"/>
              <w:spacing w:lineRule="auto" w:line="360"/>
              <w:rPr>
                <w:b/>
                <w:sz w:val="20"/>
                <w:u w:val="single"/>
              </w:rPr>
            </w:pPr>
            <w:r>
              <w:rPr>
                <w:b/>
                <w:sz w:val="20"/>
                <w:u w:val="single"/>
              </w:rPr>
              <w:t>Minimum</w:t>
            </w:r>
          </w:p>
          <w:p>
            <w:pPr>
              <w:pStyle w:val="Normal"/>
              <w:spacing w:lineRule="auto" w:line="360"/>
              <w:rPr>
                <w:b/>
                <w:sz w:val="20"/>
                <w:u w:val="single"/>
              </w:rPr>
            </w:pPr>
            <w:r>
              <w:rPr>
                <w:b/>
                <w:sz w:val="20"/>
                <w:u w:val="single"/>
              </w:rPr>
            </w:r>
          </w:p>
        </w:tc>
        <w:tc>
          <w:tcPr>
            <w:tcW w:w="1980" w:type="dxa"/>
            <w:tcBorders/>
          </w:tcPr>
          <w:p>
            <w:pPr>
              <w:pStyle w:val="Normal"/>
              <w:spacing w:lineRule="auto" w:line="360"/>
              <w:jc w:val="end"/>
              <w:rPr>
                <w:b/>
                <w:sz w:val="20"/>
                <w:u w:val="single"/>
              </w:rPr>
            </w:pPr>
            <w:r>
              <w:rPr>
                <w:b/>
                <w:sz w:val="20"/>
                <w:u w:val="single"/>
              </w:rPr>
              <w:t xml:space="preserve">Design Basis (Expected)   </w:t>
            </w:r>
          </w:p>
        </w:tc>
        <w:tc>
          <w:tcPr>
            <w:tcW w:w="1728" w:type="dxa"/>
            <w:tcBorders/>
          </w:tcPr>
          <w:p>
            <w:pPr>
              <w:pStyle w:val="Normal"/>
              <w:spacing w:lineRule="auto" w:line="360"/>
              <w:jc w:val="end"/>
              <w:rPr>
                <w:b/>
                <w:sz w:val="20"/>
                <w:u w:val="single"/>
              </w:rPr>
            </w:pPr>
            <w:r>
              <w:rPr>
                <w:b/>
                <w:sz w:val="20"/>
                <w:u w:val="single"/>
              </w:rPr>
              <w:t>Maximum</w:t>
            </w:r>
          </w:p>
        </w:tc>
      </w:tr>
      <w:tr>
        <w:trPr/>
        <w:tc>
          <w:tcPr>
            <w:tcW w:w="3168" w:type="dxa"/>
            <w:tcBorders/>
          </w:tcPr>
          <w:p>
            <w:pPr>
              <w:pStyle w:val="Normal"/>
              <w:spacing w:lineRule="auto" w:line="360"/>
              <w:rPr/>
            </w:pPr>
            <w:r>
              <w:rPr>
                <w:sz w:val="20"/>
              </w:rPr>
              <w:t>Methane (CH</w:t>
            </w:r>
            <w:r>
              <w:rPr>
                <w:sz w:val="20"/>
                <w:vertAlign w:val="subscript"/>
              </w:rPr>
              <w:t>4</w:t>
            </w:r>
            <w:r>
              <w:rPr>
                <w:sz w:val="20"/>
              </w:rPr>
              <w:t>)</w:t>
            </w:r>
          </w:p>
        </w:tc>
        <w:tc>
          <w:tcPr>
            <w:tcW w:w="1980" w:type="dxa"/>
            <w:tcBorders/>
          </w:tcPr>
          <w:p>
            <w:pPr>
              <w:pStyle w:val="Normal"/>
              <w:spacing w:lineRule="auto" w:line="360"/>
              <w:jc w:val="end"/>
              <w:rPr>
                <w:sz w:val="20"/>
              </w:rPr>
            </w:pPr>
            <w:r>
              <w:rPr>
                <w:sz w:val="20"/>
              </w:rPr>
              <w:t>85%</w:t>
            </w:r>
          </w:p>
        </w:tc>
        <w:tc>
          <w:tcPr>
            <w:tcW w:w="1980" w:type="dxa"/>
            <w:tcBorders/>
          </w:tcPr>
          <w:p>
            <w:pPr>
              <w:pStyle w:val="Normal"/>
              <w:spacing w:lineRule="auto" w:line="360"/>
              <w:jc w:val="end"/>
              <w:rPr>
                <w:sz w:val="20"/>
              </w:rPr>
            </w:pPr>
            <w:r>
              <w:rPr>
                <w:sz w:val="20"/>
              </w:rPr>
              <w:t>89.162%</w:t>
            </w:r>
          </w:p>
        </w:tc>
        <w:tc>
          <w:tcPr>
            <w:tcW w:w="1728" w:type="dxa"/>
            <w:tcBorders/>
          </w:tcPr>
          <w:p>
            <w:pPr>
              <w:pStyle w:val="Normal"/>
              <w:spacing w:lineRule="auto" w:line="360"/>
              <w:jc w:val="end"/>
              <w:rPr>
                <w:sz w:val="20"/>
              </w:rPr>
            </w:pPr>
            <w:r>
              <w:rPr>
                <w:sz w:val="20"/>
              </w:rPr>
              <w:t>100%</w:t>
            </w:r>
          </w:p>
        </w:tc>
      </w:tr>
      <w:tr>
        <w:trPr/>
        <w:tc>
          <w:tcPr>
            <w:tcW w:w="3168" w:type="dxa"/>
            <w:tcBorders/>
          </w:tcPr>
          <w:p>
            <w:pPr>
              <w:pStyle w:val="Normal"/>
              <w:spacing w:lineRule="auto" w:line="360"/>
              <w:rPr/>
            </w:pPr>
            <w:r>
              <w:rPr>
                <w:sz w:val="20"/>
              </w:rPr>
              <w:t>Ethane (C</w:t>
            </w:r>
            <w:r>
              <w:rPr>
                <w:sz w:val="20"/>
                <w:vertAlign w:val="subscript"/>
              </w:rPr>
              <w:t>2</w:t>
            </w:r>
            <w:r>
              <w:rPr>
                <w:sz w:val="20"/>
              </w:rPr>
              <w:t>H</w:t>
            </w:r>
            <w:r>
              <w:rPr>
                <w:sz w:val="20"/>
                <w:vertAlign w:val="subscript"/>
              </w:rPr>
              <w:t>6</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7.393%</w:t>
            </w:r>
          </w:p>
        </w:tc>
        <w:tc>
          <w:tcPr>
            <w:tcW w:w="1728" w:type="dxa"/>
            <w:tcBorders/>
          </w:tcPr>
          <w:p>
            <w:pPr>
              <w:pStyle w:val="Normal"/>
              <w:spacing w:lineRule="auto" w:line="360"/>
              <w:jc w:val="end"/>
              <w:rPr>
                <w:sz w:val="20"/>
              </w:rPr>
            </w:pPr>
            <w:r>
              <w:rPr>
                <w:sz w:val="20"/>
              </w:rPr>
              <w:t>15%</w:t>
            </w:r>
          </w:p>
        </w:tc>
      </w:tr>
      <w:tr>
        <w:trPr/>
        <w:tc>
          <w:tcPr>
            <w:tcW w:w="3168" w:type="dxa"/>
            <w:tcBorders/>
          </w:tcPr>
          <w:p>
            <w:pPr>
              <w:pStyle w:val="Normal"/>
              <w:spacing w:lineRule="auto" w:line="360"/>
              <w:rPr/>
            </w:pPr>
            <w:r>
              <w:rPr>
                <w:sz w:val="20"/>
              </w:rPr>
              <w:t>Propane(C</w:t>
            </w:r>
            <w:r>
              <w:rPr>
                <w:sz w:val="20"/>
                <w:vertAlign w:val="subscript"/>
              </w:rPr>
              <w:t>3</w:t>
            </w:r>
            <w:r>
              <w:rPr>
                <w:sz w:val="20"/>
              </w:rPr>
              <w:t>H</w:t>
            </w:r>
            <w:r>
              <w:rPr>
                <w:sz w:val="20"/>
                <w:vertAlign w:val="subscript"/>
              </w:rPr>
              <w:t>8</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1.20%</w:t>
            </w:r>
          </w:p>
        </w:tc>
        <w:tc>
          <w:tcPr>
            <w:tcW w:w="1728" w:type="dxa"/>
            <w:tcBorders/>
          </w:tcPr>
          <w:p>
            <w:pPr>
              <w:pStyle w:val="Normal"/>
              <w:spacing w:lineRule="auto" w:line="360"/>
              <w:jc w:val="end"/>
              <w:rPr>
                <w:sz w:val="20"/>
              </w:rPr>
            </w:pPr>
            <w:r>
              <w:rPr>
                <w:sz w:val="20"/>
              </w:rPr>
              <w:t>15%</w:t>
            </w:r>
          </w:p>
        </w:tc>
      </w:tr>
      <w:tr>
        <w:trPr/>
        <w:tc>
          <w:tcPr>
            <w:tcW w:w="3168" w:type="dxa"/>
            <w:tcBorders/>
          </w:tcPr>
          <w:p>
            <w:pPr>
              <w:pStyle w:val="Normal"/>
              <w:spacing w:lineRule="auto" w:line="360"/>
              <w:rPr>
                <w:sz w:val="20"/>
              </w:rPr>
            </w:pPr>
            <w:r>
              <w:rPr>
                <w:sz w:val="20"/>
              </w:rPr>
              <w:t>ISO &amp; N-Butane (IC4)</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0.114%</w:t>
            </w:r>
          </w:p>
        </w:tc>
        <w:tc>
          <w:tcPr>
            <w:tcW w:w="1728" w:type="dxa"/>
            <w:tcBorders/>
          </w:tcPr>
          <w:p>
            <w:pPr>
              <w:pStyle w:val="Normal"/>
              <w:spacing w:lineRule="auto" w:line="360"/>
              <w:jc w:val="end"/>
              <w:rPr>
                <w:sz w:val="20"/>
              </w:rPr>
            </w:pPr>
            <w:r>
              <w:rPr>
                <w:sz w:val="20"/>
              </w:rPr>
              <w:t>5%</w:t>
            </w:r>
          </w:p>
        </w:tc>
      </w:tr>
      <w:tr>
        <w:trPr/>
        <w:tc>
          <w:tcPr>
            <w:tcW w:w="3168" w:type="dxa"/>
            <w:tcBorders/>
          </w:tcPr>
          <w:p>
            <w:pPr>
              <w:pStyle w:val="Normal"/>
              <w:spacing w:lineRule="auto" w:line="360"/>
              <w:rPr>
                <w:sz w:val="20"/>
              </w:rPr>
            </w:pPr>
            <w:r>
              <w:rPr>
                <w:sz w:val="20"/>
              </w:rPr>
              <w:t>C4 + paraffin</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0.201%</w:t>
            </w:r>
          </w:p>
        </w:tc>
        <w:tc>
          <w:tcPr>
            <w:tcW w:w="1728" w:type="dxa"/>
            <w:tcBorders/>
          </w:tcPr>
          <w:p>
            <w:pPr>
              <w:pStyle w:val="Normal"/>
              <w:spacing w:lineRule="auto" w:line="360"/>
              <w:jc w:val="end"/>
              <w:rPr>
                <w:sz w:val="20"/>
              </w:rPr>
            </w:pPr>
            <w:r>
              <w:rPr>
                <w:sz w:val="20"/>
              </w:rPr>
              <w:t>----</w:t>
            </w:r>
          </w:p>
        </w:tc>
      </w:tr>
      <w:tr>
        <w:trPr/>
        <w:tc>
          <w:tcPr>
            <w:tcW w:w="3168" w:type="dxa"/>
            <w:tcBorders/>
          </w:tcPr>
          <w:p>
            <w:pPr>
              <w:pStyle w:val="Normal"/>
              <w:spacing w:lineRule="auto" w:line="360"/>
              <w:rPr/>
            </w:pPr>
            <w:r>
              <w:rPr>
                <w:sz w:val="20"/>
              </w:rPr>
              <w:t>Pentane (NC</w:t>
            </w:r>
            <w:r>
              <w:rPr>
                <w:sz w:val="20"/>
                <w:vertAlign w:val="superscript"/>
              </w:rPr>
              <w:t>5</w:t>
            </w:r>
            <w:r>
              <w:rPr>
                <w:sz w:val="20"/>
              </w:rPr>
              <w:t>) &amp; higher</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0.036%</w:t>
            </w:r>
          </w:p>
        </w:tc>
        <w:tc>
          <w:tcPr>
            <w:tcW w:w="1728" w:type="dxa"/>
            <w:tcBorders/>
          </w:tcPr>
          <w:p>
            <w:pPr>
              <w:pStyle w:val="Normal"/>
              <w:spacing w:lineRule="auto" w:line="360"/>
              <w:jc w:val="end"/>
              <w:rPr>
                <w:sz w:val="20"/>
              </w:rPr>
            </w:pPr>
            <w:r>
              <w:rPr>
                <w:sz w:val="20"/>
              </w:rPr>
              <w:t>----</w:t>
            </w:r>
          </w:p>
        </w:tc>
      </w:tr>
      <w:tr>
        <w:trPr/>
        <w:tc>
          <w:tcPr>
            <w:tcW w:w="3168" w:type="dxa"/>
            <w:tcBorders/>
          </w:tcPr>
          <w:p>
            <w:pPr>
              <w:pStyle w:val="Normal"/>
              <w:spacing w:lineRule="auto" w:line="360"/>
              <w:rPr/>
            </w:pPr>
            <w:r>
              <w:rPr>
                <w:sz w:val="20"/>
              </w:rPr>
              <w:t>Nitrogen (N</w:t>
            </w:r>
            <w:r>
              <w:rPr>
                <w:sz w:val="20"/>
                <w:vertAlign w:val="subscript"/>
              </w:rPr>
              <w:t>2</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1.005%</w:t>
            </w:r>
          </w:p>
        </w:tc>
        <w:tc>
          <w:tcPr>
            <w:tcW w:w="1728" w:type="dxa"/>
            <w:tcBorders/>
          </w:tcPr>
          <w:p>
            <w:pPr>
              <w:pStyle w:val="Normal"/>
              <w:spacing w:lineRule="auto" w:line="360"/>
              <w:jc w:val="end"/>
              <w:rPr>
                <w:sz w:val="20"/>
              </w:rPr>
            </w:pPr>
            <w:r>
              <w:rPr>
                <w:sz w:val="20"/>
              </w:rPr>
              <w:t>3.5%</w:t>
            </w:r>
          </w:p>
        </w:tc>
      </w:tr>
      <w:tr>
        <w:trPr/>
        <w:tc>
          <w:tcPr>
            <w:tcW w:w="3168" w:type="dxa"/>
            <w:tcBorders/>
          </w:tcPr>
          <w:p>
            <w:pPr>
              <w:pStyle w:val="Normal"/>
              <w:spacing w:lineRule="auto" w:line="360"/>
              <w:rPr/>
            </w:pPr>
            <w:r>
              <w:rPr>
                <w:sz w:val="20"/>
              </w:rPr>
              <w:t>Carbon Dioxide (CO</w:t>
            </w:r>
            <w:r>
              <w:rPr>
                <w:sz w:val="20"/>
                <w:vertAlign w:val="subscript"/>
              </w:rPr>
              <w:t>2</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0.813%</w:t>
            </w:r>
          </w:p>
        </w:tc>
        <w:tc>
          <w:tcPr>
            <w:tcW w:w="1728" w:type="dxa"/>
            <w:tcBorders/>
          </w:tcPr>
          <w:p>
            <w:pPr>
              <w:pStyle w:val="Normal"/>
              <w:spacing w:lineRule="auto" w:line="360"/>
              <w:jc w:val="end"/>
              <w:rPr>
                <w:sz w:val="20"/>
              </w:rPr>
            </w:pPr>
            <w:r>
              <w:rPr>
                <w:sz w:val="20"/>
              </w:rPr>
              <w:t>15%</w:t>
            </w:r>
          </w:p>
        </w:tc>
      </w:tr>
      <w:tr>
        <w:trPr/>
        <w:tc>
          <w:tcPr>
            <w:tcW w:w="3168" w:type="dxa"/>
            <w:tcBorders/>
          </w:tcPr>
          <w:p>
            <w:pPr>
              <w:pStyle w:val="Normal"/>
              <w:spacing w:lineRule="auto" w:line="360"/>
              <w:rPr>
                <w:sz w:val="20"/>
              </w:rPr>
            </w:pPr>
            <w:r>
              <w:rPr>
                <w:sz w:val="20"/>
              </w:rPr>
              <w:t>Carbon Monoxide (CO)</w:t>
            </w:r>
          </w:p>
        </w:tc>
        <w:tc>
          <w:tcPr>
            <w:tcW w:w="1980" w:type="dxa"/>
            <w:tcBorders/>
          </w:tcPr>
          <w:p>
            <w:pPr>
              <w:pStyle w:val="Normal"/>
              <w:spacing w:lineRule="auto" w:line="360"/>
              <w:jc w:val="end"/>
              <w:rPr>
                <w:sz w:val="20"/>
              </w:rPr>
            </w:pPr>
            <w:r>
              <w:rPr>
                <w:sz w:val="20"/>
              </w:rPr>
              <w:t>0</w:t>
            </w:r>
          </w:p>
        </w:tc>
        <w:tc>
          <w:tcPr>
            <w:tcW w:w="1980" w:type="dxa"/>
            <w:tcBorders/>
          </w:tcPr>
          <w:p>
            <w:pPr>
              <w:pStyle w:val="Normal"/>
              <w:snapToGrid w:val="false"/>
              <w:spacing w:lineRule="auto" w:line="360"/>
              <w:jc w:val="end"/>
              <w:rPr>
                <w:sz w:val="20"/>
              </w:rPr>
            </w:pPr>
            <w:r>
              <w:rPr>
                <w:sz w:val="20"/>
              </w:rPr>
            </w:r>
          </w:p>
        </w:tc>
        <w:tc>
          <w:tcPr>
            <w:tcW w:w="1728" w:type="dxa"/>
            <w:tcBorders/>
          </w:tcPr>
          <w:p>
            <w:pPr>
              <w:pStyle w:val="Normal"/>
              <w:spacing w:lineRule="auto" w:line="360"/>
              <w:jc w:val="end"/>
              <w:rPr>
                <w:sz w:val="20"/>
              </w:rPr>
            </w:pPr>
            <w:r>
              <w:rPr>
                <w:sz w:val="20"/>
              </w:rPr>
              <w:t>10%</w:t>
            </w:r>
          </w:p>
        </w:tc>
      </w:tr>
      <w:tr>
        <w:trPr/>
        <w:tc>
          <w:tcPr>
            <w:tcW w:w="3168" w:type="dxa"/>
            <w:tcBorders/>
          </w:tcPr>
          <w:p>
            <w:pPr>
              <w:pStyle w:val="Normal"/>
              <w:spacing w:lineRule="auto" w:line="360"/>
              <w:rPr/>
            </w:pPr>
            <w:r>
              <w:rPr>
                <w:sz w:val="20"/>
              </w:rPr>
              <w:t>Hydrogen (H</w:t>
            </w:r>
            <w:r>
              <w:rPr>
                <w:sz w:val="20"/>
                <w:vertAlign w:val="subscript"/>
              </w:rPr>
              <w:t>2</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napToGrid w:val="false"/>
              <w:spacing w:lineRule="auto" w:line="360"/>
              <w:jc w:val="end"/>
              <w:rPr>
                <w:sz w:val="20"/>
              </w:rPr>
            </w:pPr>
            <w:r>
              <w:rPr>
                <w:sz w:val="20"/>
              </w:rPr>
            </w:r>
          </w:p>
        </w:tc>
        <w:tc>
          <w:tcPr>
            <w:tcW w:w="1728" w:type="dxa"/>
            <w:tcBorders/>
          </w:tcPr>
          <w:p>
            <w:pPr>
              <w:pStyle w:val="Normal"/>
              <w:spacing w:lineRule="auto" w:line="360"/>
              <w:jc w:val="end"/>
              <w:rPr>
                <w:sz w:val="20"/>
              </w:rPr>
            </w:pPr>
            <w:r>
              <w:rPr>
                <w:sz w:val="20"/>
              </w:rPr>
              <w:t>0%</w:t>
            </w:r>
          </w:p>
        </w:tc>
      </w:tr>
      <w:tr>
        <w:trPr/>
        <w:tc>
          <w:tcPr>
            <w:tcW w:w="3168" w:type="dxa"/>
            <w:tcBorders/>
          </w:tcPr>
          <w:p>
            <w:pPr>
              <w:pStyle w:val="Normal"/>
              <w:spacing w:lineRule="auto" w:line="360"/>
              <w:rPr/>
            </w:pPr>
            <w:r>
              <w:rPr>
                <w:sz w:val="20"/>
              </w:rPr>
              <w:t>Oxygen (O</w:t>
            </w:r>
            <w:r>
              <w:rPr>
                <w:sz w:val="20"/>
                <w:vertAlign w:val="subscript"/>
              </w:rPr>
              <w:t>2</w:t>
            </w:r>
            <w:r>
              <w:rPr>
                <w:sz w:val="20"/>
              </w:rPr>
              <w:t>)</w:t>
            </w:r>
          </w:p>
        </w:tc>
        <w:tc>
          <w:tcPr>
            <w:tcW w:w="1980" w:type="dxa"/>
            <w:tcBorders/>
          </w:tcPr>
          <w:p>
            <w:pPr>
              <w:pStyle w:val="Normal"/>
              <w:spacing w:lineRule="auto" w:line="360"/>
              <w:jc w:val="end"/>
              <w:rPr>
                <w:sz w:val="20"/>
              </w:rPr>
            </w:pPr>
            <w:r>
              <w:rPr>
                <w:sz w:val="20"/>
              </w:rPr>
              <w:t>0</w:t>
            </w:r>
          </w:p>
        </w:tc>
        <w:tc>
          <w:tcPr>
            <w:tcW w:w="1980" w:type="dxa"/>
            <w:tcBorders/>
          </w:tcPr>
          <w:p>
            <w:pPr>
              <w:pStyle w:val="Normal"/>
              <w:spacing w:lineRule="auto" w:line="360"/>
              <w:jc w:val="end"/>
              <w:rPr>
                <w:sz w:val="20"/>
              </w:rPr>
            </w:pPr>
            <w:r>
              <w:rPr>
                <w:sz w:val="20"/>
              </w:rPr>
              <w:t>0.5%</w:t>
            </w:r>
          </w:p>
        </w:tc>
        <w:tc>
          <w:tcPr>
            <w:tcW w:w="1728" w:type="dxa"/>
            <w:tcBorders/>
          </w:tcPr>
          <w:p>
            <w:pPr>
              <w:pStyle w:val="Normal"/>
              <w:spacing w:lineRule="auto" w:line="360"/>
              <w:jc w:val="end"/>
              <w:rPr>
                <w:sz w:val="20"/>
              </w:rPr>
            </w:pPr>
            <w:r>
              <w:rPr>
                <w:sz w:val="20"/>
              </w:rPr>
              <w:t>10%</w:t>
            </w:r>
          </w:p>
        </w:tc>
      </w:tr>
      <w:tr>
        <w:trPr/>
        <w:tc>
          <w:tcPr>
            <w:tcW w:w="3168" w:type="dxa"/>
            <w:tcBorders/>
          </w:tcPr>
          <w:p>
            <w:pPr>
              <w:pStyle w:val="Normal"/>
              <w:spacing w:lineRule="auto" w:line="360"/>
              <w:rPr>
                <w:sz w:val="20"/>
              </w:rPr>
            </w:pPr>
            <w:r>
              <w:rPr>
                <w:sz w:val="20"/>
              </w:rPr>
              <w:t>Hydrogen Sulfide (H</w:t>
            </w:r>
            <w:r>
              <w:rPr>
                <w:sz w:val="20"/>
                <w:vertAlign w:val="subscript"/>
              </w:rPr>
              <w:t>2</w:t>
            </w:r>
            <w:r>
              <w:rPr>
                <w:sz w:val="20"/>
              </w:rPr>
              <w:t>S) mg/Nm</w:t>
            </w:r>
            <w:r>
              <w:rPr>
                <w:sz w:val="20"/>
                <w:vertAlign w:val="superscript"/>
              </w:rPr>
              <w:t>3</w:t>
            </w:r>
          </w:p>
        </w:tc>
        <w:tc>
          <w:tcPr>
            <w:tcW w:w="1980" w:type="dxa"/>
            <w:tcBorders/>
          </w:tcPr>
          <w:p>
            <w:pPr>
              <w:pStyle w:val="Normal"/>
              <w:spacing w:lineRule="auto" w:line="360"/>
              <w:jc w:val="end"/>
              <w:rPr>
                <w:sz w:val="20"/>
              </w:rPr>
            </w:pPr>
            <w:r>
              <w:rPr>
                <w:sz w:val="20"/>
              </w:rPr>
              <w:t>Notes 5</w:t>
            </w:r>
          </w:p>
        </w:tc>
        <w:tc>
          <w:tcPr>
            <w:tcW w:w="1980" w:type="dxa"/>
            <w:tcBorders/>
          </w:tcPr>
          <w:p>
            <w:pPr>
              <w:pStyle w:val="Normal"/>
              <w:spacing w:lineRule="auto" w:line="360"/>
              <w:jc w:val="end"/>
              <w:rPr>
                <w:sz w:val="20"/>
              </w:rPr>
            </w:pPr>
            <w:r>
              <w:rPr>
                <w:sz w:val="20"/>
              </w:rPr>
              <w:t xml:space="preserve">6.1 </w:t>
            </w:r>
          </w:p>
        </w:tc>
        <w:tc>
          <w:tcPr>
            <w:tcW w:w="1728" w:type="dxa"/>
            <w:tcBorders/>
          </w:tcPr>
          <w:p>
            <w:pPr>
              <w:pStyle w:val="Normal"/>
              <w:spacing w:lineRule="auto" w:line="360"/>
              <w:jc w:val="end"/>
              <w:rPr>
                <w:sz w:val="20"/>
              </w:rPr>
            </w:pPr>
            <w:r>
              <w:rPr>
                <w:sz w:val="20"/>
              </w:rPr>
              <w:t>----</w:t>
            </w:r>
          </w:p>
        </w:tc>
      </w:tr>
      <w:tr>
        <w:trPr/>
        <w:tc>
          <w:tcPr>
            <w:tcW w:w="3168" w:type="dxa"/>
            <w:tcBorders/>
          </w:tcPr>
          <w:p>
            <w:pPr>
              <w:pStyle w:val="Normal"/>
              <w:spacing w:lineRule="auto" w:line="360"/>
              <w:rPr>
                <w:sz w:val="20"/>
              </w:rPr>
            </w:pPr>
            <w:r>
              <w:rPr>
                <w:sz w:val="20"/>
              </w:rPr>
              <w:t>Total Sulphur mg/ Nm</w:t>
            </w:r>
            <w:r>
              <w:rPr>
                <w:sz w:val="20"/>
                <w:vertAlign w:val="superscript"/>
              </w:rPr>
              <w:t>3</w:t>
            </w:r>
          </w:p>
        </w:tc>
        <w:tc>
          <w:tcPr>
            <w:tcW w:w="1980" w:type="dxa"/>
            <w:tcBorders/>
          </w:tcPr>
          <w:p>
            <w:pPr>
              <w:pStyle w:val="Normal"/>
              <w:spacing w:lineRule="auto" w:line="360"/>
              <w:jc w:val="end"/>
              <w:rPr>
                <w:sz w:val="20"/>
              </w:rPr>
            </w:pPr>
            <w:r>
              <w:rPr>
                <w:sz w:val="20"/>
              </w:rPr>
              <w:t>Notes 5</w:t>
            </w:r>
          </w:p>
        </w:tc>
        <w:tc>
          <w:tcPr>
            <w:tcW w:w="1980" w:type="dxa"/>
            <w:tcBorders/>
          </w:tcPr>
          <w:p>
            <w:pPr>
              <w:pStyle w:val="Normal"/>
              <w:snapToGrid w:val="false"/>
              <w:spacing w:lineRule="auto" w:line="360"/>
              <w:jc w:val="end"/>
              <w:rPr>
                <w:sz w:val="20"/>
              </w:rPr>
            </w:pPr>
            <w:r>
              <w:rPr>
                <w:sz w:val="20"/>
              </w:rPr>
            </w:r>
          </w:p>
        </w:tc>
        <w:tc>
          <w:tcPr>
            <w:tcW w:w="1728" w:type="dxa"/>
            <w:tcBorders/>
          </w:tcPr>
          <w:p>
            <w:pPr>
              <w:pStyle w:val="Normal"/>
              <w:spacing w:lineRule="auto" w:line="360"/>
              <w:jc w:val="end"/>
              <w:rPr>
                <w:sz w:val="20"/>
              </w:rPr>
            </w:pPr>
            <w:r>
              <w:rPr>
                <w:sz w:val="20"/>
              </w:rPr>
              <w:t>258</w:t>
            </w:r>
          </w:p>
        </w:tc>
      </w:tr>
      <w:tr>
        <w:trPr/>
        <w:tc>
          <w:tcPr>
            <w:tcW w:w="3168" w:type="dxa"/>
            <w:tcBorders/>
          </w:tcPr>
          <w:p>
            <w:pPr>
              <w:pStyle w:val="Normal"/>
              <w:spacing w:lineRule="auto" w:line="360"/>
              <w:rPr>
                <w:sz w:val="20"/>
              </w:rPr>
            </w:pPr>
            <w:r>
              <w:rPr>
                <w:sz w:val="20"/>
              </w:rPr>
              <w:t>Calorific Value HHV (BTU/LB)</w:t>
            </w:r>
          </w:p>
        </w:tc>
        <w:tc>
          <w:tcPr>
            <w:tcW w:w="1980" w:type="dxa"/>
            <w:tcBorders/>
          </w:tcPr>
          <w:p>
            <w:pPr>
              <w:pStyle w:val="Normal"/>
              <w:spacing w:lineRule="auto" w:line="360"/>
              <w:jc w:val="end"/>
              <w:rPr>
                <w:sz w:val="20"/>
              </w:rPr>
            </w:pPr>
            <w:r>
              <w:rPr>
                <w:sz w:val="20"/>
              </w:rPr>
              <w:t>21,576</w:t>
            </w:r>
          </w:p>
        </w:tc>
        <w:tc>
          <w:tcPr>
            <w:tcW w:w="1980" w:type="dxa"/>
            <w:tcBorders/>
          </w:tcPr>
          <w:p>
            <w:pPr>
              <w:pStyle w:val="Normal"/>
              <w:spacing w:lineRule="auto" w:line="360"/>
              <w:jc w:val="end"/>
              <w:rPr>
                <w:sz w:val="20"/>
              </w:rPr>
            </w:pPr>
            <w:r>
              <w:rPr>
                <w:sz w:val="20"/>
              </w:rPr>
              <w:t>22,722</w:t>
            </w:r>
          </w:p>
        </w:tc>
        <w:tc>
          <w:tcPr>
            <w:tcW w:w="1728" w:type="dxa"/>
            <w:tcBorders/>
          </w:tcPr>
          <w:p>
            <w:pPr>
              <w:pStyle w:val="Normal"/>
              <w:spacing w:lineRule="auto" w:line="360"/>
              <w:rPr>
                <w:sz w:val="20"/>
              </w:rPr>
            </w:pPr>
            <w:r>
              <w:rPr>
                <w:rFonts w:eastAsia="Arial"/>
                <w:sz w:val="20"/>
              </w:rPr>
              <w:t xml:space="preserve">             </w:t>
            </w:r>
            <w:r>
              <w:rPr>
                <w:sz w:val="20"/>
              </w:rPr>
              <w:t>23,847.6</w:t>
            </w:r>
          </w:p>
        </w:tc>
      </w:tr>
      <w:tr>
        <w:trPr/>
        <w:tc>
          <w:tcPr>
            <w:tcW w:w="3168" w:type="dxa"/>
            <w:tcBorders/>
          </w:tcPr>
          <w:p>
            <w:pPr>
              <w:pStyle w:val="Normal"/>
              <w:spacing w:lineRule="auto" w:line="360"/>
              <w:rPr>
                <w:sz w:val="20"/>
              </w:rPr>
            </w:pPr>
            <w:r>
              <w:rPr>
                <w:sz w:val="20"/>
              </w:rPr>
              <w:t>Calorific Value (LHV) (BTU/LB)</w:t>
            </w:r>
          </w:p>
        </w:tc>
        <w:tc>
          <w:tcPr>
            <w:tcW w:w="1980" w:type="dxa"/>
            <w:tcBorders/>
          </w:tcPr>
          <w:p>
            <w:pPr>
              <w:pStyle w:val="Normal"/>
              <w:spacing w:lineRule="auto" w:line="360"/>
              <w:jc w:val="end"/>
              <w:rPr>
                <w:sz w:val="20"/>
              </w:rPr>
            </w:pPr>
            <w:r>
              <w:rPr>
                <w:sz w:val="20"/>
              </w:rPr>
              <w:t>19,437</w:t>
            </w:r>
          </w:p>
        </w:tc>
        <w:tc>
          <w:tcPr>
            <w:tcW w:w="1980" w:type="dxa"/>
            <w:tcBorders/>
          </w:tcPr>
          <w:p>
            <w:pPr>
              <w:pStyle w:val="Normal"/>
              <w:spacing w:lineRule="auto" w:line="360"/>
              <w:jc w:val="end"/>
              <w:rPr>
                <w:sz w:val="20"/>
              </w:rPr>
            </w:pPr>
            <w:r>
              <w:rPr>
                <w:sz w:val="20"/>
              </w:rPr>
              <w:t>20,540</w:t>
            </w:r>
          </w:p>
        </w:tc>
        <w:tc>
          <w:tcPr>
            <w:tcW w:w="1728" w:type="dxa"/>
            <w:tcBorders/>
          </w:tcPr>
          <w:p>
            <w:pPr>
              <w:pStyle w:val="Normal"/>
              <w:spacing w:lineRule="auto" w:line="360"/>
              <w:rPr>
                <w:sz w:val="20"/>
              </w:rPr>
            </w:pPr>
            <w:r>
              <w:rPr>
                <w:rFonts w:eastAsia="Arial"/>
                <w:sz w:val="20"/>
              </w:rPr>
              <w:t xml:space="preserve">                </w:t>
            </w:r>
            <w:r>
              <w:rPr>
                <w:sz w:val="20"/>
              </w:rPr>
              <w:t>21,484</w:t>
            </w:r>
          </w:p>
        </w:tc>
      </w:tr>
    </w:tbl>
    <w:p>
      <w:pPr>
        <w:pStyle w:val="Normal"/>
        <w:spacing w:lineRule="auto" w:line="360"/>
        <w:rPr>
          <w:sz w:val="20"/>
        </w:rPr>
      </w:pPr>
      <w:r>
        <w:rPr>
          <w:sz w:val="20"/>
        </w:rPr>
      </w:r>
    </w:p>
    <w:p>
      <w:pPr>
        <w:pStyle w:val="Normal"/>
        <w:spacing w:lineRule="auto" w:line="360"/>
        <w:rPr/>
      </w:pPr>
      <w:r>
        <w:rPr>
          <w:sz w:val="20"/>
        </w:rPr>
        <w:t>Notes:</w:t>
        <w:tab/>
        <w:t xml:space="preserve">(1) </w:t>
        <w:tab/>
        <w:t>Nm</w:t>
      </w:r>
      <w:r>
        <w:rPr>
          <w:sz w:val="20"/>
          <w:vertAlign w:val="superscript"/>
        </w:rPr>
        <w:t>3</w:t>
      </w:r>
      <w:r>
        <w:rPr>
          <w:sz w:val="20"/>
        </w:rPr>
        <w:t xml:space="preserve"> is defined at 0 C and 1.013 bar</w:t>
      </w:r>
      <w:r>
        <w:rPr>
          <w:sz w:val="20"/>
          <w:vertAlign w:val="subscript"/>
        </w:rPr>
        <w:t>a</w:t>
      </w:r>
      <w:r>
        <w:rPr>
          <w:sz w:val="20"/>
        </w:rPr>
        <w:t>.</w:t>
      </w:r>
    </w:p>
    <w:p>
      <w:pPr>
        <w:pStyle w:val="Normal"/>
        <w:numPr>
          <w:ilvl w:val="0"/>
          <w:numId w:val="21"/>
        </w:numPr>
        <w:spacing w:lineRule="auto" w:line="360"/>
        <w:rPr>
          <w:sz w:val="20"/>
        </w:rPr>
      </w:pPr>
      <w:r>
        <w:rPr>
          <w:sz w:val="20"/>
        </w:rPr>
        <w:t>% means percentage Mole.</w:t>
      </w:r>
    </w:p>
    <w:p>
      <w:pPr>
        <w:pStyle w:val="Normal"/>
        <w:numPr>
          <w:ilvl w:val="0"/>
          <w:numId w:val="21"/>
        </w:numPr>
        <w:spacing w:lineRule="auto" w:line="360"/>
        <w:rPr>
          <w:sz w:val="20"/>
        </w:rPr>
      </w:pPr>
      <w:r>
        <w:rPr>
          <w:sz w:val="20"/>
        </w:rPr>
        <w:t>for the design basis case, the calorific values (LHV), kj/kg is [48,490]</w:t>
      </w:r>
    </w:p>
    <w:p>
      <w:pPr>
        <w:pStyle w:val="Normal"/>
        <w:numPr>
          <w:ilvl w:val="0"/>
          <w:numId w:val="21"/>
        </w:numPr>
        <w:spacing w:lineRule="auto" w:line="360"/>
        <w:rPr>
          <w:sz w:val="20"/>
        </w:rPr>
      </w:pPr>
      <w:r>
        <w:rPr>
          <w:sz w:val="20"/>
        </w:rPr>
        <w:t>reference plant design, valid with Expected Case calorific value +/-5%.</w:t>
      </w:r>
    </w:p>
    <w:p>
      <w:pPr>
        <w:pStyle w:val="Normal"/>
        <w:spacing w:lineRule="auto" w:line="360"/>
        <w:ind w:start="720" w:end="0"/>
        <w:rPr>
          <w:sz w:val="20"/>
        </w:rPr>
      </w:pPr>
      <w:r>
        <w:rPr>
          <w:sz w:val="20"/>
        </w:rPr>
        <w:t xml:space="preserve">(5) </w:t>
        <w:tab/>
        <w:t>Minimum, means less than 1 mg/Nm3 – unmeasurable trace.</w:t>
      </w:r>
    </w:p>
    <w:p>
      <w:pPr>
        <w:pStyle w:val="Normal"/>
        <w:spacing w:lineRule="auto" w:line="360"/>
        <w:ind w:start="720" w:end="0"/>
        <w:rPr>
          <w:sz w:val="20"/>
        </w:rPr>
      </w:pPr>
      <w:r>
        <w:rPr>
          <w:sz w:val="20"/>
        </w:rPr>
      </w:r>
    </w:p>
    <w:p>
      <w:pPr>
        <w:pStyle w:val="PlainText"/>
        <w:spacing w:lineRule="auto" w:line="360"/>
        <w:rPr>
          <w:rFonts w:ascii="Arial" w:hAnsi="Arial" w:cs="Arial"/>
          <w:sz w:val="20"/>
        </w:rPr>
      </w:pPr>
      <w:r>
        <w:rPr>
          <w:rFonts w:cs="Arial" w:ascii="Arial" w:hAnsi="Arial"/>
          <w:sz w:val="20"/>
        </w:rPr>
      </w:r>
      <w:r>
        <w:br w:type="page"/>
      </w:r>
    </w:p>
    <w:p>
      <w:pPr>
        <w:pStyle w:val="Heading1"/>
        <w:jc w:val="center"/>
        <w:rPr>
          <w:rFonts w:ascii="Arial" w:hAnsi="Arial" w:cs="Arial"/>
          <w:b/>
        </w:rPr>
      </w:pPr>
      <w:bookmarkStart w:id="14" w:name="__RefHeading___Toc483038583"/>
      <w:bookmarkEnd w:id="14"/>
      <w:r>
        <w:rPr>
          <w:rFonts w:cs="Arial" w:ascii="Arial" w:hAnsi="Arial"/>
          <w:b/>
        </w:rPr>
        <w:t>EXHIBIT E-3  TESTING GUIDELINES</w:t>
      </w:r>
    </w:p>
    <w:p>
      <w:pPr>
        <w:pStyle w:val="Normal"/>
        <w:jc w:val="both"/>
        <w:rPr>
          <w:rFonts w:ascii="Arial" w:hAnsi="Arial" w:cs="Arial"/>
          <w:b/>
          <w:sz w:val="20"/>
        </w:rPr>
      </w:pPr>
      <w:r>
        <w:rPr>
          <w:rFonts w:cs="Arial"/>
          <w:b/>
          <w:sz w:val="20"/>
        </w:rPr>
      </w:r>
    </w:p>
    <w:p>
      <w:pPr>
        <w:pStyle w:val="PlainText"/>
        <w:jc w:val="both"/>
        <w:rPr>
          <w:rFonts w:ascii="Arial" w:hAnsi="Arial" w:cs="Arial"/>
        </w:rPr>
      </w:pPr>
      <w:r>
        <w:rPr>
          <w:rFonts w:cs="Arial" w:ascii="Arial" w:hAnsi="Arial"/>
        </w:rPr>
        <w:t>This Exhibit consists of the following major sections: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1.</w:t>
        <w:tab/>
        <w:t>General Description of Tests</w:t>
      </w:r>
    </w:p>
    <w:p>
      <w:pPr>
        <w:pStyle w:val="PlainText"/>
        <w:jc w:val="both"/>
        <w:rPr>
          <w:rFonts w:ascii="Arial" w:hAnsi="Arial" w:cs="Arial"/>
        </w:rPr>
      </w:pPr>
      <w:r>
        <w:rPr>
          <w:rFonts w:cs="Arial" w:ascii="Arial" w:hAnsi="Arial"/>
        </w:rPr>
        <w:t>2.</w:t>
        <w:tab/>
        <w:t>Performance Tests and Availability Test Guidelines</w:t>
      </w:r>
    </w:p>
    <w:p>
      <w:pPr>
        <w:pStyle w:val="PlainText"/>
        <w:jc w:val="both"/>
        <w:rPr>
          <w:rFonts w:ascii="Arial" w:hAnsi="Arial" w:cs="Arial"/>
        </w:rPr>
      </w:pPr>
      <w:r>
        <w:rPr>
          <w:rFonts w:cs="Arial" w:ascii="Arial" w:hAnsi="Arial"/>
        </w:rPr>
        <w:t>3.</w:t>
        <w:tab/>
        <w:t>Corrections to Basis Conditions and Allowance for Test Tolerance</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1.</w:t>
        <w:tab/>
        <w:t>General Description of Tests</w:t>
      </w:r>
    </w:p>
    <w:p>
      <w:pPr>
        <w:pStyle w:val="PlainText"/>
        <w:jc w:val="both"/>
        <w:rPr>
          <w:rFonts w:ascii="Arial" w:hAnsi="Arial" w:cs="Arial"/>
          <w:b/>
        </w:rPr>
      </w:pPr>
      <w:r>
        <w:rPr>
          <w:rFonts w:cs="Arial" w:ascii="Arial" w:hAnsi="Arial"/>
          <w:b/>
        </w:rPr>
      </w:r>
    </w:p>
    <w:p>
      <w:pPr>
        <w:pStyle w:val="PlainText"/>
        <w:jc w:val="both"/>
        <w:rPr>
          <w:rFonts w:ascii="Arial" w:hAnsi="Arial" w:cs="Arial"/>
          <w:b/>
        </w:rPr>
      </w:pPr>
      <w:r>
        <w:rPr>
          <w:rFonts w:cs="Arial" w:ascii="Arial" w:hAnsi="Arial"/>
          <w:b/>
        </w:rPr>
        <w:t>1.1</w:t>
        <w:tab/>
        <w:t>Tests for Provisional Acceptance</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The following tests (the "Performance Tests")  are the sole tests to be conducted prior to Provisional Acceptance: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Net Electrical Output Test</w:t>
      </w:r>
    </w:p>
    <w:p>
      <w:pPr>
        <w:pStyle w:val="PlainText"/>
        <w:ind w:start="1440" w:end="0"/>
        <w:jc w:val="both"/>
        <w:rPr>
          <w:rFonts w:ascii="Arial" w:hAnsi="Arial" w:cs="Arial"/>
        </w:rPr>
      </w:pPr>
      <w:r>
        <w:rPr>
          <w:rFonts w:cs="Arial" w:ascii="Arial" w:hAnsi="Arial"/>
        </w:rPr>
        <w:t>Heat Rate Test</w:t>
      </w:r>
    </w:p>
    <w:p>
      <w:pPr>
        <w:pStyle w:val="PlainText"/>
        <w:ind w:start="1440" w:end="0"/>
        <w:jc w:val="both"/>
        <w:rPr>
          <w:rFonts w:ascii="Arial" w:hAnsi="Arial" w:cs="Arial"/>
        </w:rPr>
      </w:pPr>
      <w:r>
        <w:rPr>
          <w:rFonts w:cs="Arial" w:ascii="Arial" w:hAnsi="Arial"/>
        </w:rPr>
        <w:t>Reliability Test</w:t>
      </w:r>
    </w:p>
    <w:p>
      <w:pPr>
        <w:pStyle w:val="PlainText"/>
        <w:ind w:start="1440" w:end="0"/>
        <w:jc w:val="both"/>
        <w:rPr>
          <w:rFonts w:ascii="Arial" w:hAnsi="Arial" w:cs="Arial"/>
        </w:rPr>
      </w:pPr>
      <w:r>
        <w:rPr>
          <w:rFonts w:cs="Arial" w:ascii="Arial" w:hAnsi="Arial"/>
        </w:rPr>
        <w:t>Emissions Test</w:t>
      </w:r>
    </w:p>
    <w:p>
      <w:pPr>
        <w:pStyle w:val="PlainText"/>
        <w:ind w:start="1440" w:end="0"/>
        <w:jc w:val="both"/>
        <w:rPr>
          <w:rFonts w:ascii="Arial" w:hAnsi="Arial" w:cs="Arial"/>
        </w:rPr>
      </w:pPr>
      <w:r>
        <w:rPr>
          <w:rFonts w:cs="Arial" w:ascii="Arial" w:hAnsi="Arial"/>
        </w:rPr>
        <w:t>Sound Level Test</w:t>
      </w:r>
    </w:p>
    <w:p>
      <w:pPr>
        <w:pStyle w:val="PlainText"/>
        <w:ind w:start="1440" w:end="0"/>
        <w:jc w:val="both"/>
        <w:rPr>
          <w:rFonts w:ascii="Arial" w:hAnsi="Arial" w:cs="Arial"/>
        </w:rPr>
      </w:pPr>
      <w:r>
        <w:rPr>
          <w:rFonts w:cs="Arial" w:ascii="Arial" w:hAnsi="Arial"/>
        </w:rPr>
        <w:t>Power Plant Steam Output Test</w:t>
      </w:r>
    </w:p>
    <w:p>
      <w:pPr>
        <w:pStyle w:val="PlainText"/>
        <w:ind w:start="1440" w:end="0"/>
        <w:jc w:val="both"/>
        <w:rPr>
          <w:rFonts w:ascii="Arial" w:hAnsi="Arial" w:cs="Arial"/>
        </w:rPr>
      </w:pPr>
      <w:r>
        <w:rPr>
          <w:rFonts w:cs="Arial" w:ascii="Arial" w:hAnsi="Arial"/>
        </w:rPr>
        <w:t>Auxiliary Boiler Test</w:t>
      </w:r>
    </w:p>
    <w:p>
      <w:pPr>
        <w:pStyle w:val="PlainText"/>
        <w:jc w:val="both"/>
        <w:rPr>
          <w:rFonts w:ascii="Arial" w:hAnsi="Arial" w:cs="Arial"/>
        </w:rPr>
      </w:pPr>
      <w:r>
        <w:rPr>
          <w:rFonts w:cs="Arial" w:ascii="Arial" w:hAnsi="Arial"/>
        </w:rPr>
        <w:tab/>
        <w:tab/>
        <w:t>Evaporative Cooler Demonstration</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Contractor’s Contract Price and Guaranteed Completion Date are based upon the assumption that above listed tests are  the sole and exclusive tests that will be required of Contractor for purposes of achieving Provisional Acceptance. If the Owner requires additional testing, whether arising out of the Project Agreements, requests of the Offtakers or otherwise, such additional testing shall be considered an Owner directed Change and Contractor shall be entitled to a Change Order pursuant to Article 6 of the terms and conditions.</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1.2</w:t>
        <w:tab/>
        <w:t>Tests for Final Completion</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The following tests are the sole tests to be conducted prior to Final Completion:</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Availability Test</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1.3</w:t>
        <w:tab/>
        <w:t>Detailed Test Procedure Submission.</w:t>
      </w:r>
    </w:p>
    <w:p>
      <w:pPr>
        <w:pStyle w:val="PlainText"/>
        <w:jc w:val="both"/>
        <w:rPr>
          <w:rFonts w:ascii="Arial" w:hAnsi="Arial" w:cs="Arial"/>
          <w:b/>
        </w:rPr>
      </w:pPr>
      <w:r>
        <w:rPr>
          <w:rFonts w:cs="Arial" w:ascii="Arial" w:hAnsi="Arial"/>
          <w:b/>
        </w:rPr>
      </w:r>
    </w:p>
    <w:p>
      <w:pPr>
        <w:pStyle w:val="BodyText"/>
        <w:rPr>
          <w:rFonts w:ascii="Arial" w:hAnsi="Arial" w:cs="Arial"/>
          <w:sz w:val="20"/>
        </w:rPr>
      </w:pPr>
      <w:r>
        <w:rPr>
          <w:rFonts w:cs="Arial" w:ascii="Arial" w:hAnsi="Arial"/>
          <w:sz w:val="20"/>
        </w:rPr>
        <w:t>Contractor will provide to Owner proposed detailed Performance Test procedures not later than ninety (90) days prior to the date on which the test is due to be performed by Contractor.  Such detailed test procedures will be based upon the principles set out in this Exhibit.  Owner shall indicate its acceptance of the proposed procedures or will provide any comments on the same within thirty (30) days of receipt.  If Owner fails to respond within such thirty (30) day period, then the procedures shall be deemed approved.  If Owner provides comments, then Contractor shall incorporate such comments into the procedures or will submit the same to dispute resolution pursuant to Article 19 of this Agreement.</w:t>
      </w:r>
    </w:p>
    <w:p>
      <w:pPr>
        <w:pStyle w:val="PlainText"/>
        <w:jc w:val="both"/>
        <w:rPr>
          <w:rFonts w:ascii="Arial" w:hAnsi="Arial" w:cs="Arial"/>
          <w:sz w:val="20"/>
        </w:rPr>
      </w:pPr>
      <w:r>
        <w:rPr>
          <w:rFonts w:cs="Arial" w:ascii="Arial" w:hAnsi="Arial"/>
          <w:sz w:val="20"/>
        </w:rPr>
      </w:r>
    </w:p>
    <w:p>
      <w:pPr>
        <w:pStyle w:val="PlainText"/>
        <w:jc w:val="both"/>
        <w:rPr>
          <w:rFonts w:ascii="Arial" w:hAnsi="Arial" w:cs="Arial"/>
          <w:b/>
        </w:rPr>
      </w:pPr>
      <w:r>
        <w:rPr>
          <w:rFonts w:cs="Arial" w:ascii="Arial" w:hAnsi="Arial"/>
          <w:b/>
        </w:rPr>
        <w:t>1.4</w:t>
        <w:tab/>
        <w:t>Purpose of Performance and Availability Tests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The Performance Tests and Availability Test are intended to be conducted by Contractor to demonstrate that the Facility can meet the Performance Guaranties, Minimum Performance Guaranties, and Availability Guaranty obligations of Contractor.</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 xml:space="preserve">1.5 </w:t>
        <w:tab/>
        <w:t>Test Reports and Review and Approval</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Following completion of each Performance Test and the Availability Test, Contractor will prepare and submit a preliminary test report in an agreed format including the measured and corrected results, a description of the Facility and the test, calculations and instrument calibrations, correction curves, and all test agreements.  The preliminary test report shall contain sufficient detail for Owner to be able to make a reasonable determination of whether the applicable Performance Test indicates that the Facility has achieved the applicable Performance Guaranty/Minimum Performance Guaranty.  Owner shall respond to such preliminary report within three (3) Business Days indicating its concurrence or non-concurrence (with reasonable detail stating the grounds for its non-concurrence) with the findings of the report.  In the event that Owner fails to respond to such report within three (3) Business Days the report shall be deemed to be approved and concurred with.  This preliminary report shall be the basis for the results stated in  Contractor's Provisional Acceptance Certificate.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Within forty-five (45) days after the completion of the Performance Test, Contractor shall submit the final test report to Owner.</w:t>
      </w:r>
    </w:p>
    <w:p>
      <w:pPr>
        <w:pStyle w:val="PlainText"/>
        <w:jc w:val="both"/>
        <w:rPr>
          <w:rFonts w:ascii="Arial" w:hAnsi="Arial" w:cs="Arial"/>
        </w:rPr>
      </w:pPr>
      <w:r>
        <w:rPr>
          <w:rFonts w:cs="Arial" w:ascii="Arial" w:hAnsi="Arial"/>
        </w:rPr>
      </w:r>
    </w:p>
    <w:p>
      <w:pPr>
        <w:pStyle w:val="Normal"/>
        <w:rPr>
          <w:sz w:val="20"/>
        </w:rPr>
      </w:pPr>
      <w:r>
        <w:rPr>
          <w:sz w:val="20"/>
        </w:rPr>
        <w:t>For the purposes of the Contract including Exhibit E-1 and this Exhibit E-3 the “ Heat Rate”, “Net Electrical Output”, “ Power Plant Steam Output”, “Auxiliary Boiler Steam Output”, “ Efficiency”, “Reliability”, and “Availability” of the Facility is the heat rate, electrical output, power plant steam output, auxiliary boiler steam output, efficiency, reliability, and availability of the Facility as observed during the Performance Test adjusted to Basis Conditions in accordance with the detailed performance test procedures which shall be based on the principles set out in Exhibit E-3 including adjustment for test tolerance and uncertainty as described in paragraph 3.0 of this Exhibit E-3.</w:t>
      </w:r>
    </w:p>
    <w:p>
      <w:pPr>
        <w:pStyle w:val="PlainText"/>
        <w:jc w:val="both"/>
        <w:rPr>
          <w:rFonts w:ascii="Arial" w:hAnsi="Arial" w:cs="Arial"/>
          <w:sz w:val="20"/>
        </w:rPr>
      </w:pPr>
      <w:r>
        <w:rPr>
          <w:rFonts w:cs="Arial" w:ascii="Arial" w:hAnsi="Arial"/>
          <w:sz w:val="20"/>
        </w:rPr>
      </w:r>
    </w:p>
    <w:p>
      <w:pPr>
        <w:pStyle w:val="PlainText"/>
        <w:jc w:val="both"/>
        <w:rPr>
          <w:rFonts w:ascii="Arial" w:hAnsi="Arial" w:cs="Arial"/>
          <w:b/>
        </w:rPr>
      </w:pPr>
      <w:r>
        <w:rPr>
          <w:rFonts w:cs="Arial" w:ascii="Arial" w:hAnsi="Arial"/>
          <w:b/>
        </w:rPr>
        <w:t>2.0</w:t>
        <w:tab/>
        <w:t>Performance Tests and Availability Test Guidelines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The following guidelines are relevant to each of the Performance Tests:</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2.1.1</w:t>
        <w:tab/>
        <w:t>Notification</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Contractor shall submit to Owner a written advance notification thirty (30) days, and a written confirmation notification ten (10) days, prior to the anticipated date of the first of the Performance Tests.</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2.1.2</w:t>
        <w:tab/>
        <w:t>Measurements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All Steam guaranty measurements will be taken at the Alcali Steam Header.</w:t>
      </w:r>
    </w:p>
    <w:p>
      <w:pPr>
        <w:pStyle w:val="PlainText"/>
        <w:jc w:val="both"/>
        <w:rPr>
          <w:rFonts w:ascii="Arial" w:hAnsi="Arial" w:cs="Arial"/>
        </w:rPr>
      </w:pPr>
      <w:r>
        <w:rPr>
          <w:rFonts w:cs="Arial" w:ascii="Arial" w:hAnsi="Arial"/>
        </w:rPr>
      </w:r>
    </w:p>
    <w:p>
      <w:pPr>
        <w:pStyle w:val="PlainText"/>
        <w:jc w:val="both"/>
        <w:rPr/>
      </w:pPr>
      <w:r>
        <w:rPr>
          <w:rFonts w:cs="Arial" w:ascii="Arial" w:hAnsi="Arial"/>
        </w:rPr>
        <w:t xml:space="preserve">All test measurements will be taken under steady-state conditions.  Steady-state conditions are assumed to exist when the variation in the Facility electrical output (kW) reaches stability for a period of sixty (60) minutes.  Stability has been reached when the fluctuation in the Facility output is </w:t>
      </w:r>
      <w:r>
        <w:rPr>
          <w:rFonts w:cs="Arial" w:ascii="Arial" w:hAnsi="Arial"/>
          <w:u w:val="single"/>
        </w:rPr>
        <w:t>&lt;</w:t>
      </w:r>
      <w:r>
        <w:rPr>
          <w:rFonts w:cs="Arial" w:ascii="Arial" w:hAnsi="Arial"/>
        </w:rPr>
        <w:t xml:space="preserve"> 2%/hr.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When the following fluctuations are exceeded the test results shall be considered by Owner and Contractor to determine whether they are acceptable or not.  The term "fluctuation" is intended to mean the difference between the maximum or minimum value of a variable during a single one (1) hour test and the average of the values recorded for that variable during the one (1) hour test.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Maximum fluctuation for the following variables during the Net Electrical Output Test and during the Heat Rate Test shall be:</w:t>
      </w:r>
    </w:p>
    <w:p>
      <w:pPr>
        <w:pStyle w:val="PlainText"/>
        <w:jc w:val="both"/>
        <w:rPr>
          <w:rFonts w:ascii="Arial" w:hAnsi="Arial" w:cs="Arial"/>
        </w:rPr>
      </w:pPr>
      <w:r>
        <w:rPr>
          <w:rFonts w:cs="Arial" w:ascii="Arial" w:hAnsi="Arial"/>
        </w:rPr>
      </w:r>
    </w:p>
    <w:p>
      <w:pPr>
        <w:pStyle w:val="PlainText"/>
        <w:ind w:start="2160" w:end="0"/>
        <w:jc w:val="center"/>
        <w:rPr>
          <w:rFonts w:ascii="Arial" w:hAnsi="Arial" w:cs="Arial"/>
          <w:u w:val="single"/>
        </w:rPr>
      </w:pPr>
      <w:r>
        <w:rPr>
          <w:rFonts w:cs="Arial" w:ascii="Arial" w:hAnsi="Arial"/>
          <w:u w:val="single"/>
        </w:rPr>
        <w:t>Maximum Fluctuation</w:t>
      </w:r>
    </w:p>
    <w:p>
      <w:pPr>
        <w:pStyle w:val="PlainText"/>
        <w:ind w:start="2160" w:end="0"/>
        <w:jc w:val="center"/>
        <w:rPr>
          <w:rFonts w:ascii="Arial" w:hAnsi="Arial" w:cs="Arial"/>
          <w:u w:val="single"/>
        </w:rPr>
      </w:pPr>
      <w:r>
        <w:rPr>
          <w:rFonts w:cs="Arial" w:ascii="Arial" w:hAnsi="Arial"/>
          <w:u w:val="single"/>
        </w:rPr>
      </w:r>
    </w:p>
    <w:p>
      <w:pPr>
        <w:pStyle w:val="PlainText"/>
        <w:ind w:start="2160" w:end="0"/>
        <w:rPr>
          <w:rFonts w:ascii="Arial" w:hAnsi="Arial" w:cs="Arial"/>
        </w:rPr>
      </w:pPr>
      <w:r>
        <w:rPr>
          <w:rFonts w:cs="Arial" w:ascii="Arial" w:hAnsi="Arial"/>
        </w:rPr>
        <w:t>Ambient air temperature</w:t>
        <w:tab/>
        <w:tab/>
        <w:tab/>
        <w:tab/>
        <w:t>2 deg C/hr.*</w:t>
      </w:r>
    </w:p>
    <w:p>
      <w:pPr>
        <w:pStyle w:val="PlainText"/>
        <w:ind w:start="2160" w:end="0"/>
        <w:rPr>
          <w:rFonts w:ascii="Arial" w:hAnsi="Arial" w:cs="Arial"/>
        </w:rPr>
      </w:pPr>
      <w:r>
        <w:rPr>
          <w:rFonts w:cs="Arial" w:ascii="Arial" w:hAnsi="Arial"/>
        </w:rPr>
        <w:t>Wet Bulb Temperature</w:t>
        <w:tab/>
        <w:tab/>
        <w:tab/>
        <w:tab/>
        <w:t>2 deg C/hr.*</w:t>
      </w:r>
    </w:p>
    <w:p>
      <w:pPr>
        <w:pStyle w:val="PlainText"/>
        <w:ind w:start="2160" w:end="0"/>
        <w:rPr>
          <w:rFonts w:ascii="Arial" w:hAnsi="Arial" w:cs="Arial"/>
        </w:rPr>
      </w:pPr>
      <w:r>
        <w:rPr>
          <w:rFonts w:cs="Arial" w:ascii="Arial" w:hAnsi="Arial"/>
        </w:rPr>
        <w:t>Barometric Pressure</w:t>
        <w:tab/>
        <w:tab/>
        <w:tab/>
        <w:tab/>
        <w:t>2.0 Millibar/hr.*</w:t>
      </w:r>
    </w:p>
    <w:p>
      <w:pPr>
        <w:pStyle w:val="PlainText"/>
        <w:ind w:firstLine="720" w:start="1440" w:end="0"/>
        <w:rPr>
          <w:rFonts w:ascii="Arial" w:hAnsi="Arial" w:cs="Arial"/>
        </w:rPr>
      </w:pPr>
      <w:r>
        <w:rPr>
          <w:rFonts w:cs="Arial" w:ascii="Arial" w:hAnsi="Arial"/>
        </w:rPr>
        <w:t>System frequency</w:t>
        <w:tab/>
        <w:tab/>
        <w:tab/>
        <w:tab/>
        <w:t>1 %/hr.*</w:t>
      </w:r>
    </w:p>
    <w:p>
      <w:pPr>
        <w:pStyle w:val="PlainText"/>
        <w:ind w:start="2160" w:end="0"/>
        <w:rPr>
          <w:rFonts w:ascii="Arial" w:hAnsi="Arial" w:cs="Arial"/>
        </w:rPr>
      </w:pPr>
      <w:r>
        <w:rPr>
          <w:rFonts w:cs="Arial" w:ascii="Arial" w:hAnsi="Arial"/>
        </w:rPr>
        <w:t>Measured load or Net Electrical</w:t>
      </w:r>
    </w:p>
    <w:p>
      <w:pPr>
        <w:pStyle w:val="PlainText"/>
        <w:ind w:start="2160" w:end="0"/>
        <w:rPr>
          <w:rFonts w:ascii="Arial" w:hAnsi="Arial" w:cs="Arial"/>
        </w:rPr>
      </w:pPr>
      <w:r>
        <w:rPr>
          <w:rFonts w:cs="Arial" w:ascii="Arial" w:hAnsi="Arial"/>
        </w:rPr>
        <w:t xml:space="preserve">Output in kW </w:t>
        <w:tab/>
        <w:tab/>
        <w:tab/>
        <w:tab/>
        <w:tab/>
        <w:t>2%/hr.**</w:t>
      </w:r>
    </w:p>
    <w:p>
      <w:pPr>
        <w:pStyle w:val="PlainText"/>
        <w:ind w:start="2160" w:end="0"/>
        <w:rPr>
          <w:rFonts w:ascii="Arial" w:hAnsi="Arial" w:cs="Arial"/>
        </w:rPr>
      </w:pPr>
      <w:r>
        <w:rPr>
          <w:rFonts w:cs="Arial" w:ascii="Arial" w:hAnsi="Arial"/>
        </w:rPr>
      </w:r>
    </w:p>
    <w:p>
      <w:pPr>
        <w:pStyle w:val="PlainText"/>
        <w:rPr>
          <w:rFonts w:ascii="Arial" w:hAnsi="Arial" w:cs="Arial"/>
        </w:rPr>
      </w:pPr>
      <w:r>
        <w:rPr>
          <w:rFonts w:cs="Arial" w:ascii="Arial" w:hAnsi="Arial"/>
        </w:rPr>
        <w:t>*</w:t>
        <w:tab/>
        <w:t>Applies to Net Electrical Output  and Heat Rate associated guaranties.</w:t>
      </w:r>
    </w:p>
    <w:p>
      <w:pPr>
        <w:pStyle w:val="PlainText"/>
        <w:rPr>
          <w:rFonts w:ascii="Arial" w:hAnsi="Arial" w:cs="Arial"/>
        </w:rPr>
      </w:pPr>
      <w:r>
        <w:rPr>
          <w:rFonts w:cs="Arial" w:ascii="Arial" w:hAnsi="Arial"/>
        </w:rPr>
        <w:t>**</w:t>
        <w:tab/>
        <w:t>Applies to Net Electrical Output, Heat Rate and Steam Output associated guaranties</w:t>
      </w:r>
    </w:p>
    <w:p>
      <w:pPr>
        <w:pStyle w:val="PlainText"/>
        <w:rPr>
          <w:rFonts w:ascii="Arial" w:hAnsi="Arial" w:cs="Arial"/>
        </w:rPr>
      </w:pPr>
      <w:r>
        <w:rPr>
          <w:rFonts w:cs="Arial" w:ascii="Arial" w:hAnsi="Arial"/>
        </w:rPr>
      </w:r>
    </w:p>
    <w:p>
      <w:pPr>
        <w:pStyle w:val="PlainText"/>
        <w:jc w:val="both"/>
        <w:rPr>
          <w:rFonts w:ascii="Arial" w:hAnsi="Arial" w:cs="Arial"/>
          <w:b/>
        </w:rPr>
      </w:pPr>
      <w:r>
        <w:rPr>
          <w:rFonts w:cs="Arial" w:ascii="Arial" w:hAnsi="Arial"/>
          <w:b/>
        </w:rPr>
        <w:t>2.1.3</w:t>
        <w:tab/>
        <w:t>Conversion Factors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All conversion factors needed will be taken from ASTM E380-93.  The precision of conversion factors will be sufficient not to reduce the accuracy of the converted value to less than the accuracy of the original value.</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2.1.4</w:t>
        <w:tab/>
        <w:t>Steam</w:t>
      </w:r>
    </w:p>
    <w:p>
      <w:pPr>
        <w:pStyle w:val="PlainText"/>
        <w:jc w:val="both"/>
        <w:rPr>
          <w:rFonts w:ascii="Arial" w:hAnsi="Arial" w:cs="Arial"/>
          <w:b/>
        </w:rPr>
      </w:pPr>
      <w:r>
        <w:rPr>
          <w:rFonts w:cs="Arial" w:ascii="Arial" w:hAnsi="Arial"/>
          <w:b/>
        </w:rPr>
      </w:r>
    </w:p>
    <w:p>
      <w:pPr>
        <w:pStyle w:val="PlainText"/>
        <w:jc w:val="both"/>
        <w:rPr/>
      </w:pPr>
      <w:r>
        <w:rPr>
          <w:rFonts w:cs="Arial" w:ascii="Arial" w:hAnsi="Arial"/>
        </w:rPr>
        <w:t xml:space="preserve">The </w:t>
      </w:r>
      <w:r>
        <w:rPr>
          <w:rFonts w:cs="Arial" w:ascii="Arial" w:hAnsi="Arial"/>
          <w:b/>
          <w:u w:val="single"/>
        </w:rPr>
        <w:t>ASME Steam Tables, THERMODYNAMIC AND TRANSPORT PROPERTIES OF STEAM, Calculated Using THE 1967 IFC FORMULATION FOR INDUSTRIAL USE</w:t>
      </w:r>
      <w:r>
        <w:rPr>
          <w:rFonts w:cs="Arial" w:ascii="Arial" w:hAnsi="Arial"/>
        </w:rPr>
        <w:t>, will be used for the properties of steam and water, when needed.</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2.1.5</w:t>
        <w:tab/>
        <w:t>Personnel</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During the Performance Tests and Availability Test the Facility will be operated by Owner or Operator's personnel under the supervision and control of Contractor.  Contractor will appoint a qualified test director for each Performance Test who shall have authority over the conduct of such test.</w:t>
      </w:r>
    </w:p>
    <w:p>
      <w:pPr>
        <w:pStyle w:val="PlainText"/>
        <w:jc w:val="both"/>
        <w:rPr>
          <w:rFonts w:ascii="Arial" w:hAnsi="Arial" w:cs="Arial"/>
        </w:rPr>
      </w:pPr>
      <w:r>
        <w:rPr>
          <w:rFonts w:cs="Arial" w:ascii="Arial" w:hAnsi="Arial"/>
        </w:rPr>
      </w:r>
    </w:p>
    <w:p>
      <w:pPr>
        <w:pStyle w:val="PlainText"/>
        <w:numPr>
          <w:ilvl w:val="2"/>
          <w:numId w:val="16"/>
        </w:numPr>
        <w:jc w:val="both"/>
        <w:rPr>
          <w:rFonts w:ascii="Arial" w:hAnsi="Arial" w:cs="Arial"/>
          <w:b/>
        </w:rPr>
      </w:pPr>
      <w:r>
        <w:rPr>
          <w:rFonts w:cs="Arial" w:ascii="Arial" w:hAnsi="Arial"/>
          <w:b/>
        </w:rPr>
        <w:t>Test Codes</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The Net Electrical Output Test, Heat Rate Test, and Reliability Test (for measurement of Net Electrical Output) procedures will be based upon ASME PTC 46 and the guidelines set out below.  The remainder of the Performance Tests and the Availability Test procedures will be based upon the guidelines set out below.</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2.2</w:t>
        <w:tab/>
        <w:t>Net Electrical Output Test.</w:t>
      </w:r>
    </w:p>
    <w:p>
      <w:pPr>
        <w:pStyle w:val="PlainText"/>
        <w:jc w:val="both"/>
        <w:rPr>
          <w:rFonts w:ascii="Arial" w:hAnsi="Arial" w:cs="Arial"/>
          <w:b/>
        </w:rPr>
      </w:pPr>
      <w:r>
        <w:rPr>
          <w:rFonts w:cs="Arial" w:ascii="Arial" w:hAnsi="Arial"/>
          <w:b/>
        </w:rPr>
      </w:r>
    </w:p>
    <w:p>
      <w:pPr>
        <w:pStyle w:val="PlainText"/>
        <w:ind w:hanging="2880" w:start="2880" w:end="0"/>
        <w:jc w:val="both"/>
        <w:rPr>
          <w:rFonts w:ascii="Arial" w:hAnsi="Arial" w:cs="Arial"/>
        </w:rPr>
      </w:pPr>
      <w:r>
        <w:rPr>
          <w:rFonts w:cs="Arial" w:ascii="Arial" w:hAnsi="Arial"/>
        </w:rPr>
        <w:t>Objective:</w:t>
        <w:tab/>
        <w:t>To determine the Net Electrical Output of the Facility at Basis Conditions while operating on natural gas.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Net Electrical Output Test shall be conducted prior to Provisional Acceptance and shall be conducted simultaneously with the Heat Rate Test.</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Duration:</w:t>
        <w:tab/>
        <w:t>The Net Electrical Output Test will have a six (6) hour duration.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Net Electrical Output value.</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Procedures:</w:t>
        <w:tab/>
        <w:t>Net Electrical Output for the Facility will be measured at the high voltage side of the main step-up transformers, net of all auxiliary loads required to operate the Facility.  Fuel supplied during the Net Electrical Output Test will be within the limits of the fuel specification as set out in Exhibit E-2.</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Instrumentation:</w:t>
        <w:tab/>
        <w:t>Facility instrumentation will be used for the test.  Portable test instruments may also be required for specialized data gathering.</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Correction Curves:</w:t>
        <w:tab/>
        <w:t>Contractor will supply for Owner review and approval correction curves and procedures to be used for analysis of the test run data. Net Electrical Output will be corrected to Basis Conditions for each one (1) hour test run using these correction curves and procedures.  The allowed corrections are for inlet temperature and humidity, atmospheric pressure, fuel supply conditions and composition, thermal export, generator power factor, grid frequency and voltage and firing level difference between test conditions and Basis Conditions output.  The calculation procedures will be based on sound engineering and thermodynamic theory and practice.</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2.3</w:t>
        <w:tab/>
        <w:t>Heat Rate Test</w:t>
      </w:r>
    </w:p>
    <w:p>
      <w:pPr>
        <w:pStyle w:val="PlainText"/>
        <w:jc w:val="both"/>
        <w:rPr>
          <w:rFonts w:ascii="Arial" w:hAnsi="Arial" w:cs="Arial"/>
          <w:b/>
        </w:rPr>
      </w:pPr>
      <w:r>
        <w:rPr>
          <w:rFonts w:cs="Arial" w:ascii="Arial" w:hAnsi="Arial"/>
          <w:b/>
        </w:rPr>
      </w:r>
    </w:p>
    <w:p>
      <w:pPr>
        <w:pStyle w:val="PlainText"/>
        <w:ind w:hanging="2880" w:start="2880" w:end="0"/>
        <w:jc w:val="both"/>
        <w:rPr>
          <w:rFonts w:ascii="Arial" w:hAnsi="Arial" w:cs="Arial"/>
        </w:rPr>
      </w:pPr>
      <w:r>
        <w:rPr>
          <w:rFonts w:cs="Arial" w:ascii="Arial" w:hAnsi="Arial"/>
        </w:rPr>
        <w:t>Objective:</w:t>
        <w:tab/>
        <w:t>To determine the Heat Rate of the Facility at Basis Conditions while operating on natural gas.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Heat Rate Test shall be conducted prior to Provisional Acceptance and shall be conducted simultaneously with the Net Electrical Output Test.</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Duration:</w:t>
        <w:tab/>
        <w:t>The Heat Rate Test will have a six (6) hour duration.   After the initial hour of stable operations, three (3) test runs of one (1) hour each will be conducted.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Net Heat Rate value.</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Procedures:</w:t>
        <w:tab/>
        <w:t>Net Electrical Output for the Facility will be measured at the high voltage side of the main step-up transformers, and is net of all auxiliary loads required to operate the Facility.  Fuel consumed (measured at HHV) during the Heat Rate Test will be measured at the billing meter in the gas metering station.  The Heat Rate for each test run will be the ratio of the fuel consumed to the Net Electrical Output.  Fuel supplied during the Heat Rate Test will be within the limits of the fuel specification as set out in Exhibit E-2.  Fuel heating value, composition and properties, will be determined by a properly qualified laboratory, mutually agreed to by Contractor and Owner, using no less than three (3) samples during the test.</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Instrumentation:</w:t>
        <w:tab/>
        <w:t>Facility instrumentation will be used for the test.  Portable test instruments may also be required for specialized data gathering.</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Correction Curves:</w:t>
        <w:tab/>
        <w:t>Contractor will supply for Owner review and approval correction curves and procedures to be used for analysis of the test run data. These correction curves, and procedures will be used to correct each one (1) hour test heat rate to Basis Conditions.  The allowed corrections are for inlet temperature and humidity, atmospheric pressure, fuel supply conditions and composition, thermal export, generator power factor, grid frequency and voltage, and firing level differences between test conditions and Basis Conditions.  The calculation procedures will be based on sound engineering and thermodynamic theory and practice.</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2.4</w:t>
        <w:tab/>
        <w:t>Reliability Test</w:t>
      </w:r>
    </w:p>
    <w:p>
      <w:pPr>
        <w:pStyle w:val="PlainText"/>
        <w:jc w:val="both"/>
        <w:rPr>
          <w:rFonts w:ascii="Arial" w:hAnsi="Arial" w:cs="Arial"/>
          <w:b/>
        </w:rPr>
      </w:pPr>
      <w:r>
        <w:rPr>
          <w:rFonts w:cs="Arial" w:ascii="Arial" w:hAnsi="Arial"/>
          <w:b/>
        </w:rPr>
      </w:r>
    </w:p>
    <w:p>
      <w:pPr>
        <w:pStyle w:val="PlainText"/>
        <w:ind w:hanging="2880" w:start="2880" w:end="0"/>
        <w:jc w:val="both"/>
        <w:rPr/>
      </w:pPr>
      <w:r>
        <w:rPr>
          <w:rFonts w:cs="Arial" w:ascii="Arial" w:hAnsi="Arial"/>
        </w:rPr>
        <w:t>Objective:</w:t>
        <w:tab/>
        <w:t>The objective of the Reliability Test is to demonstrate the reliable operation of the Facility under normal operating conditions (</w:t>
      </w:r>
      <w:r>
        <w:rPr>
          <w:rFonts w:cs="Arial" w:ascii="Arial" w:hAnsi="Arial"/>
          <w:i/>
        </w:rPr>
        <w:t>i.e</w:t>
      </w:r>
      <w:r>
        <w:rPr>
          <w:rFonts w:cs="Arial" w:ascii="Arial" w:hAnsi="Arial"/>
        </w:rPr>
        <w:t>., within permitted Offtakers’ dispatch parameters).  Fuel supplied during the Reliability Test will be within the limits of the fuel specification as set out in Exhibit E-2.</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Reliability Test shall be conducted prior to Provisional Acceptance and may run concurrently with the Net Electrical Output Test, the Heat Rate Test and the Power Plant Steam Output Test.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Duration:</w:t>
        <w:tab/>
        <w:tab/>
        <w:tab/>
        <w:t>The Reliability Test will be of a seventy-two (72) hour duration.</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Procedures:</w:t>
        <w:tab/>
        <w:t>(i)</w:t>
        <w:tab/>
        <w:t>the Reliability Test period will be for seventy-two (72) continuous hours plus any additional consecutive hours added as a result of forced outages not caused by Contractor or the Facility (such delays shall be the basis for a Change Order to extend the Guaranteed Completion Date).</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(ii)</w:t>
        <w:tab/>
        <w:t>the Facility will respond to the dispatch instructions from the Offtakers within the technical limits of the Facility.</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(iii)</w:t>
        <w:tab/>
        <w:t>no nuisance trips will be allowed during all seventy-two (72) hours, (the Reliability Test will be restarted each time a nuisance trip is experienced).  For the purpose of this condition a nuisance trip shall mean a trip caused by something within the Facility or which should be preventable by the Facility protection devices.  Should an outage occur which is not the cause of Contractor or the Facility, the test will continue when the cause of the outage has been removed.</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(iv)</w:t>
        <w:tab/>
        <w:t>Contractor will record all outages, identify their causes, recommend corrections and provide such record to Owner within twelve (12) hours of each outage.</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w:t>
        <w:tab/>
        <w:t>Contractor shall have the right at any time during the performance of the Reliability Test to stop the test and to restart the test.  Contractor shall notify Owner in writing upon halting the test and of the date on which the test is to be recommenced.  Contractor may immediately recommence the test.</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(vi)</w:t>
        <w:tab/>
        <w:t>The Reliability Test will be deemed successfully completed when the test period has been completed with a 100% “Reliability” which is defined as the Facility experiencing no trips or outages which are attributable to Contractor or the Facility.</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Instrumentation:</w:t>
        <w:tab/>
        <w:tab/>
        <w:tab/>
        <w:t>Facility instrumentation will be used for the Reliability Test.</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2.5</w:t>
        <w:tab/>
        <w:t>Emissions Test</w:t>
      </w:r>
    </w:p>
    <w:p>
      <w:pPr>
        <w:pStyle w:val="PlainText"/>
        <w:jc w:val="both"/>
        <w:rPr>
          <w:rFonts w:ascii="Arial" w:hAnsi="Arial" w:cs="Arial"/>
          <w:b/>
        </w:rPr>
      </w:pPr>
      <w:r>
        <w:rPr>
          <w:rFonts w:cs="Arial" w:ascii="Arial" w:hAnsi="Arial"/>
          <w:b/>
        </w:rPr>
      </w:r>
    </w:p>
    <w:p>
      <w:pPr>
        <w:pStyle w:val="PlainText"/>
        <w:ind w:hanging="2880" w:start="2880" w:end="0"/>
        <w:jc w:val="both"/>
        <w:rPr>
          <w:rFonts w:ascii="Arial" w:hAnsi="Arial" w:cs="Arial"/>
        </w:rPr>
      </w:pPr>
      <w:r>
        <w:rPr>
          <w:rFonts w:cs="Arial" w:ascii="Arial" w:hAnsi="Arial"/>
        </w:rPr>
        <w:t>Objective:</w:t>
        <w:tab/>
        <w:t>To determine the emissions of the Facility while operating on natural gas.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Emissions Test will be conducted prior to Provisional Acceptance.</w:t>
      </w:r>
    </w:p>
    <w:p>
      <w:pPr>
        <w:pStyle w:val="PlainText"/>
        <w:jc w:val="both"/>
        <w:rPr>
          <w:rFonts w:ascii="Arial" w:hAnsi="Arial" w:cs="Arial"/>
        </w:rPr>
      </w:pPr>
      <w:r>
        <w:rPr>
          <w:rFonts w:cs="Arial" w:ascii="Arial" w:hAnsi="Arial"/>
        </w:rPr>
      </w:r>
    </w:p>
    <w:p>
      <w:pPr>
        <w:pStyle w:val="PlainText"/>
        <w:ind w:hanging="2880" w:start="2880" w:end="0"/>
        <w:rPr>
          <w:rFonts w:ascii="Arial" w:hAnsi="Arial" w:cs="Arial"/>
        </w:rPr>
      </w:pPr>
      <w:r>
        <w:rPr>
          <w:rFonts w:cs="Arial" w:ascii="Arial" w:hAnsi="Arial"/>
        </w:rPr>
        <w:t>Procedures:</w:t>
        <w:tab/>
        <w:t>A third party contractor that is mutually agreeable to the Contractor and Owner will be selected to perform the emissions testing.  The independent contractor shall conduct the emissions test at such time as Contractor deems the Facility to be ready for the emissions test, subject to the notice provisions set out in paragraph 2.1.1 of this Exhibit E-3.  Contractor shall not be required to wait for INE or other environmental agencies to be present.  Sampling for inlet pollutant concentrations may be required, at the sole discretion of Contractor, in order to demonstrate compliance with Emissions Guaranty.  Such guaranties are an expression of the net increase of these pollutant emissions caused by the Facility, therefore, the ambient pollutants may be netted out from the observed emissions for the Facility.</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Nitrogen Oxides Emissions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The NOx emission testing and related oxygen testing will be in accordance with Mexican Standards Norma Oficial Mexicana (NOM), NOM-037-ECOL-1993.</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a.</w:t>
        <w:tab/>
        <w:t>The span of the NOx analyzer will be set for appropriate spread fo the expected NOx readings, rather than the specified 300 ppm.</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b.</w:t>
        <w:tab/>
        <w:t>Oxygen will be sampled simultaneously with all NOx readings since NOM-023-SSA-1993 requires correction to 15% O</w:t>
      </w:r>
      <w:r>
        <w:rPr>
          <w:rFonts w:cs="Arial" w:ascii="Arial" w:hAnsi="Arial"/>
          <w:vertAlign w:val="subscript"/>
        </w:rPr>
        <w:t xml:space="preserve">2. </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Carbon Monoxide Emissions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Sampling is the same as for NOx normally with the same line feeding the different instruments.  Methods described in NOM-34-ECOL-1993 shall be used, but only the continuous sample method.  Contractor shall use a recorder as described with a span which gives an appropriate spread of the expected readings.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Sulfur Emissions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Sulfur emissions will be determined by use of fuel flow data and fuel analysis for sulfur content.</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E.</w:t>
        <w:tab/>
        <w:t>Particulate Matter Emissions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Particulate matter emissions are determined by sampling, analysis and calculation in accordance with NOM-025-SSA1 1993.  The following modifications and limitations on choices within the methods apply:</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a.</w:t>
        <w:tab/>
        <w:t>Sampling probe internal surfaces must be made of chemically inert and non-catalytic material such as quartz.</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b.</w:t>
        <w:tab/>
        <w:t>The filter material shall be quartz.</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c.</w:t>
        <w:tab/>
        <w:t>Probe wash shall be acetone.</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d.</w:t>
        <w:tab/>
        <w:t>Sampling technique shall provide a fairly large exhaust gas sample, with an objective of 100 SC.</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F.</w:t>
        <w:tab/>
        <w:t>Not Used</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G.</w:t>
        <w:tab/>
        <w:t>Not Used</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H.</w:t>
        <w:tab/>
        <w:t>Not Used</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I.</w:t>
        <w:tab/>
        <w:t xml:space="preserve">Certification of Calibration </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All gases used in certification of instruments or performance of emissions guaranty demonstrations shall be analyzed and certified in a manner and by a laboratory mutually agreeable to Contractor and Owner.  Examples of acceptable certification are:</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U.S. EPA Standard Methods</w:t>
      </w:r>
    </w:p>
    <w:p>
      <w:pPr>
        <w:pStyle w:val="PlainText"/>
        <w:ind w:start="2880" w:end="0"/>
        <w:rPr>
          <w:rFonts w:ascii="Arial" w:hAnsi="Arial" w:cs="Arial"/>
        </w:rPr>
      </w:pPr>
      <w:r>
        <w:rPr>
          <w:rFonts w:cs="Arial" w:ascii="Arial" w:hAnsi="Arial"/>
        </w:rPr>
        <w:t>U.S. EPA Protocols</w:t>
      </w:r>
    </w:p>
    <w:p>
      <w:pPr>
        <w:pStyle w:val="PlainText"/>
        <w:ind w:start="2880" w:end="0"/>
        <w:rPr>
          <w:rFonts w:ascii="Arial" w:hAnsi="Arial" w:cs="Arial"/>
        </w:rPr>
      </w:pPr>
      <w:r>
        <w:rPr>
          <w:rFonts w:cs="Arial" w:ascii="Arial" w:hAnsi="Arial"/>
        </w:rPr>
        <w:t>U.S. National Bureau of Standards Certification Procedures</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L.</w:t>
        <w:tab/>
        <w:t>Fuel Bound Nitrogen Determination</w:t>
      </w:r>
    </w:p>
    <w:p>
      <w:pPr>
        <w:pStyle w:val="PlainText"/>
        <w:ind w:start="2880" w:end="0"/>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Prior to emission testing, analysis for fuel bound nitrogen must be determined in accordance with ASTM D4629 which is based on a combustion/chemiluminescence method.</w:t>
      </w:r>
    </w:p>
    <w:p>
      <w:pPr>
        <w:pStyle w:val="PlainText"/>
        <w:rPr>
          <w:rFonts w:ascii="Arial" w:hAnsi="Arial" w:cs="Arial"/>
        </w:rPr>
      </w:pPr>
      <w:r>
        <w:rPr>
          <w:rFonts w:cs="Arial" w:ascii="Arial" w:hAnsi="Arial"/>
        </w:rPr>
      </w:r>
    </w:p>
    <w:p>
      <w:pPr>
        <w:pStyle w:val="PlainText"/>
        <w:ind w:start="2880" w:end="0"/>
        <w:rPr>
          <w:rFonts w:ascii="Arial" w:hAnsi="Arial" w:cs="Arial"/>
        </w:rPr>
      </w:pPr>
      <w:r>
        <w:rPr>
          <w:rFonts w:cs="Arial" w:ascii="Arial" w:hAnsi="Arial"/>
        </w:rPr>
        <w:t>NOTES:</w:t>
      </w:r>
    </w:p>
    <w:p>
      <w:pPr>
        <w:pStyle w:val="PlainText"/>
        <w:ind w:start="2880" w:end="0"/>
        <w:rPr>
          <w:rFonts w:ascii="Arial" w:hAnsi="Arial" w:cs="Arial"/>
        </w:rPr>
      </w:pPr>
      <w:r>
        <w:rPr>
          <w:rFonts w:cs="Arial" w:ascii="Arial" w:hAnsi="Arial"/>
        </w:rPr>
        <w:t>In addition to the data collected for the Performance Test, the Parties anticipate that exhaust flow rates (i.e. velocity, exhaust gas analysis for molecular weight, and moisture measurements using EPA reference methods 1, 3, and 4 or EPA Reference Method 19 [F-Factor approach] also need to be determined for each pollutant sampled for Owner’s satisfaction of the permitting agency testing requirements.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Instrumentation:</w:t>
        <w:tab/>
        <w:t>As per of the above procedures.</w:t>
      </w:r>
    </w:p>
    <w:p>
      <w:pPr>
        <w:pStyle w:val="PlainText"/>
        <w:jc w:val="both"/>
        <w:rPr>
          <w:rFonts w:ascii="Arial" w:hAnsi="Arial" w:cs="Arial"/>
        </w:rPr>
      </w:pPr>
      <w:r>
        <w:rPr>
          <w:rFonts w:cs="Arial" w:ascii="Arial" w:hAnsi="Arial"/>
        </w:rPr>
      </w:r>
    </w:p>
    <w:p>
      <w:pPr>
        <w:pStyle w:val="PlainText"/>
        <w:jc w:val="both"/>
        <w:rPr>
          <w:rFonts w:ascii="Arial" w:hAnsi="Arial" w:cs="Arial"/>
          <w:b/>
        </w:rPr>
      </w:pPr>
      <w:r>
        <w:rPr>
          <w:rFonts w:cs="Arial" w:ascii="Arial" w:hAnsi="Arial"/>
          <w:b/>
        </w:rPr>
        <w:t>2.6</w:t>
        <w:tab/>
        <w:t>Sound Level Test</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Objective:</w:t>
        <w:tab/>
        <w:t>To determine the sound levels of the Facility in normal operations.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Sound Level Test will be conducted prior to Provisional Acceptance.</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Duration:</w:t>
        <w:tab/>
        <w:t>Each reading will be taken over a period of at least twenty (20) seconds if there are no large fluctuations in the readings of the meter, or for longer periods until the readings are stable enough.  The reading will be recorded.  If the wind velocity is higher than seven (7) mph at the instrument elevation as measured by a calibrated three-cup anemometer or if precipitation is evident, the taking of readings will be postponed.</w:t>
      </w:r>
    </w:p>
    <w:p>
      <w:pPr>
        <w:pStyle w:val="PlainText"/>
        <w:jc w:val="both"/>
        <w:rPr>
          <w:rFonts w:ascii="Arial" w:hAnsi="Arial" w:cs="Arial"/>
        </w:rPr>
      </w:pPr>
      <w:r>
        <w:rPr>
          <w:rFonts w:cs="Arial" w:ascii="Arial" w:hAnsi="Arial"/>
        </w:rPr>
      </w:r>
    </w:p>
    <w:p>
      <w:pPr>
        <w:pStyle w:val="Style5"/>
        <w:numPr>
          <w:ilvl w:val="0"/>
          <w:numId w:val="53"/>
        </w:numPr>
        <w:tabs>
          <w:tab w:val="clear" w:pos="720"/>
          <w:tab w:val="left" w:pos="-1440" w:leader="none"/>
        </w:tabs>
        <w:ind w:hanging="720" w:start="2880" w:end="0"/>
        <w:rPr>
          <w:sz w:val="20"/>
        </w:rPr>
      </w:pPr>
      <w:r>
        <w:rPr>
          <w:sz w:val="20"/>
        </w:rPr>
        <w:t>Procedures:</w:t>
        <w:tab/>
        <w:t>Testing methodology shall be based on ANSI/ASME PTC 36 (latest issue) or as mutually agreed.  The final result shall be the arithmetic average of the sound power levels (“SPLs”) (sound power levels) measured around the equipment after background and other corrections have been applied to net out the impart of such.  The Facility shall be deemed to be in compliance with the Near Source Sound Level Guaranty if the final result (as derived in accordance with the previous sentence) does not exceed the Near Source Sound Level Guaranty.</w:t>
      </w:r>
    </w:p>
    <w:p>
      <w:pPr>
        <w:pStyle w:val="Normal"/>
        <w:rPr>
          <w:sz w:val="20"/>
        </w:rPr>
      </w:pPr>
      <w:r>
        <w:rPr>
          <w:sz w:val="20"/>
        </w:rPr>
      </w:r>
    </w:p>
    <w:p>
      <w:pPr>
        <w:pStyle w:val="Style5"/>
        <w:numPr>
          <w:ilvl w:val="0"/>
          <w:numId w:val="53"/>
        </w:numPr>
        <w:tabs>
          <w:tab w:val="clear" w:pos="720"/>
          <w:tab w:val="left" w:pos="-1440" w:leader="none"/>
        </w:tabs>
        <w:ind w:hanging="720" w:start="2880" w:end="0"/>
        <w:rPr>
          <w:sz w:val="20"/>
        </w:rPr>
      </w:pPr>
      <w:r>
        <w:rPr>
          <w:sz w:val="20"/>
        </w:rPr>
        <w:t>All access compartments, doors, panels and other temporary openings shall be fully closed; all silencing hardware shall be fully installed; all systems designed to be airtight shall be sealed.</w:t>
      </w:r>
    </w:p>
    <w:p>
      <w:pPr>
        <w:pStyle w:val="Normal"/>
        <w:rPr>
          <w:sz w:val="20"/>
        </w:rPr>
      </w:pPr>
      <w:r>
        <w:rPr>
          <w:sz w:val="20"/>
        </w:rPr>
      </w:r>
    </w:p>
    <w:p>
      <w:pPr>
        <w:pStyle w:val="Style5"/>
        <w:numPr>
          <w:ilvl w:val="0"/>
          <w:numId w:val="53"/>
        </w:numPr>
        <w:tabs>
          <w:tab w:val="clear" w:pos="720"/>
          <w:tab w:val="left" w:pos="-1440" w:leader="none"/>
        </w:tabs>
        <w:ind w:hanging="720" w:start="2880" w:end="0"/>
        <w:rPr>
          <w:sz w:val="20"/>
        </w:rPr>
      </w:pPr>
      <w:r>
        <w:rPr>
          <w:sz w:val="20"/>
        </w:rPr>
        <w:t>The corrections to the measured SPL shall be made per ANSI/ASME PTC 36 procedures.  Background noise is defined as the noise measured with all equipment from the surrounding facilities on and the Facility off.</w:t>
      </w:r>
    </w:p>
    <w:p>
      <w:pPr>
        <w:pStyle w:val="Normal"/>
        <w:rPr>
          <w:sz w:val="20"/>
        </w:rPr>
      </w:pPr>
      <w:r>
        <w:rPr>
          <w:sz w:val="20"/>
        </w:rPr>
      </w:r>
    </w:p>
    <w:p>
      <w:pPr>
        <w:pStyle w:val="Style5"/>
        <w:numPr>
          <w:ilvl w:val="0"/>
          <w:numId w:val="53"/>
        </w:numPr>
        <w:tabs>
          <w:tab w:val="clear" w:pos="720"/>
          <w:tab w:val="left" w:pos="-1440" w:leader="none"/>
        </w:tabs>
        <w:ind w:hanging="720" w:start="2880" w:end="0"/>
        <w:rPr>
          <w:sz w:val="20"/>
        </w:rPr>
      </w:pPr>
      <w:r>
        <w:rPr>
          <w:sz w:val="20"/>
        </w:rPr>
        <w:t>Intermittent noises such as steam safety blow off valves and filter pulse noise are not included in the above guaranty.</w:t>
      </w:r>
    </w:p>
    <w:p>
      <w:pPr>
        <w:pStyle w:val="Normal"/>
        <w:rPr>
          <w:sz w:val="20"/>
        </w:rPr>
      </w:pPr>
      <w:r>
        <w:rPr>
          <w:sz w:val="20"/>
        </w:rPr>
      </w:r>
    </w:p>
    <w:p>
      <w:pPr>
        <w:pStyle w:val="Style5"/>
        <w:numPr>
          <w:ilvl w:val="0"/>
          <w:numId w:val="53"/>
        </w:numPr>
        <w:tabs>
          <w:tab w:val="clear" w:pos="720"/>
          <w:tab w:val="left" w:pos="-1440" w:leader="none"/>
        </w:tabs>
        <w:ind w:hanging="720" w:start="2880" w:end="0"/>
        <w:rPr>
          <w:sz w:val="20"/>
        </w:rPr>
      </w:pPr>
      <w:r>
        <w:rPr>
          <w:sz w:val="20"/>
        </w:rPr>
        <w:t>Measurements shall be taken 3 feet (1 meter) away from the outermost surfaces of equipment, including piping, conduit, framework, barriers, Equipment enclosures and personnel protection devices if provided.</w:t>
      </w:r>
    </w:p>
    <w:p>
      <w:pPr>
        <w:pStyle w:val="Normal"/>
        <w:rPr>
          <w:sz w:val="20"/>
        </w:rPr>
      </w:pPr>
      <w:r>
        <w:rPr>
          <w:sz w:val="20"/>
        </w:rPr>
      </w:r>
    </w:p>
    <w:p>
      <w:pPr>
        <w:pStyle w:val="Style5"/>
        <w:numPr>
          <w:ilvl w:val="0"/>
          <w:numId w:val="53"/>
        </w:numPr>
        <w:tabs>
          <w:tab w:val="clear" w:pos="720"/>
          <w:tab w:val="left" w:pos="-1440" w:leader="none"/>
        </w:tabs>
        <w:ind w:hanging="720" w:start="2880" w:end="0"/>
        <w:rPr>
          <w:sz w:val="20"/>
        </w:rPr>
      </w:pPr>
      <w:r>
        <w:rPr>
          <w:sz w:val="20"/>
        </w:rPr>
        <w:t>Measurements shall not be taken in any location where there is an airflow velocity greater than 5 feet per second (1.5 meters per second), including nearby air intakes or exhausts.</w:t>
      </w:r>
    </w:p>
    <w:p>
      <w:pPr>
        <w:pStyle w:val="Normal"/>
        <w:rPr>
          <w:sz w:val="20"/>
        </w:rPr>
      </w:pPr>
      <w:r>
        <w:rPr>
          <w:sz w:val="20"/>
        </w:rPr>
      </w:r>
    </w:p>
    <w:p>
      <w:pPr>
        <w:pStyle w:val="Normal"/>
        <w:ind w:start="2880" w:end="0"/>
        <w:rPr>
          <w:sz w:val="20"/>
        </w:rPr>
      </w:pPr>
      <w:r>
        <w:rPr>
          <w:sz w:val="20"/>
        </w:rPr>
        <w:t>Free field conditions must be prevalent at measurement locations.  Testing and corrections to a free field shall be per ANSI/ASME PTC 36.</w:t>
      </w:r>
    </w:p>
    <w:p>
      <w:pPr>
        <w:pStyle w:val="PlainText"/>
        <w:ind w:hanging="2880" w:start="2880" w:end="0"/>
        <w:jc w:val="both"/>
        <w:rPr>
          <w:rFonts w:ascii="Arial" w:hAnsi="Arial" w:cs="Arial"/>
          <w:sz w:val="20"/>
        </w:rPr>
      </w:pPr>
      <w:r>
        <w:rPr>
          <w:rFonts w:cs="Arial" w:ascii="Arial" w:hAnsi="Arial"/>
          <w:sz w:val="20"/>
        </w:rPr>
      </w:r>
    </w:p>
    <w:p>
      <w:pPr>
        <w:pStyle w:val="PlainText"/>
        <w:ind w:hanging="720" w:start="720" w:end="0"/>
        <w:jc w:val="both"/>
        <w:rPr>
          <w:rFonts w:ascii="Arial" w:hAnsi="Arial" w:cs="Arial"/>
        </w:rPr>
      </w:pPr>
      <w:r>
        <w:rPr>
          <w:rFonts w:cs="Arial" w:ascii="Arial" w:hAnsi="Arial"/>
          <w:b/>
        </w:rPr>
        <w:t>2.7</w:t>
        <w:tab/>
        <w:t>Power Plant Steam Output Test</w:t>
      </w:r>
    </w:p>
    <w:p>
      <w:pPr>
        <w:pStyle w:val="PlainText"/>
        <w:ind w:hanging="2880" w:start="2880" w:end="0"/>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Power Plant Steam Output Test shall be conducted prior to Provisional Acceptance to demonstrate the Power Plant Steam Output of the Facility exclusive of the Auxiliary Boiler.</w:t>
      </w:r>
    </w:p>
    <w:p>
      <w:pPr>
        <w:pStyle w:val="PlainText"/>
        <w:jc w:val="both"/>
        <w:rPr>
          <w:rFonts w:ascii="Arial" w:hAnsi="Arial" w:cs="Arial"/>
        </w:rPr>
      </w:pPr>
      <w:r>
        <w:rPr>
          <w:rFonts w:cs="Arial" w:ascii="Arial" w:hAnsi="Arial"/>
        </w:rPr>
      </w:r>
    </w:p>
    <w:p>
      <w:pPr>
        <w:pStyle w:val="Normal"/>
        <w:tabs>
          <w:tab w:val="clear" w:pos="720"/>
          <w:tab w:val="left" w:pos="1350" w:leader="none"/>
          <w:tab w:val="left" w:pos="2160" w:leader="none"/>
        </w:tabs>
        <w:ind w:hanging="2880" w:start="2880" w:end="0"/>
        <w:rPr>
          <w:sz w:val="20"/>
        </w:rPr>
      </w:pPr>
      <w:r>
        <w:rPr>
          <w:sz w:val="20"/>
        </w:rPr>
        <w:t>Duration:</w:t>
        <w:tab/>
        <w:tab/>
        <w:tab/>
        <w:t xml:space="preserve">The Power Plant Steam Output Test will have a with six hour time period running concurrently with the Net Electrical Output Test and the Heat Rate Test to record the Power Plant Steam Output of the Facility.  After the initial hour of stable operations, three (3) test runs of one (1) hour each will be conducted.  The test runs will be separated by a nominal hour long period of stable operation.  Data will be recorded no less frequently than at ten (10) minute intervals.  The corrected results of the test runs will be averaged to obtain the corrected results to compute the Power Plant Steam Output value for the Facility without the Auxiliary Boiler.  </w:t>
      </w:r>
    </w:p>
    <w:p>
      <w:pPr>
        <w:pStyle w:val="Normal"/>
        <w:tabs>
          <w:tab w:val="clear" w:pos="720"/>
          <w:tab w:val="left" w:pos="2160" w:leader="none"/>
        </w:tabs>
        <w:ind w:hanging="2880" w:start="2880" w:end="0"/>
        <w:rPr>
          <w:sz w:val="20"/>
        </w:rPr>
      </w:pPr>
      <w:r>
        <w:rPr>
          <w:sz w:val="20"/>
        </w:rPr>
        <w:tab/>
      </w:r>
    </w:p>
    <w:p>
      <w:pPr>
        <w:pStyle w:val="Normal"/>
        <w:tabs>
          <w:tab w:val="clear" w:pos="720"/>
          <w:tab w:val="left" w:pos="1350" w:leader="none"/>
          <w:tab w:val="left" w:pos="2160" w:leader="none"/>
        </w:tabs>
        <w:ind w:hanging="2880" w:start="2880" w:end="0"/>
        <w:rPr>
          <w:sz w:val="20"/>
        </w:rPr>
      </w:pPr>
      <w:r>
        <w:rPr>
          <w:sz w:val="20"/>
        </w:rPr>
        <w:t>Procedures:</w:t>
        <w:tab/>
        <w:tab/>
        <w:tab/>
        <w:t>1) Subject to steam host being capable of receiving full flow of 180 tons/hr, Facility shall be operated to provide full flow to the interconnection point with the Steam Host at a temperature and pressure within the Power Plant Steam Output Guaranty using instrumentation and metering as installed in the Facility.</w:t>
      </w:r>
    </w:p>
    <w:p>
      <w:pPr>
        <w:pStyle w:val="Normal"/>
        <w:tabs>
          <w:tab w:val="clear" w:pos="720"/>
          <w:tab w:val="left" w:pos="2160" w:leader="none"/>
        </w:tabs>
        <w:ind w:hanging="2880" w:start="2880" w:end="0"/>
        <w:rPr>
          <w:sz w:val="20"/>
        </w:rPr>
      </w:pPr>
      <w:r>
        <w:rPr>
          <w:sz w:val="20"/>
        </w:rPr>
        <w:tab/>
      </w:r>
    </w:p>
    <w:p>
      <w:pPr>
        <w:pStyle w:val="Normal"/>
        <w:tabs>
          <w:tab w:val="clear" w:pos="720"/>
          <w:tab w:val="left" w:pos="2160" w:leader="none"/>
        </w:tabs>
        <w:ind w:start="2880" w:end="0"/>
        <w:rPr>
          <w:sz w:val="20"/>
        </w:rPr>
      </w:pPr>
      <w:r>
        <w:rPr>
          <w:sz w:val="20"/>
        </w:rPr>
        <w:t>2) Should steam host not be capable of receiving full flow at time of test, for Contractor to demonstrate the Power Plant Steam Output measurements shall be taken and calculations shall be made to demonstrate that the system is capable of delivering the required capacity within required steam conditions.</w:t>
      </w:r>
    </w:p>
    <w:p>
      <w:pPr>
        <w:pStyle w:val="Normal"/>
        <w:tabs>
          <w:tab w:val="clear" w:pos="720"/>
          <w:tab w:val="left" w:pos="2160" w:leader="none"/>
        </w:tabs>
        <w:ind w:hanging="2880" w:start="2880" w:end="0"/>
        <w:rPr>
          <w:sz w:val="20"/>
        </w:rPr>
      </w:pPr>
      <w:r>
        <w:rPr>
          <w:sz w:val="20"/>
        </w:rPr>
        <w:tab/>
      </w:r>
    </w:p>
    <w:p>
      <w:pPr>
        <w:pStyle w:val="PlainText"/>
        <w:ind w:hanging="720" w:start="720" w:end="0"/>
        <w:jc w:val="both"/>
        <w:rPr>
          <w:rFonts w:ascii="Arial" w:hAnsi="Arial" w:cs="Arial"/>
          <w:b/>
        </w:rPr>
      </w:pPr>
      <w:r>
        <w:rPr>
          <w:rFonts w:cs="Arial" w:ascii="Arial" w:hAnsi="Arial"/>
          <w:b/>
        </w:rPr>
        <w:t>2.9</w:t>
        <w:tab/>
        <w:t xml:space="preserve">Auxiliary Boiler Test </w:t>
      </w:r>
    </w:p>
    <w:p>
      <w:pPr>
        <w:pStyle w:val="PlainText"/>
        <w:ind w:hanging="2880" w:start="2880" w:end="0"/>
        <w:jc w:val="both"/>
        <w:rPr>
          <w:rFonts w:ascii="Arial" w:hAnsi="Arial" w:cs="Arial"/>
          <w:b/>
        </w:rPr>
      </w:pPr>
      <w:r>
        <w:rPr>
          <w:rFonts w:cs="Arial" w:ascii="Arial" w:hAnsi="Arial"/>
          <w:b/>
        </w:rPr>
      </w:r>
    </w:p>
    <w:p>
      <w:pPr>
        <w:pStyle w:val="PlainText"/>
        <w:ind w:hanging="2880" w:start="2880" w:end="0"/>
        <w:jc w:val="both"/>
        <w:rPr>
          <w:rFonts w:ascii="Arial" w:hAnsi="Arial" w:cs="Arial"/>
        </w:rPr>
      </w:pPr>
      <w:r>
        <w:rPr>
          <w:rFonts w:cs="Arial" w:ascii="Arial" w:hAnsi="Arial"/>
        </w:rPr>
        <w:t>Timing:</w:t>
        <w:tab/>
        <w:t>The Auxiliary Boiler Test will be conducted prior to Provisional Acceptance to demonstrate the Efficiency of the Auxiliary Boiler and the Auxiliary Boiler Steam Output.</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Duration:</w:t>
        <w:tab/>
        <w:t>The Auxiliary Boiler Efficiency Test will be run with the Auxiliary Boiler only and will consist of 2 hours.   After the initial hour of stable operations, one (1) test run of one (1) hour will be conducted. Data will be recorded no less frequently than at ten (10) minute intervals.  The corrected results of the test runs will be averaged to obtain the corrected results to compute the Auxiliary Boiler Efficiency value for the Auxiliary Boiler.</w:t>
      </w:r>
    </w:p>
    <w:p>
      <w:pPr>
        <w:pStyle w:val="PlainText"/>
        <w:ind w:hanging="2880" w:start="2880" w:end="0"/>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Procedures:</w:t>
        <w:tab/>
        <w:t>The detailed test procedures shall be based upon ASME PTC 4.1 and the test procedures set out in the auxiliary boiler vendor subcontract.</w:t>
      </w:r>
    </w:p>
    <w:p>
      <w:pPr>
        <w:pStyle w:val="PlainText"/>
        <w:ind w:hanging="2880" w:start="2880" w:end="0"/>
        <w:jc w:val="both"/>
        <w:rPr>
          <w:rFonts w:ascii="Arial" w:hAnsi="Arial" w:cs="Arial"/>
        </w:rPr>
      </w:pPr>
      <w:r>
        <w:rPr>
          <w:rFonts w:cs="Arial" w:ascii="Arial" w:hAnsi="Arial"/>
        </w:rPr>
      </w:r>
    </w:p>
    <w:p>
      <w:pPr>
        <w:pStyle w:val="Normal"/>
        <w:tabs>
          <w:tab w:val="clear" w:pos="720"/>
          <w:tab w:val="left" w:pos="1350" w:leader="none"/>
          <w:tab w:val="left" w:pos="2160" w:leader="none"/>
        </w:tabs>
        <w:ind w:hanging="2880" w:start="2880" w:end="0"/>
        <w:rPr>
          <w:sz w:val="20"/>
        </w:rPr>
      </w:pPr>
      <w:r>
        <w:rPr>
          <w:sz w:val="20"/>
        </w:rPr>
        <w:tab/>
        <w:tab/>
        <w:tab/>
        <w:t>Subject to steam host being capable of receiving full flow of 235 tons/hr, Facility shall be operated to provide full flow to the interconnection point with the Steam Host at a temperature and pressure within the Auxiliary Boiler Steam Output Guaranty using instrumentation and metering as installed in the Facility.</w:t>
      </w:r>
    </w:p>
    <w:p>
      <w:pPr>
        <w:pStyle w:val="Normal"/>
        <w:tabs>
          <w:tab w:val="clear" w:pos="720"/>
          <w:tab w:val="left" w:pos="2160" w:leader="none"/>
        </w:tabs>
        <w:ind w:hanging="2880" w:start="2880" w:end="0"/>
        <w:rPr>
          <w:sz w:val="20"/>
        </w:rPr>
      </w:pPr>
      <w:r>
        <w:rPr>
          <w:sz w:val="20"/>
        </w:rPr>
        <w:tab/>
      </w:r>
    </w:p>
    <w:p>
      <w:pPr>
        <w:pStyle w:val="Normal"/>
        <w:tabs>
          <w:tab w:val="clear" w:pos="720"/>
          <w:tab w:val="left" w:pos="2160" w:leader="none"/>
        </w:tabs>
        <w:ind w:start="2880" w:end="0"/>
        <w:rPr>
          <w:sz w:val="20"/>
        </w:rPr>
      </w:pPr>
      <w:r>
        <w:rPr>
          <w:sz w:val="20"/>
        </w:rPr>
        <w:t>Should Steam Host not be capable of receiving full flow at time of test, for Contractor to demonstrate the Auxiliary Boiler Steam Output measurements shall be taken and calculations shall be made to demonstrate that the system is capable of delivering the required capacity within required steam conditions.</w:t>
      </w:r>
    </w:p>
    <w:p>
      <w:pPr>
        <w:pStyle w:val="Normal"/>
        <w:tabs>
          <w:tab w:val="clear" w:pos="720"/>
          <w:tab w:val="left" w:pos="1350" w:leader="none"/>
          <w:tab w:val="left" w:pos="2160" w:leader="none"/>
        </w:tabs>
        <w:ind w:hanging="2880" w:start="2880" w:end="0"/>
        <w:rPr>
          <w:sz w:val="20"/>
        </w:rPr>
      </w:pPr>
      <w:r>
        <w:rPr>
          <w:sz w:val="20"/>
        </w:rPr>
        <w:tab/>
      </w:r>
    </w:p>
    <w:p>
      <w:pPr>
        <w:pStyle w:val="PlainText"/>
        <w:jc w:val="both"/>
        <w:rPr>
          <w:rFonts w:ascii="Arial" w:hAnsi="Arial" w:cs="Arial"/>
          <w:b/>
        </w:rPr>
      </w:pPr>
      <w:r>
        <w:rPr>
          <w:rFonts w:cs="Arial" w:ascii="Arial" w:hAnsi="Arial"/>
          <w:b/>
        </w:rPr>
        <w:t>2.10</w:t>
        <w:tab/>
        <w:t>Availability Test</w:t>
      </w:r>
    </w:p>
    <w:p>
      <w:pPr>
        <w:pStyle w:val="PlainText"/>
        <w:jc w:val="both"/>
        <w:rPr>
          <w:rFonts w:ascii="Arial" w:hAnsi="Arial" w:cs="Arial"/>
          <w:b/>
        </w:rPr>
      </w:pPr>
      <w:r>
        <w:rPr>
          <w:rFonts w:cs="Arial" w:ascii="Arial" w:hAnsi="Arial"/>
          <w:b/>
        </w:rPr>
      </w:r>
    </w:p>
    <w:p>
      <w:pPr>
        <w:pStyle w:val="PlainText"/>
        <w:ind w:hanging="2880" w:start="2880" w:end="0"/>
        <w:jc w:val="both"/>
        <w:rPr>
          <w:rFonts w:ascii="Arial" w:hAnsi="Arial" w:cs="Arial"/>
        </w:rPr>
      </w:pPr>
      <w:r>
        <w:rPr>
          <w:rFonts w:cs="Arial" w:ascii="Arial" w:hAnsi="Arial"/>
        </w:rPr>
        <w:t>Objective:</w:t>
        <w:tab/>
        <w:t>To demonstrate the availability of the Facility while operating on natural gas.</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Timing:</w:t>
        <w:tab/>
        <w:t>The Availability Test shall be conducted prior to Final Completion but after Provisional Acceptance.</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Duration:</w:t>
        <w:tab/>
        <w:t>The Availability Test will have a fifteen (15) continuous day duration.</w:t>
      </w:r>
    </w:p>
    <w:p>
      <w:pPr>
        <w:pStyle w:val="PlainText"/>
        <w:jc w:val="both"/>
        <w:rPr>
          <w:rFonts w:ascii="Arial" w:hAnsi="Arial" w:cs="Arial"/>
        </w:rPr>
      </w:pPr>
      <w:r>
        <w:rPr>
          <w:rFonts w:cs="Arial" w:ascii="Arial" w:hAnsi="Arial"/>
        </w:rPr>
      </w:r>
    </w:p>
    <w:p>
      <w:pPr>
        <w:pStyle w:val="PlainText"/>
        <w:ind w:hanging="2880" w:start="2880" w:end="0"/>
        <w:jc w:val="both"/>
        <w:rPr>
          <w:rFonts w:ascii="Arial" w:hAnsi="Arial" w:cs="Arial"/>
        </w:rPr>
      </w:pPr>
      <w:r>
        <w:rPr>
          <w:rFonts w:cs="Arial" w:ascii="Arial" w:hAnsi="Arial"/>
        </w:rPr>
        <w:t>Procedures:</w:t>
        <w:tab/>
        <w:t>(i)</w:t>
        <w:tab/>
        <w:t>During the test period, the Facility’s electrical output will be in accordance with Offtakers’ dispatch instructions and system requirements.</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(ii)</w:t>
        <w:tab/>
        <w:t>The Availability Test period will be for fifteen (15) continuous days, however forced outages caused by Offtaker, Owner, or Force Majeure will be completely excluded from calculations of the Availability.</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(iii)</w:t>
        <w:tab/>
        <w:t>After the initiation of the Availability Test, Contractor may continue conducting such testing as long as Contractor deems it necessary to accumulate sufficient performance data to demonstrate successful completion of the test.  Contractor may restart the test as long as Contractor deems it necessary to accumulate sufficient performance data.  Contractor may at any time look back over test data to designate which fifteen (15) continuous day period during the duration of the Availability Test shall be used by Contractor as the contractual fifteen (15) day period required for the Availability Test.</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(iv)</w:t>
        <w:tab/>
        <w:t>Contractor will record all outages, identify their causes, recommend corrections and provide such record to Owner within twelve (12) hours of each outage.</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w:t>
        <w:tab/>
        <w:t>Contractor will record all corrective actions implemented and provide such record to Owner within twelve (12) hours of its completion or corrections.</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(vi)</w:t>
        <w:tab/>
        <w:t>During the Availability Test maintenance may be performed on Facility Equipment at any time.  Such maintenance shall be performed in accordance with manufacturer's instructions and GIIP.</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(vii)</w:t>
        <w:tab/>
        <w:t>The Facility shall be operated within the contractual and technical limits during the Availability Test period.</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(viii)</w:t>
        <w:tab/>
        <w:t>Contractor shall have the right at any time during the performance of the Availability Test to stop the test and to restart the test.  Contractor shall notify Owner in writing upon halting the test and of the date on which the test is to be restarted.</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(ix)</w:t>
        <w:tab/>
        <w:t>For calculating Test Availability, the following definitions will be used:</w:t>
      </w:r>
    </w:p>
    <w:p>
      <w:pPr>
        <w:pStyle w:val="PlainText"/>
        <w:ind w:start="2880" w:end="0"/>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FLCH =The Facility capacity in MW for hour H if the plant is 100% operational.</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FOCH =Forced Outage Capacity is the unscheduled reduction in capacity in MW in hour H due to Contractor or Facility cause.</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SOCH =Scheduled Outage Capacity, is the reduction in MW in hour H due to outage of Facility equipment scheduled by Contractor.</w:t>
      </w:r>
    </w:p>
    <w:p>
      <w:pPr>
        <w:pStyle w:val="PlainText"/>
        <w:jc w:val="both"/>
        <w:rPr>
          <w:rFonts w:ascii="Arial" w:hAnsi="Arial" w:cs="Arial"/>
        </w:rPr>
      </w:pPr>
      <w:r>
        <w:rPr>
          <w:rFonts w:cs="Arial" w:ascii="Arial" w:hAnsi="Arial"/>
        </w:rPr>
      </w:r>
    </w:p>
    <w:p>
      <w:pPr>
        <w:pStyle w:val="PlainText"/>
        <w:ind w:start="2880" w:end="0"/>
        <w:jc w:val="both"/>
        <w:rPr>
          <w:rFonts w:ascii="Arial" w:hAnsi="Arial" w:cs="Arial"/>
        </w:rPr>
      </w:pPr>
      <w:r>
        <w:rPr>
          <w:rFonts w:cs="Arial" w:ascii="Arial" w:hAnsi="Arial"/>
        </w:rPr>
        <w:t>(x)</w:t>
        <w:tab/>
        <w:t>For the Availability Test period the Test Availability, TA, is calculated by</w:t>
      </w:r>
    </w:p>
    <w:p>
      <w:pPr>
        <w:pStyle w:val="PlainText"/>
        <w:jc w:val="both"/>
        <w:rPr>
          <w:rFonts w:ascii="Arial" w:hAnsi="Arial" w:cs="Arial"/>
        </w:rPr>
      </w:pPr>
      <w:r>
        <w:rPr>
          <w:rFonts w:cs="Arial" w:ascii="Arial" w:hAnsi="Arial"/>
        </w:rPr>
      </w:r>
    </w:p>
    <w:p>
      <w:pPr>
        <w:pStyle w:val="PlainText"/>
        <w:ind w:start="3600" w:end="0"/>
        <w:jc w:val="both"/>
        <w:rPr>
          <w:rFonts w:ascii="Arial" w:hAnsi="Arial" w:cs="Arial"/>
        </w:rPr>
      </w:pPr>
      <w:r>
        <w:rPr>
          <w:rFonts w:cs="Arial" w:ascii="Arial" w:hAnsi="Arial"/>
        </w:rPr>
        <w:t>360</w:t>
      </w:r>
    </w:p>
    <w:p>
      <w:pPr>
        <w:pStyle w:val="PlainText"/>
        <w:ind w:start="3600" w:end="0"/>
        <w:jc w:val="both"/>
        <w:rPr>
          <w:rFonts w:ascii="Arial" w:hAnsi="Arial" w:cs="Arial"/>
        </w:rPr>
      </w:pPr>
      <w:r>
        <w:rPr>
          <w:rFonts w:cs="Arial" w:ascii="Arial" w:hAnsi="Arial"/>
        </w:rPr>
      </w:r>
    </w:p>
    <w:p>
      <w:pPr>
        <w:pStyle w:val="PlainText"/>
        <w:ind w:firstLine="720" w:start="2160" w:end="0"/>
        <w:jc w:val="both"/>
        <w:rPr>
          <w:rFonts w:ascii="Arial" w:hAnsi="Arial" w:cs="Arial"/>
        </w:rPr>
      </w:pPr>
      <w:r>
        <w:rPr>
          <w:rFonts w:cs="Arial" w:ascii="Arial" w:hAnsi="Arial"/>
        </w:rPr>
        <w:t xml:space="preserve">TA = 100 x </w:t>
      </w:r>
      <w:r>
        <w:rPr>
          <w:rFonts w:eastAsia="Symbol" w:cs="Symbol" w:ascii="Symbol" w:hAnsi="Symbol"/>
        </w:rPr>
        <w:sym w:font="Symbol" w:char="f0e5"/>
      </w:r>
      <w:r>
        <w:rPr>
          <w:rFonts w:cs="Arial" w:ascii="Arial" w:hAnsi="Arial"/>
        </w:rPr>
        <w:t xml:space="preserve"> </w:t>
        <w:tab/>
        <w:t xml:space="preserve"> </w:t>
      </w:r>
      <w:r>
        <w:rPr>
          <w:rFonts w:cs="Arial" w:ascii="Arial" w:hAnsi="Arial"/>
          <w:u w:val="single"/>
        </w:rPr>
        <w:t>FLCH - (FOCH + SOCH )</w:t>
      </w:r>
    </w:p>
    <w:p>
      <w:pPr>
        <w:pStyle w:val="PlainText"/>
        <w:ind w:firstLine="720" w:start="2880" w:end="0"/>
        <w:jc w:val="both"/>
        <w:rPr>
          <w:rFonts w:ascii="Arial" w:hAnsi="Arial" w:cs="Arial"/>
        </w:rPr>
      </w:pPr>
      <w:r>
        <w:rPr>
          <w:rFonts w:cs="Arial" w:ascii="Arial" w:hAnsi="Arial"/>
        </w:rPr>
        <w:t>H=l</w:t>
        <w:tab/>
        <w:tab/>
        <w:tab/>
        <w:t>FLCH</w:t>
      </w:r>
    </w:p>
    <w:p>
      <w:pPr>
        <w:pStyle w:val="PlainText"/>
        <w:jc w:val="both"/>
        <w:rPr>
          <w:rFonts w:ascii="Arial" w:hAnsi="Arial" w:cs="Arial"/>
        </w:rPr>
      </w:pPr>
      <w:r>
        <w:rPr>
          <w:rFonts w:cs="Arial" w:ascii="Arial" w:hAnsi="Arial"/>
        </w:rPr>
      </w:r>
    </w:p>
    <w:p>
      <w:pPr>
        <w:pStyle w:val="PlainText"/>
        <w:ind w:start="2880" w:end="0"/>
        <w:jc w:val="both"/>
        <w:rPr/>
      </w:pPr>
      <w:r>
        <w:rPr>
          <w:rFonts w:cs="Arial" w:ascii="Arial" w:hAnsi="Arial"/>
        </w:rPr>
        <w:t>(xi)</w:t>
        <w:tab/>
        <w:t xml:space="preserve">The Availability Test will be deemed successfully completed when the Facility responds to the dispatch instructions and electrical demands from the Offtakers for fifteen (15) continuous days; and TA </w:t>
      </w:r>
      <w:r>
        <w:rPr>
          <w:rFonts w:cs="Arial" w:ascii="Arial" w:hAnsi="Arial"/>
          <w:u w:val="single"/>
        </w:rPr>
        <w:t>&gt;</w:t>
      </w:r>
      <w:r>
        <w:rPr>
          <w:rFonts w:cs="Arial" w:ascii="Arial" w:hAnsi="Arial"/>
        </w:rPr>
        <w:t xml:space="preserve"> 95%. Forced outages caused by Offtaker, Owner, or Force Majeure will be completely excluded from calculations of the Availability.</w:t>
      </w:r>
    </w:p>
    <w:p>
      <w:pPr>
        <w:pStyle w:val="PlainText"/>
        <w:ind w:start="2880" w:end="0"/>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Instrumentation:</w:t>
        <w:tab/>
        <w:tab/>
        <w:t>Facility instrumentation will be used for the Availability Test.</w:t>
      </w:r>
    </w:p>
    <w:p>
      <w:pPr>
        <w:pStyle w:val="PlainText"/>
        <w:ind w:start="720" w:end="0"/>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r>
    </w:p>
    <w:p>
      <w:pPr>
        <w:pStyle w:val="Footer"/>
        <w:tabs>
          <w:tab w:val="clear" w:pos="4320"/>
          <w:tab w:val="clear" w:pos="8640"/>
        </w:tabs>
        <w:rPr>
          <w:rFonts w:ascii="Arial" w:hAnsi="Arial" w:cs="Arial"/>
          <w:b/>
        </w:rPr>
      </w:pPr>
      <w:r>
        <w:rPr>
          <w:rFonts w:cs="Arial" w:ascii="Arial" w:hAnsi="Arial"/>
          <w:b/>
        </w:rPr>
        <w:t>3.0</w:t>
        <w:tab/>
        <w:t xml:space="preserve">Conditions and Adjustment for the Allowance for Instrument Uncertainity. </w:t>
      </w:r>
    </w:p>
    <w:p>
      <w:pPr>
        <w:pStyle w:val="Normal"/>
        <w:spacing w:before="120" w:after="0"/>
        <w:jc w:val="both"/>
        <w:rPr/>
      </w:pPr>
      <w:r>
        <w:rPr>
          <w:b/>
          <w:sz w:val="20"/>
        </w:rPr>
        <w:t>3.1</w:t>
        <w:tab/>
        <w:t>Net Electrical Output and Heat Rate</w:t>
      </w:r>
      <w:r>
        <w:rPr>
          <w:sz w:val="20"/>
        </w:rPr>
        <w:t>.</w:t>
      </w:r>
    </w:p>
    <w:p>
      <w:pPr>
        <w:pStyle w:val="Normal"/>
        <w:spacing w:before="120" w:after="0"/>
        <w:jc w:val="both"/>
        <w:rPr>
          <w:sz w:val="20"/>
        </w:rPr>
      </w:pPr>
      <w:r>
        <w:rPr>
          <w:sz w:val="20"/>
        </w:rPr>
        <w:t xml:space="preserve">The observed net electrical output, heat rate, steam output, and efficiency exhibited during each Performance Test will be corrected to Basis Conditions and for degradation pursuant to paragraph 3.2 below. The corrections will be based upon the combustion turbine, steam turbine, heat recovery steam generator, and auxiliary boiler vendor correction curves and detailed correction procedures as set out in the detailed Performance Test procedures. These values will be further adjusted to account for test tolerance where such value shall be equal to test uncertainty as allowed in Paragraph 3.3 below. The resulting values shall be known as the “Net Electrical Output”,  “ Heat Rate”, “Power Plant Steam Output”, Auxiliary Boiler Steam Output and “ Efficiency” and computed as follows: </w:t>
      </w:r>
    </w:p>
    <w:p>
      <w:pPr>
        <w:pStyle w:val="Normal"/>
        <w:spacing w:before="120" w:after="0"/>
        <w:ind w:start="1440" w:end="0"/>
        <w:jc w:val="both"/>
        <w:rPr>
          <w:sz w:val="20"/>
        </w:rPr>
      </w:pPr>
      <w:r>
        <w:rPr>
          <w:sz w:val="20"/>
        </w:rPr>
      </w:r>
    </w:p>
    <w:p>
      <w:pPr>
        <w:pStyle w:val="Normal"/>
        <w:spacing w:before="120" w:after="0"/>
        <w:ind w:start="1440" w:end="0"/>
        <w:jc w:val="both"/>
        <w:rPr>
          <w:sz w:val="20"/>
        </w:rPr>
      </w:pPr>
      <w:r>
        <w:rPr>
          <w:sz w:val="20"/>
        </w:rPr>
        <w:t>Defined Terms:</w:t>
      </w:r>
    </w:p>
    <w:p>
      <w:pPr>
        <w:pStyle w:val="Normal"/>
        <w:spacing w:before="120" w:after="0"/>
        <w:ind w:start="1440" w:end="0"/>
        <w:jc w:val="both"/>
        <w:rPr>
          <w:sz w:val="20"/>
        </w:rPr>
      </w:pPr>
      <w:r>
        <w:rPr>
          <w:sz w:val="20"/>
        </w:rPr>
        <w:t>AEO</w:t>
        <w:tab/>
        <w:tab/>
        <w:t>=   Net Electrical Output</w:t>
      </w:r>
    </w:p>
    <w:p>
      <w:pPr>
        <w:pStyle w:val="Normal"/>
        <w:spacing w:before="120" w:after="0"/>
        <w:ind w:start="1440" w:end="0"/>
        <w:jc w:val="both"/>
        <w:rPr>
          <w:sz w:val="20"/>
        </w:rPr>
      </w:pPr>
      <w:r>
        <w:rPr>
          <w:sz w:val="20"/>
        </w:rPr>
        <w:t>AHR</w:t>
        <w:tab/>
        <w:tab/>
        <w:t>=   Heat Rate</w:t>
      </w:r>
    </w:p>
    <w:p>
      <w:pPr>
        <w:pStyle w:val="Normal"/>
        <w:spacing w:before="120" w:after="0"/>
        <w:ind w:start="1440" w:end="0"/>
        <w:jc w:val="both"/>
        <w:rPr>
          <w:sz w:val="20"/>
        </w:rPr>
      </w:pPr>
      <w:r>
        <w:rPr>
          <w:sz w:val="20"/>
        </w:rPr>
        <w:t>AEF</w:t>
        <w:tab/>
        <w:tab/>
        <w:t>=   Efficiency</w:t>
      </w:r>
    </w:p>
    <w:p>
      <w:pPr>
        <w:pStyle w:val="Normal"/>
        <w:spacing w:before="120" w:after="0"/>
        <w:ind w:start="1440" w:end="0"/>
        <w:jc w:val="both"/>
        <w:rPr>
          <w:sz w:val="20"/>
        </w:rPr>
      </w:pPr>
      <w:r>
        <w:rPr>
          <w:sz w:val="20"/>
        </w:rPr>
        <w:t>PPASO</w:t>
        <w:tab/>
        <w:tab/>
        <w:t>=   Power Plant Steam Output</w:t>
      </w:r>
    </w:p>
    <w:p>
      <w:pPr>
        <w:pStyle w:val="Normal"/>
        <w:spacing w:before="120" w:after="0"/>
        <w:ind w:start="1440" w:end="0"/>
        <w:jc w:val="both"/>
        <w:rPr>
          <w:sz w:val="20"/>
        </w:rPr>
      </w:pPr>
      <w:r>
        <w:rPr>
          <w:sz w:val="20"/>
        </w:rPr>
        <w:t>ABASO</w:t>
        <w:tab/>
        <w:tab/>
        <w:t>=   Auxiliary Boiler Steam Output</w:t>
      </w:r>
    </w:p>
    <w:p>
      <w:pPr>
        <w:pStyle w:val="Normal"/>
        <w:spacing w:before="120" w:after="0"/>
        <w:ind w:start="1440" w:end="0"/>
        <w:jc w:val="both"/>
        <w:rPr>
          <w:sz w:val="20"/>
        </w:rPr>
      </w:pPr>
      <w:r>
        <w:rPr>
          <w:sz w:val="20"/>
        </w:rPr>
        <w:t>EOATBC</w:t>
        <w:tab/>
        <w:t>=   observed electrical output corrected to Basis Conditions</w:t>
      </w:r>
    </w:p>
    <w:p>
      <w:pPr>
        <w:pStyle w:val="Normal"/>
        <w:spacing w:before="120" w:after="0"/>
        <w:ind w:start="1440" w:end="0"/>
        <w:jc w:val="both"/>
        <w:rPr>
          <w:sz w:val="20"/>
        </w:rPr>
      </w:pPr>
      <w:r>
        <w:rPr>
          <w:sz w:val="20"/>
        </w:rPr>
        <w:t>HRATBC</w:t>
        <w:tab/>
        <w:t>=   observed heat rate corrected to Basis Conditions</w:t>
      </w:r>
    </w:p>
    <w:p>
      <w:pPr>
        <w:pStyle w:val="Normal"/>
        <w:spacing w:before="120" w:after="0"/>
        <w:ind w:hanging="1440" w:start="2880" w:end="0"/>
        <w:jc w:val="both"/>
        <w:rPr>
          <w:sz w:val="20"/>
        </w:rPr>
      </w:pPr>
      <w:r>
        <w:rPr>
          <w:sz w:val="20"/>
        </w:rPr>
        <w:t>PPSOATBC</w:t>
        <w:tab/>
        <w:t xml:space="preserve">=  observed steam output of the power plant corrected to Basis Conditions </w:t>
      </w:r>
    </w:p>
    <w:p>
      <w:pPr>
        <w:pStyle w:val="Normal"/>
        <w:spacing w:before="120" w:after="0"/>
        <w:ind w:hanging="1440" w:start="2880" w:end="0"/>
        <w:jc w:val="both"/>
        <w:rPr>
          <w:sz w:val="20"/>
        </w:rPr>
      </w:pPr>
      <w:r>
        <w:rPr>
          <w:sz w:val="20"/>
        </w:rPr>
        <w:t>ABSOATBC</w:t>
        <w:tab/>
        <w:t>=  observed steam output of the Auxiliary Boiler corrected to Basis Conditions</w:t>
      </w:r>
    </w:p>
    <w:p>
      <w:pPr>
        <w:pStyle w:val="Normal"/>
        <w:spacing w:before="120" w:after="0"/>
        <w:ind w:start="1440" w:end="0"/>
        <w:jc w:val="both"/>
        <w:rPr>
          <w:sz w:val="20"/>
        </w:rPr>
      </w:pPr>
      <w:r>
        <w:rPr>
          <w:sz w:val="20"/>
        </w:rPr>
        <w:t>EFATBC</w:t>
        <w:tab/>
        <w:t>=   observed Auxiliary Boiler efficiency corrected to Basis Conditions</w:t>
      </w:r>
    </w:p>
    <w:p>
      <w:pPr>
        <w:pStyle w:val="Normal"/>
        <w:spacing w:before="120" w:after="0"/>
        <w:ind w:start="1440" w:end="0"/>
        <w:jc w:val="both"/>
        <w:rPr>
          <w:sz w:val="20"/>
        </w:rPr>
      </w:pPr>
      <w:r>
        <w:rPr>
          <w:sz w:val="20"/>
        </w:rPr>
      </w:r>
    </w:p>
    <w:p>
      <w:pPr>
        <w:pStyle w:val="Normal"/>
        <w:spacing w:before="120" w:after="0"/>
        <w:ind w:start="1440" w:end="0"/>
        <w:jc w:val="both"/>
        <w:rPr>
          <w:sz w:val="20"/>
        </w:rPr>
      </w:pPr>
      <w:r>
        <w:rPr>
          <w:sz w:val="20"/>
        </w:rPr>
        <w:t>TOL</w:t>
        <w:tab/>
        <w:tab/>
        <w:t>=   test tolerance expressed in decimal form</w:t>
      </w:r>
    </w:p>
    <w:p>
      <w:pPr>
        <w:pStyle w:val="Normal"/>
        <w:spacing w:before="120" w:after="0"/>
        <w:ind w:start="1440" w:end="0"/>
        <w:jc w:val="both"/>
        <w:rPr>
          <w:sz w:val="20"/>
        </w:rPr>
      </w:pPr>
      <w:r>
        <w:rPr>
          <w:sz w:val="20"/>
        </w:rPr>
      </w:r>
    </w:p>
    <w:p>
      <w:pPr>
        <w:pStyle w:val="Normal"/>
        <w:spacing w:before="120" w:after="0"/>
        <w:ind w:start="1440" w:end="0"/>
        <w:jc w:val="both"/>
        <w:rPr>
          <w:sz w:val="20"/>
        </w:rPr>
      </w:pPr>
      <w:r>
        <w:rPr>
          <w:sz w:val="20"/>
        </w:rPr>
        <w:t>Calculation of Net Electrical Output, Heat Rate, Power Plant Steam Output, Auxiliary Boiler Steam Output, Efficiency:</w:t>
      </w:r>
    </w:p>
    <w:p>
      <w:pPr>
        <w:pStyle w:val="Normal"/>
        <w:spacing w:before="120" w:after="0"/>
        <w:ind w:start="1440" w:end="0"/>
        <w:jc w:val="both"/>
        <w:rPr>
          <w:sz w:val="20"/>
        </w:rPr>
      </w:pPr>
      <w:r>
        <w:rPr>
          <w:sz w:val="20"/>
        </w:rPr>
        <w:t>AEO</w:t>
        <w:tab/>
        <w:tab/>
        <w:t>=   (EOATBC)  X  (1 + TOL)</w:t>
      </w:r>
    </w:p>
    <w:p>
      <w:pPr>
        <w:pStyle w:val="Normal"/>
        <w:spacing w:before="120" w:after="0"/>
        <w:ind w:start="1440" w:end="0"/>
        <w:jc w:val="both"/>
        <w:rPr>
          <w:sz w:val="20"/>
        </w:rPr>
      </w:pPr>
      <w:r>
        <w:rPr>
          <w:sz w:val="20"/>
        </w:rPr>
      </w:r>
    </w:p>
    <w:p>
      <w:pPr>
        <w:pStyle w:val="Normal"/>
        <w:spacing w:before="120" w:after="0"/>
        <w:ind w:start="1440" w:end="0"/>
        <w:jc w:val="both"/>
        <w:rPr>
          <w:sz w:val="20"/>
        </w:rPr>
      </w:pPr>
      <w:r>
        <w:rPr>
          <w:sz w:val="20"/>
        </w:rPr>
        <w:t>AHR</w:t>
        <w:tab/>
        <w:tab/>
        <w:t>=   (HRACTBC)  X  ( 1 - TOL)</w:t>
      </w:r>
    </w:p>
    <w:p>
      <w:pPr>
        <w:pStyle w:val="Normal"/>
        <w:spacing w:before="120" w:after="0"/>
        <w:ind w:start="1440" w:end="0"/>
        <w:jc w:val="both"/>
        <w:rPr>
          <w:sz w:val="20"/>
        </w:rPr>
      </w:pPr>
      <w:r>
        <w:rPr>
          <w:sz w:val="20"/>
        </w:rPr>
        <w:t>PPASO</w:t>
        <w:tab/>
        <w:tab/>
        <w:t>=   (PPSOATBC)  X  (1 + TOL)</w:t>
      </w:r>
    </w:p>
    <w:p>
      <w:pPr>
        <w:pStyle w:val="Normal"/>
        <w:spacing w:before="120" w:after="0"/>
        <w:ind w:start="1440" w:end="0"/>
        <w:jc w:val="both"/>
        <w:rPr>
          <w:sz w:val="20"/>
        </w:rPr>
      </w:pPr>
      <w:r>
        <w:rPr>
          <w:sz w:val="20"/>
        </w:rPr>
        <w:t>ABASO</w:t>
        <w:tab/>
        <w:tab/>
        <w:t>=   (ABSOATBC)  X  (1 + TOL)</w:t>
      </w:r>
    </w:p>
    <w:p>
      <w:pPr>
        <w:pStyle w:val="Normal"/>
        <w:spacing w:before="120" w:after="0"/>
        <w:ind w:start="1440" w:end="0"/>
        <w:jc w:val="both"/>
        <w:rPr>
          <w:sz w:val="20"/>
        </w:rPr>
      </w:pPr>
      <w:r>
        <w:rPr>
          <w:sz w:val="20"/>
        </w:rPr>
        <w:t>AEF</w:t>
        <w:tab/>
        <w:tab/>
        <w:t>=   (EFACTBC)  X  ( 1 - TOL)</w:t>
      </w:r>
    </w:p>
    <w:p>
      <w:pPr>
        <w:pStyle w:val="PlainText"/>
        <w:jc w:val="both"/>
        <w:rPr>
          <w:rFonts w:ascii="Arial" w:hAnsi="Arial" w:cs="Arial"/>
          <w:sz w:val="20"/>
        </w:rPr>
      </w:pPr>
      <w:r>
        <w:rPr>
          <w:rFonts w:cs="Arial" w:ascii="Arial" w:hAnsi="Arial"/>
          <w:sz w:val="20"/>
        </w:rPr>
      </w:r>
    </w:p>
    <w:p>
      <w:pPr>
        <w:pStyle w:val="BodyText"/>
        <w:numPr>
          <w:ilvl w:val="1"/>
          <w:numId w:val="20"/>
        </w:numPr>
        <w:rPr>
          <w:rFonts w:ascii="Arial" w:hAnsi="Arial" w:cs="Arial"/>
          <w:sz w:val="20"/>
        </w:rPr>
      </w:pPr>
      <w:r>
        <w:rPr>
          <w:rFonts w:cs="Arial" w:ascii="Arial" w:hAnsi="Arial"/>
          <w:b/>
          <w:sz w:val="20"/>
        </w:rPr>
        <w:t>Corrections for Degradation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In addition to the corrections to Basis Conditions the observed electrical output, heat rate, steam output, and auxiliary boiler efficiency of the Facility during the Net Electrical Output Test, Heat Rate Test, Power Plant Steam Output Test, Auxiliary Boiler Test (conducted before and after Provisional Acceptance) and shall be corrected for degradation to the Facility arising out of equivalent operating hours of the combustion turbine in excess of 200 Equivalent Operating Hours using the degradation curves as provided by the combustion turbine vendor.</w:t>
      </w:r>
    </w:p>
    <w:p>
      <w:pPr>
        <w:pStyle w:val="PlainText"/>
        <w:jc w:val="both"/>
        <w:rPr>
          <w:rFonts w:ascii="Arial" w:hAnsi="Arial" w:cs="Arial"/>
          <w:sz w:val="20"/>
        </w:rPr>
      </w:pPr>
      <w:r>
        <w:rPr>
          <w:rFonts w:cs="Arial" w:ascii="Arial" w:hAnsi="Arial"/>
          <w:sz w:val="20"/>
        </w:rPr>
      </w:r>
    </w:p>
    <w:p>
      <w:pPr>
        <w:pStyle w:val="PlainText"/>
        <w:jc w:val="both"/>
        <w:rPr>
          <w:rFonts w:ascii="Arial" w:hAnsi="Arial" w:cs="Arial"/>
          <w:b/>
        </w:rPr>
      </w:pPr>
      <w:r>
        <w:rPr>
          <w:rFonts w:cs="Arial" w:ascii="Arial" w:hAnsi="Arial"/>
          <w:b/>
        </w:rPr>
        <w:t>3.3</w:t>
        <w:tab/>
        <w:t>Instrument Uncertainty and Test Tolerance</w:t>
      </w:r>
    </w:p>
    <w:p>
      <w:pPr>
        <w:pStyle w:val="PlainText"/>
        <w:rPr>
          <w:rFonts w:ascii="Arial" w:hAnsi="Arial" w:cs="Arial"/>
          <w:b/>
        </w:rPr>
      </w:pPr>
      <w:r>
        <w:rPr>
          <w:rFonts w:cs="Arial" w:ascii="Arial" w:hAnsi="Arial"/>
          <w:b/>
        </w:rPr>
      </w:r>
    </w:p>
    <w:p>
      <w:pPr>
        <w:pStyle w:val="PlainText"/>
        <w:rPr>
          <w:rFonts w:ascii="Arial" w:hAnsi="Arial" w:cs="Arial"/>
        </w:rPr>
      </w:pPr>
      <w:r>
        <w:rPr>
          <w:rFonts w:cs="Arial" w:ascii="Arial" w:hAnsi="Arial"/>
        </w:rPr>
        <w:t>The allowance for test tolerance shall be equal to instrument uncertainty as determined by the results of the post test uncertainty analysis and will be applied as described below.  The definition of and calculation of test uncertainty shall be in accordance with ASME PTC 46, ASME PTC 19/1 and the detailed Performance Test guidelines.  The parties agree to use ninety five percent (95%) coverage as set forth in Section 2.6.1 of PTC 19.1 for the basis of uncertainty calculations.</w:t>
      </w:r>
    </w:p>
    <w:p>
      <w:pPr>
        <w:pStyle w:val="Normal"/>
        <w:rPr>
          <w:rFonts w:ascii="Arial" w:hAnsi="Arial" w:cs="Arial"/>
          <w:sz w:val="20"/>
        </w:rPr>
      </w:pPr>
      <w:r>
        <w:rPr>
          <w:rFonts w:cs="Arial"/>
          <w:sz w:val="20"/>
        </w:rPr>
      </w:r>
    </w:p>
    <w:p>
      <w:pPr>
        <w:pStyle w:val="PlainText"/>
        <w:jc w:val="both"/>
        <w:rPr>
          <w:rFonts w:ascii="Arial" w:hAnsi="Arial" w:cs="Arial"/>
          <w:sz w:val="20"/>
        </w:rPr>
      </w:pPr>
      <w:r>
        <w:rPr>
          <w:rFonts w:cs="Arial" w:ascii="Arial" w:hAnsi="Arial"/>
          <w:sz w:val="20"/>
        </w:rPr>
      </w:r>
    </w:p>
    <w:p>
      <w:pPr>
        <w:pStyle w:val="PlainText"/>
        <w:jc w:val="both"/>
        <w:rPr>
          <w:rFonts w:ascii="Arial" w:hAnsi="Arial" w:cs="Arial"/>
        </w:rPr>
      </w:pPr>
      <w:r>
        <w:rPr>
          <w:rFonts w:cs="Arial" w:ascii="Arial" w:hAnsi="Arial"/>
        </w:rPr>
      </w:r>
      <w:r>
        <w:br w:type="page"/>
      </w:r>
    </w:p>
    <w:p>
      <w:pPr>
        <w:pStyle w:val="Heading1"/>
        <w:jc w:val="center"/>
        <w:rPr>
          <w:rFonts w:ascii="Arial" w:hAnsi="Arial" w:cs="Arial"/>
          <w:b/>
        </w:rPr>
      </w:pPr>
      <w:bookmarkStart w:id="15" w:name="__RefHeading___Toc483038584"/>
      <w:bookmarkEnd w:id="15"/>
      <w:r>
        <w:rPr>
          <w:rFonts w:cs="Arial" w:ascii="Arial" w:hAnsi="Arial"/>
          <w:b/>
        </w:rPr>
        <w:t>EXHIBIT F CHANGE ORDER PRICING</w:t>
      </w:r>
    </w:p>
    <w:p>
      <w:pPr>
        <w:pStyle w:val="Normal"/>
        <w:jc w:val="both"/>
        <w:rPr>
          <w:rFonts w:ascii="Arial" w:hAnsi="Arial" w:cs="Arial"/>
          <w:b/>
          <w:sz w:val="20"/>
        </w:rPr>
      </w:pPr>
      <w:r>
        <w:rPr>
          <w:rFonts w:cs="Arial"/>
          <w:b/>
          <w:sz w:val="20"/>
        </w:rPr>
      </w:r>
    </w:p>
    <w:p>
      <w:pPr>
        <w:pStyle w:val="PlainText"/>
        <w:jc w:val="both"/>
        <w:rPr>
          <w:rFonts w:ascii="Arial" w:hAnsi="Arial" w:cs="Arial"/>
        </w:rPr>
      </w:pPr>
      <w:r>
        <w:rPr>
          <w:rFonts w:cs="Arial" w:ascii="Arial" w:hAnsi="Arial"/>
        </w:rPr>
        <w:t>Formula for Calculation of Contract Price Change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Contract Change Orders for all Changes will be priced in accordance with the following formulas: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w:t>
        <w:tab/>
        <w:t>Engineering/Project Management Costs: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Estimated or actual man hours X direct salary costs X 1.06</w:t>
      </w:r>
    </w:p>
    <w:p>
      <w:pPr>
        <w:pStyle w:val="PlainText"/>
        <w:jc w:val="both"/>
        <w:rPr>
          <w:rFonts w:ascii="Arial" w:hAnsi="Arial" w:cs="Arial"/>
        </w:rPr>
      </w:pPr>
      <w:r>
        <w:rPr>
          <w:rFonts w:cs="Arial" w:ascii="Arial" w:hAnsi="Arial"/>
        </w:rPr>
        <w:t>Categories (includes but not limited to):</w:t>
      </w:r>
    </w:p>
    <w:p>
      <w:pPr>
        <w:pStyle w:val="PlainText"/>
        <w:jc w:val="both"/>
        <w:rPr>
          <w:rFonts w:ascii="Arial" w:hAnsi="Arial" w:cs="Arial"/>
        </w:rPr>
      </w:pPr>
      <w:r>
        <w:rPr>
          <w:rFonts w:cs="Arial" w:ascii="Arial" w:hAnsi="Arial"/>
        </w:rPr>
        <w:t>(i)</w:t>
        <w:tab/>
        <w:t>Contractor in-house engineering to design and review proposed changes;</w:t>
      </w:r>
    </w:p>
    <w:p>
      <w:pPr>
        <w:pStyle w:val="PlainText"/>
        <w:ind w:hanging="720" w:start="720" w:end="0"/>
        <w:jc w:val="both"/>
        <w:rPr>
          <w:rFonts w:ascii="Arial" w:hAnsi="Arial" w:cs="Arial"/>
        </w:rPr>
      </w:pPr>
      <w:r>
        <w:rPr>
          <w:rFonts w:cs="Arial" w:ascii="Arial" w:hAnsi="Arial"/>
        </w:rPr>
        <w:t>(ii)</w:t>
        <w:tab/>
        <w:t>Contractor main office and field project management personnel involvement in preparing, and negotiating necessary changes with Subcontractors; and</w:t>
      </w:r>
    </w:p>
    <w:p>
      <w:pPr>
        <w:pStyle w:val="PlainText"/>
        <w:ind w:hanging="720" w:start="720" w:end="0"/>
        <w:jc w:val="both"/>
        <w:rPr>
          <w:rFonts w:ascii="Arial" w:hAnsi="Arial" w:cs="Arial"/>
        </w:rPr>
      </w:pPr>
      <w:r>
        <w:rPr>
          <w:rFonts w:cs="Arial" w:ascii="Arial" w:hAnsi="Arial"/>
        </w:rPr>
        <w:t>(iii)</w:t>
        <w:tab/>
        <w:t>Contractor engineering and project management personnel involvement in preparation of the change order estimates that are accepted by Owner.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II.</w:t>
        <w:tab/>
        <w:t>Subcontractor costs: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tab/>
      </w:r>
    </w:p>
    <w:p>
      <w:pPr>
        <w:pStyle w:val="PlainText"/>
        <w:jc w:val="both"/>
        <w:rPr>
          <w:rFonts w:ascii="Arial" w:hAnsi="Arial" w:cs="Arial"/>
        </w:rPr>
      </w:pPr>
      <w:r>
        <w:rPr>
          <w:rFonts w:cs="Arial" w:ascii="Arial" w:hAnsi="Arial"/>
        </w:rPr>
        <w:t>Quoted estimated or actual costs by Subcontractors X 1.06</w:t>
      </w:r>
    </w:p>
    <w:p>
      <w:pPr>
        <w:pStyle w:val="PlainText"/>
        <w:jc w:val="both"/>
        <w:rPr>
          <w:rFonts w:ascii="Arial" w:hAnsi="Arial" w:cs="Arial"/>
        </w:rPr>
      </w:pPr>
      <w:r>
        <w:rPr>
          <w:rFonts w:cs="Arial" w:ascii="Arial" w:hAnsi="Arial"/>
        </w:rPr>
        <w:t>Categories (includes but not limited to):</w:t>
      </w:r>
    </w:p>
    <w:p>
      <w:pPr>
        <w:pStyle w:val="PlainText"/>
        <w:jc w:val="both"/>
        <w:rPr>
          <w:rFonts w:ascii="Arial" w:hAnsi="Arial" w:cs="Arial"/>
        </w:rPr>
      </w:pPr>
      <w:r>
        <w:rPr>
          <w:rFonts w:cs="Arial" w:ascii="Arial" w:hAnsi="Arial"/>
        </w:rPr>
        <w:t>(i)</w:t>
        <w:tab/>
        <w:t>Site construction subcontractors; and</w:t>
      </w:r>
    </w:p>
    <w:p>
      <w:pPr>
        <w:pStyle w:val="PlainText"/>
        <w:jc w:val="both"/>
        <w:rPr>
          <w:rFonts w:ascii="Arial" w:hAnsi="Arial" w:cs="Arial"/>
        </w:rPr>
      </w:pPr>
      <w:r>
        <w:rPr>
          <w:rFonts w:cs="Arial" w:ascii="Arial" w:hAnsi="Arial"/>
        </w:rPr>
        <w:t>(ii)</w:t>
        <w:tab/>
        <w:t>Contractor Equipment.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III.</w:t>
        <w:tab/>
        <w:t>Contractor's subcontracted engineering:</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tab/>
        <w:t>As invoices X 1.06</w:t>
      </w:r>
    </w:p>
    <w:p>
      <w:pPr>
        <w:pStyle w:val="PlainText"/>
        <w:jc w:val="both"/>
        <w:rPr>
          <w:rFonts w:ascii="Arial" w:hAnsi="Arial" w:cs="Arial"/>
        </w:rPr>
      </w:pPr>
      <w:r>
        <w:rPr>
          <w:rFonts w:cs="Arial" w:ascii="Arial" w:hAnsi="Arial"/>
        </w:rPr>
        <w:t>(i)</w:t>
        <w:tab/>
        <w:t>Estimate preparation; and</w:t>
      </w:r>
    </w:p>
    <w:p>
      <w:pPr>
        <w:pStyle w:val="PlainText"/>
        <w:jc w:val="both"/>
        <w:rPr>
          <w:rFonts w:ascii="Arial" w:hAnsi="Arial" w:cs="Arial"/>
        </w:rPr>
      </w:pPr>
      <w:r>
        <w:rPr>
          <w:rFonts w:cs="Arial" w:ascii="Arial" w:hAnsi="Arial"/>
        </w:rPr>
        <w:t>(ii)</w:t>
        <w:tab/>
        <w:t>preparation of Change Order alternatives and design of accepted Change Order(s).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IV.</w:t>
        <w:tab/>
        <w:t>Out of pocket costs: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tab/>
        <w:t>Actual costs X 1.06</w:t>
      </w:r>
    </w:p>
    <w:p>
      <w:pPr>
        <w:pStyle w:val="PlainText"/>
        <w:jc w:val="both"/>
        <w:rPr>
          <w:rFonts w:ascii="Arial" w:hAnsi="Arial" w:cs="Arial"/>
        </w:rPr>
      </w:pPr>
      <w:r>
        <w:rPr>
          <w:rFonts w:cs="Arial" w:ascii="Arial" w:hAnsi="Arial"/>
        </w:rPr>
        <w:t>(i)</w:t>
        <w:tab/>
        <w:t>travel;</w:t>
      </w:r>
    </w:p>
    <w:p>
      <w:pPr>
        <w:pStyle w:val="PlainText"/>
        <w:jc w:val="both"/>
        <w:rPr>
          <w:rFonts w:ascii="Arial" w:hAnsi="Arial" w:cs="Arial"/>
        </w:rPr>
      </w:pPr>
      <w:r>
        <w:rPr>
          <w:rFonts w:cs="Arial" w:ascii="Arial" w:hAnsi="Arial"/>
        </w:rPr>
        <w:t>(ii)</w:t>
        <w:tab/>
        <w:t>subsistence;</w:t>
      </w:r>
    </w:p>
    <w:p>
      <w:pPr>
        <w:pStyle w:val="PlainText"/>
        <w:jc w:val="both"/>
        <w:rPr>
          <w:rFonts w:ascii="Arial" w:hAnsi="Arial" w:cs="Arial"/>
        </w:rPr>
      </w:pPr>
      <w:r>
        <w:rPr>
          <w:rFonts w:cs="Arial" w:ascii="Arial" w:hAnsi="Arial"/>
        </w:rPr>
        <w:t>(iii)</w:t>
        <w:tab/>
        <w:t>unusual postage; and</w:t>
      </w:r>
    </w:p>
    <w:p>
      <w:pPr>
        <w:pStyle w:val="PlainText"/>
        <w:jc w:val="both"/>
        <w:rPr>
          <w:rFonts w:ascii="Arial" w:hAnsi="Arial" w:cs="Arial"/>
        </w:rPr>
      </w:pPr>
      <w:r>
        <w:rPr>
          <w:rFonts w:cs="Arial" w:ascii="Arial" w:hAnsi="Arial"/>
        </w:rPr>
        <w:t>(iv)</w:t>
        <w:tab/>
        <w:t>photocopying and printing.</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V.</w:t>
        <w:tab/>
        <w:t>Fee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tab/>
        <w:t>(I + II + III + IV) X 1.05</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VI.</w:t>
        <w:tab/>
        <w:t>Total Change Order Costs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Formula:</w:t>
        <w:tab/>
        <w:t>Sum I through V.</w:t>
      </w:r>
    </w:p>
    <w:p>
      <w:pPr>
        <w:pStyle w:val="PlainText"/>
        <w:jc w:val="both"/>
        <w:rPr>
          <w:rFonts w:ascii="Arial" w:hAnsi="Arial" w:cs="Arial"/>
        </w:rPr>
      </w:pPr>
      <w:r>
        <w:rPr>
          <w:rFonts w:cs="Arial" w:ascii="Arial" w:hAnsi="Arial"/>
        </w:rPr>
      </w:r>
    </w:p>
    <w:p>
      <w:pPr>
        <w:pStyle w:val="Normal"/>
        <w:jc w:val="both"/>
        <w:rPr>
          <w:sz w:val="20"/>
        </w:rPr>
      </w:pPr>
      <w:r>
        <w:rPr>
          <w:sz w:val="20"/>
        </w:rPr>
        <w:t>(Note:</w:t>
        <w:tab/>
        <w:t>Direct salary cost is employee's gross salary subject to Income tax).</w:t>
      </w:r>
    </w:p>
    <w:p>
      <w:pPr>
        <w:pStyle w:val="Heading1"/>
        <w:rPr>
          <w:rFonts w:ascii="Arial" w:hAnsi="Arial" w:cs="Arial"/>
          <w:sz w:val="20"/>
        </w:rPr>
      </w:pPr>
      <w:r>
        <w:rPr>
          <w:rFonts w:cs="Arial" w:ascii="Arial" w:hAnsi="Arial"/>
          <w:sz w:val="20"/>
        </w:rPr>
      </w:r>
    </w:p>
    <w:p>
      <w:pPr>
        <w:pStyle w:val="Heading1"/>
        <w:rPr>
          <w:rFonts w:ascii="Arial" w:hAnsi="Arial" w:cs="Arial"/>
        </w:rPr>
      </w:pPr>
      <w:r>
        <w:rPr>
          <w:rFonts w:cs="Arial" w:ascii="Arial" w:hAnsi="Arial"/>
        </w:rPr>
        <w:t>Change order pricing for blasting shall be determined based on $90 per cubic meter.</w:t>
      </w:r>
      <w:r>
        <w:br w:type="page"/>
      </w:r>
    </w:p>
    <w:p>
      <w:pPr>
        <w:pStyle w:val="Heading1"/>
        <w:rPr>
          <w:rFonts w:ascii="Arial" w:hAnsi="Arial" w:cs="Arial"/>
          <w:b/>
        </w:rPr>
      </w:pPr>
      <w:bookmarkStart w:id="16" w:name="__RefHeading___Toc483038586"/>
      <w:bookmarkEnd w:id="16"/>
      <w:r>
        <w:rPr>
          <w:rFonts w:cs="Arial" w:ascii="Arial" w:hAnsi="Arial"/>
          <w:b/>
        </w:rPr>
        <w:t>EXHIBIT G-1 PROJECT AGREEMENTS</w:t>
      </w:r>
      <w:r>
        <w:fldChar w:fldCharType="begin"/>
      </w:r>
      <w:r>
        <w:rPr/>
        <w:instrText xml:space="preserve"> TC "EXHIBIT G-1 PROJECT AGREEMENTS" \l 1 </w:instrText>
      </w:r>
      <w:r>
        <w:rPr/>
        <w:fldChar w:fldCharType="separate"/>
      </w:r>
      <w:r>
        <w:rPr/>
      </w:r>
      <w:r>
        <w:rPr/>
        <w:fldChar w:fldCharType="end"/>
      </w:r>
    </w:p>
    <w:p>
      <w:pPr>
        <w:pStyle w:val="Normal"/>
        <w:jc w:val="both"/>
        <w:rPr>
          <w:rFonts w:ascii="Arial" w:hAnsi="Arial" w:cs="Arial"/>
          <w:b/>
          <w:sz w:val="20"/>
          <w:u w:val="single"/>
        </w:rPr>
      </w:pPr>
      <w:r>
        <w:rPr>
          <w:rFonts w:cs="Arial"/>
          <w:b/>
          <w:sz w:val="20"/>
          <w:u w:val="single"/>
        </w:rPr>
      </w:r>
    </w:p>
    <w:p>
      <w:pPr>
        <w:pStyle w:val="Normal"/>
        <w:jc w:val="both"/>
        <w:rPr>
          <w:sz w:val="20"/>
          <w:u w:val="single"/>
        </w:rPr>
      </w:pPr>
      <w:r>
        <w:rPr>
          <w:sz w:val="20"/>
          <w:u w:val="single"/>
        </w:rPr>
      </w:r>
    </w:p>
    <w:p>
      <w:pPr>
        <w:pStyle w:val="Normal"/>
        <w:rPr>
          <w:sz w:val="20"/>
          <w:lang w:eastAsia="en-US"/>
        </w:rPr>
      </w:pPr>
      <w:r>
        <w:rPr>
          <w:sz w:val="20"/>
          <w:lang w:eastAsia="en-US"/>
        </w:rPr>
      </w:r>
    </w:p>
    <w:p>
      <w:pPr>
        <w:pStyle w:val="Normal"/>
        <w:rPr>
          <w:sz w:val="20"/>
          <w:lang w:eastAsia="en-US"/>
        </w:rPr>
      </w:pPr>
      <w:r>
        <w:rPr>
          <w:rFonts w:eastAsia="Arial"/>
          <w:sz w:val="20"/>
          <w:lang w:eastAsia="en-US"/>
        </w:rPr>
        <w:t xml:space="preserve">        </w:t>
      </w:r>
      <w:r>
        <w:rPr>
          <w:sz w:val="20"/>
          <w:lang w:eastAsia="en-US"/>
        </w:rPr>
        <w:t>Power purchase Agreement(s)</w:t>
      </w:r>
    </w:p>
    <w:p>
      <w:pPr>
        <w:pStyle w:val="Normal"/>
        <w:rPr>
          <w:sz w:val="20"/>
          <w:lang w:eastAsia="en-US"/>
        </w:rPr>
      </w:pPr>
      <w:r>
        <w:rPr>
          <w:sz w:val="20"/>
          <w:lang w:eastAsia="en-US"/>
        </w:rPr>
      </w:r>
    </w:p>
    <w:p>
      <w:pPr>
        <w:pStyle w:val="Normal"/>
        <w:rPr>
          <w:sz w:val="20"/>
          <w:lang w:eastAsia="en-US"/>
        </w:rPr>
      </w:pPr>
      <w:r>
        <w:rPr>
          <w:rFonts w:eastAsia="Arial"/>
          <w:sz w:val="20"/>
          <w:lang w:eastAsia="en-US"/>
        </w:rPr>
        <w:t xml:space="preserve">        </w:t>
      </w:r>
      <w:r>
        <w:rPr>
          <w:sz w:val="20"/>
          <w:lang w:eastAsia="en-US"/>
        </w:rPr>
        <w:t>Steam purchase Agreement</w:t>
      </w:r>
    </w:p>
    <w:p>
      <w:pPr>
        <w:pStyle w:val="Normal"/>
        <w:rPr>
          <w:sz w:val="20"/>
          <w:lang w:eastAsia="en-US"/>
        </w:rPr>
      </w:pPr>
      <w:r>
        <w:rPr>
          <w:sz w:val="20"/>
          <w:lang w:eastAsia="en-US"/>
        </w:rPr>
      </w:r>
    </w:p>
    <w:p>
      <w:pPr>
        <w:pStyle w:val="Normal"/>
        <w:rPr>
          <w:sz w:val="20"/>
          <w:lang w:eastAsia="en-US"/>
        </w:rPr>
      </w:pPr>
      <w:r>
        <w:rPr>
          <w:rFonts w:eastAsia="Arial"/>
          <w:sz w:val="20"/>
          <w:lang w:eastAsia="en-US"/>
        </w:rPr>
        <w:t xml:space="preserve">        </w:t>
      </w:r>
      <w:r>
        <w:rPr>
          <w:sz w:val="20"/>
          <w:lang w:eastAsia="en-US"/>
        </w:rPr>
        <w:t>O &amp; M Agreement / Technical Assistance Agreement</w:t>
      </w:r>
    </w:p>
    <w:p>
      <w:pPr>
        <w:pStyle w:val="Normal"/>
        <w:rPr>
          <w:sz w:val="20"/>
          <w:lang w:eastAsia="en-US"/>
        </w:rPr>
      </w:pPr>
      <w:r>
        <w:rPr>
          <w:sz w:val="20"/>
          <w:lang w:eastAsia="en-US"/>
        </w:rPr>
      </w:r>
    </w:p>
    <w:p>
      <w:pPr>
        <w:pStyle w:val="Normal"/>
        <w:rPr>
          <w:sz w:val="20"/>
          <w:lang w:eastAsia="en-US"/>
        </w:rPr>
      </w:pPr>
      <w:r>
        <w:rPr>
          <w:rFonts w:eastAsia="Arial"/>
          <w:sz w:val="20"/>
          <w:lang w:eastAsia="en-US"/>
        </w:rPr>
        <w:t xml:space="preserve">        </w:t>
      </w:r>
      <w:r>
        <w:rPr>
          <w:sz w:val="20"/>
          <w:lang w:eastAsia="en-US"/>
        </w:rPr>
        <w:t>Land Lease Agreement</w:t>
      </w:r>
    </w:p>
    <w:p>
      <w:pPr>
        <w:pStyle w:val="Normal"/>
        <w:rPr>
          <w:sz w:val="20"/>
          <w:lang w:eastAsia="en-US"/>
        </w:rPr>
      </w:pPr>
      <w:r>
        <w:rPr>
          <w:sz w:val="20"/>
          <w:lang w:eastAsia="en-US"/>
        </w:rPr>
      </w:r>
    </w:p>
    <w:p>
      <w:pPr>
        <w:pStyle w:val="Normal"/>
        <w:rPr>
          <w:sz w:val="20"/>
          <w:lang w:eastAsia="en-US"/>
        </w:rPr>
      </w:pPr>
      <w:r>
        <w:rPr>
          <w:rFonts w:eastAsia="Arial"/>
          <w:sz w:val="20"/>
          <w:lang w:eastAsia="en-US"/>
        </w:rPr>
        <w:t xml:space="preserve">        </w:t>
      </w:r>
      <w:r>
        <w:rPr>
          <w:sz w:val="20"/>
          <w:lang w:eastAsia="en-US"/>
        </w:rPr>
        <w:t>Interconnection Agreement/ ROW Agreement (CFE)</w:t>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jc w:val="both"/>
        <w:rPr>
          <w:sz w:val="20"/>
          <w:lang w:eastAsia="en-US"/>
        </w:rPr>
      </w:pPr>
      <w:r>
        <w:rPr>
          <w:sz w:val="20"/>
          <w:lang w:eastAsia="en-US"/>
        </w:rPr>
      </w:r>
    </w:p>
    <w:p>
      <w:pPr>
        <w:pStyle w:val="Normal"/>
        <w:jc w:val="both"/>
        <w:rPr>
          <w:sz w:val="20"/>
        </w:rPr>
      </w:pPr>
      <w:r>
        <w:rPr>
          <w:sz w:val="20"/>
        </w:rPr>
      </w:r>
    </w:p>
    <w:p>
      <w:pPr>
        <w:pStyle w:val="Normal"/>
        <w:jc w:val="both"/>
        <w:rPr>
          <w:sz w:val="20"/>
        </w:rPr>
      </w:pPr>
      <w:r>
        <w:rPr>
          <w:sz w:val="20"/>
        </w:rPr>
      </w:r>
      <w:r>
        <w:br w:type="page"/>
      </w:r>
    </w:p>
    <w:p>
      <w:pPr>
        <w:pStyle w:val="Heading1"/>
        <w:jc w:val="center"/>
        <w:rPr>
          <w:rFonts w:ascii="Arial" w:hAnsi="Arial" w:cs="Arial"/>
          <w:b/>
        </w:rPr>
      </w:pPr>
      <w:bookmarkStart w:id="17" w:name="__RefHeading___Toc483038587"/>
      <w:bookmarkEnd w:id="17"/>
      <w:r>
        <w:rPr>
          <w:rFonts w:cs="Arial" w:ascii="Arial" w:hAnsi="Arial"/>
          <w:b/>
        </w:rPr>
        <w:t>EXHIBIT G-2 CHANGE IN LAW</w:t>
      </w:r>
      <w:r>
        <w:fldChar w:fldCharType="begin"/>
      </w:r>
      <w:r>
        <w:rPr/>
        <w:instrText xml:space="preserve"> TC "EXHIBIT G-2 CHANGE IN LAW" \l 1 </w:instrText>
      </w:r>
      <w:r>
        <w:rPr/>
        <w:fldChar w:fldCharType="separate"/>
      </w:r>
      <w:r>
        <w:rPr/>
      </w:r>
      <w:r>
        <w:rPr/>
        <w:fldChar w:fldCharType="end"/>
      </w:r>
    </w:p>
    <w:p>
      <w:pPr>
        <w:pStyle w:val="Normal"/>
        <w:jc w:val="center"/>
        <w:rPr>
          <w:rFonts w:ascii="Arial" w:hAnsi="Arial" w:cs="Arial"/>
          <w:b/>
          <w:sz w:val="20"/>
          <w:u w:val="single"/>
        </w:rPr>
      </w:pPr>
      <w:r>
        <w:rPr>
          <w:rFonts w:cs="Arial"/>
          <w:b/>
          <w:sz w:val="20"/>
          <w:u w:val="single"/>
        </w:rPr>
      </w:r>
    </w:p>
    <w:p>
      <w:pPr>
        <w:pStyle w:val="Normal"/>
        <w:jc w:val="both"/>
        <w:rPr/>
      </w:pPr>
      <w:r>
        <w:rPr>
          <w:b/>
          <w:sz w:val="20"/>
        </w:rPr>
        <w:t>"Change in Law"</w:t>
      </w:r>
      <w:r>
        <w:rPr>
          <w:sz w:val="20"/>
        </w:rPr>
        <w:t xml:space="preserve"> shall mean </w:t>
      </w:r>
      <w:r>
        <w:rPr>
          <w:kern w:val="2"/>
          <w:sz w:val="20"/>
        </w:rPr>
        <w:t xml:space="preserve">any of the following events occurring after the date hereof as a result of, or in connection with, any action or inaction by any Governmental Authority (i) a change in, modification of or repeal of an existing Mexican Law </w:t>
      </w:r>
      <w:r>
        <w:rPr>
          <w:sz w:val="20"/>
        </w:rPr>
        <w:t>(including any of the same relating to taxes)</w:t>
      </w:r>
      <w:r>
        <w:rPr>
          <w:kern w:val="2"/>
          <w:sz w:val="20"/>
        </w:rPr>
        <w:t xml:space="preserve">, (ii) an enactment, adoption, promulgation or making of a new Mexican Law </w:t>
      </w:r>
      <w:r>
        <w:rPr>
          <w:sz w:val="20"/>
        </w:rPr>
        <w:t>(including any of the same relating to taxes)</w:t>
      </w:r>
      <w:r>
        <w:rPr>
          <w:kern w:val="2"/>
          <w:sz w:val="20"/>
        </w:rPr>
        <w:t>,</w:t>
      </w:r>
      <w:r>
        <w:rPr>
          <w:spacing w:val="-3"/>
          <w:kern w:val="2"/>
          <w:sz w:val="20"/>
        </w:rPr>
        <w:t xml:space="preserve"> (iii) </w:t>
      </w:r>
      <w:r>
        <w:rPr>
          <w:sz w:val="20"/>
        </w:rPr>
        <w:t>a cancellation or non-renewal or other change in the conditions applicable to any Law (including any of the same relating to taxes)</w:t>
      </w:r>
      <w:r>
        <w:rPr>
          <w:kern w:val="2"/>
          <w:sz w:val="20"/>
        </w:rPr>
        <w:t xml:space="preserve">, </w:t>
      </w:r>
      <w:r>
        <w:rPr>
          <w:sz w:val="20"/>
        </w:rPr>
        <w:t xml:space="preserve"> or Government Authorization, or (iv) a change in the manner in which a Law (including any of the same relating to taxes) is applied or in the application or interpretation thereof.</w:t>
      </w:r>
      <w:r>
        <w:br w:type="page"/>
      </w:r>
    </w:p>
    <w:p>
      <w:pPr>
        <w:pStyle w:val="Heading1"/>
        <w:jc w:val="center"/>
        <w:rPr>
          <w:rFonts w:ascii="Arial" w:hAnsi="Arial" w:cs="Arial"/>
          <w:b/>
          <w:u w:val="single"/>
        </w:rPr>
      </w:pPr>
      <w:bookmarkStart w:id="18" w:name="__RefHeading___Toc483038588"/>
      <w:bookmarkEnd w:id="18"/>
      <w:r>
        <w:rPr>
          <w:rFonts w:cs="Arial" w:ascii="Arial" w:hAnsi="Arial"/>
          <w:b/>
        </w:rPr>
        <w:t>EXHIBIT G-3 FORCE MAJEURE</w:t>
      </w:r>
      <w:r>
        <w:fldChar w:fldCharType="begin"/>
      </w:r>
      <w:r>
        <w:rPr/>
        <w:instrText xml:space="preserve"> TC "EXHIBIT G-3 FORCE MAJEURE" \l 1 </w:instrText>
      </w:r>
      <w:r>
        <w:rPr/>
        <w:fldChar w:fldCharType="separate"/>
      </w:r>
      <w:r>
        <w:rPr/>
      </w:r>
      <w:r>
        <w:rPr/>
        <w:fldChar w:fldCharType="end"/>
      </w:r>
    </w:p>
    <w:p>
      <w:pPr>
        <w:pStyle w:val="Normal"/>
        <w:ind w:hanging="720" w:start="720" w:end="0"/>
        <w:rPr>
          <w:rFonts w:ascii="Arial" w:hAnsi="Arial" w:cs="Arial"/>
          <w:b/>
          <w:sz w:val="20"/>
          <w:u w:val="single"/>
        </w:rPr>
      </w:pPr>
      <w:r>
        <w:rPr>
          <w:rFonts w:cs="Arial"/>
          <w:b/>
          <w:sz w:val="20"/>
          <w:u w:val="single"/>
        </w:rPr>
      </w:r>
    </w:p>
    <w:p>
      <w:pPr>
        <w:pStyle w:val="BodyTextIndent3"/>
        <w:jc w:val="both"/>
        <w:rPr/>
      </w:pPr>
      <w:r>
        <w:rPr/>
        <w:t>“</w:t>
      </w:r>
      <w:r>
        <w:rPr/>
        <w:t>Force Majeure” shall mean any act that (a) is beyond the reasonable control of the affected Party, (b) is not due to its fault or negligence, and (c) cannot be avoided by the exercise of due diligence.  Subject to the satisfaction of the conditions set forth in (a) through (c) above, Force Majeure shall include, without limitation:  (i) natural phenomena, such as storms, floods, lightning and earthquakes; (ii) wars, civil disturbances, revolts, insurrections, sabotage and commercial embargoes, expropriation, confiscation and nationalization, and export or import restrictions; (iii) transportation disasters, whether by ocean, rail, land or air; (iv) strikes or other labor disputes that are not due to the breach of any labor agreement by the affected Party; (v) fires; (vi) Change of Law or any actions or omissions of a Governmental Authority that were not voluntarily induced or promoted by the affected Party, or brought about by the breach of its obligations under this Agreement or any Laws; (vii) and the impossibility of one of the Parties, despite its commercially reasonable efforts, to obtain and maintain in a timely and appropriate manner any Permit necessary to enable such Party to fulfill its obligations in accordance with this Agreement (viii) lack of access to the grid and grid instability that is not caused by the Contractor or any Subcontractor; and (ix) trips of the grid by a Capacity User.</w:t>
      </w:r>
    </w:p>
    <w:p>
      <w:pPr>
        <w:pStyle w:val="Normal"/>
        <w:ind w:hanging="720" w:start="720" w:end="0"/>
        <w:rPr>
          <w:sz w:val="20"/>
        </w:rPr>
      </w:pPr>
      <w:r>
        <w:rPr>
          <w:sz w:val="20"/>
        </w:rPr>
      </w:r>
      <w:r>
        <w:br w:type="page"/>
      </w:r>
    </w:p>
    <w:p>
      <w:pPr>
        <w:pStyle w:val="Heading1"/>
        <w:jc w:val="center"/>
        <w:rPr>
          <w:rFonts w:ascii="Arial" w:hAnsi="Arial" w:cs="Arial"/>
          <w:b/>
        </w:rPr>
      </w:pPr>
      <w:bookmarkStart w:id="19" w:name="__RefHeading___Toc483038589"/>
      <w:bookmarkEnd w:id="19"/>
      <w:r>
        <w:rPr>
          <w:rFonts w:cs="Arial" w:ascii="Arial" w:hAnsi="Arial"/>
          <w:b/>
        </w:rPr>
        <w:t>EXHIBIT H-1  CONTRACTOR INSURANCE</w:t>
      </w:r>
    </w:p>
    <w:p>
      <w:pPr>
        <w:pStyle w:val="Normal"/>
        <w:jc w:val="both"/>
        <w:rPr>
          <w:rFonts w:ascii="Arial" w:hAnsi="Arial" w:cs="Arial"/>
          <w:b/>
          <w:sz w:val="20"/>
          <w:u w:val="single"/>
        </w:rPr>
      </w:pPr>
      <w:r>
        <w:rPr>
          <w:rFonts w:cs="Arial"/>
          <w:b/>
          <w:sz w:val="20"/>
          <w:u w:val="single"/>
        </w:rPr>
      </w:r>
    </w:p>
    <w:p>
      <w:pPr>
        <w:pStyle w:val="PlainText"/>
        <w:jc w:val="both"/>
        <w:rPr/>
      </w:pPr>
      <w:r>
        <w:rPr>
          <w:rFonts w:cs="Arial" w:ascii="Arial" w:hAnsi="Arial"/>
        </w:rPr>
        <w:t>1.</w:t>
        <w:tab/>
      </w:r>
      <w:r>
        <w:rPr>
          <w:rFonts w:cs="Arial" w:ascii="Arial" w:hAnsi="Arial"/>
          <w:u w:val="single"/>
        </w:rPr>
        <w:t xml:space="preserve"> Contractor's Insurance</w:t>
      </w:r>
      <w:r>
        <w:rPr>
          <w:rFonts w:cs="Arial" w:ascii="Arial" w:hAnsi="Arial"/>
        </w:rPr>
        <w:t>.</w:t>
        <w:tab/>
        <w:t>Prior to the start of the Work, Contractor will provide a certificate of insurance and thereafter will maintain the following insurance with a Mexican insurance company of recognized solvency which is acceptable to Owner.  Said insurance company must be reinsured by reinsurance companies of recognized solvency and reasonably acceptable to Owner.</w:t>
      </w:r>
    </w:p>
    <w:p>
      <w:pPr>
        <w:pStyle w:val="PlainText"/>
        <w:jc w:val="both"/>
        <w:rPr>
          <w:rFonts w:ascii="Arial" w:hAnsi="Arial" w:cs="Arial"/>
        </w:rPr>
      </w:pPr>
      <w:r>
        <w:rPr>
          <w:rFonts w:cs="Arial" w:ascii="Arial" w:hAnsi="Arial"/>
        </w:rPr>
      </w:r>
    </w:p>
    <w:p>
      <w:pPr>
        <w:pStyle w:val="PlainText"/>
        <w:jc w:val="both"/>
        <w:rPr/>
      </w:pPr>
      <w:r>
        <w:rPr>
          <w:rFonts w:cs="Arial" w:ascii="Arial" w:hAnsi="Arial"/>
        </w:rPr>
        <w:t>1.1</w:t>
        <w:tab/>
      </w:r>
      <w:r>
        <w:rPr>
          <w:rFonts w:cs="Arial" w:ascii="Arial" w:hAnsi="Arial"/>
          <w:u w:val="single"/>
        </w:rPr>
        <w:t>Workmen's Compensation</w:t>
      </w:r>
      <w:r>
        <w:rPr>
          <w:rFonts w:cs="Arial" w:ascii="Arial" w:hAnsi="Arial"/>
        </w:rPr>
        <w:t>.</w:t>
        <w:tab/>
        <w:t>Contractor shall provide Workmen's Compensation Insurance as required by Law where the Work is performed and Employer's Liability Insurance with a limit of liability of $1,000,000 for each accident.</w:t>
      </w:r>
    </w:p>
    <w:p>
      <w:pPr>
        <w:pStyle w:val="PlainText"/>
        <w:jc w:val="both"/>
        <w:rPr>
          <w:rFonts w:ascii="Arial" w:hAnsi="Arial" w:cs="Arial"/>
        </w:rPr>
      </w:pPr>
      <w:r>
        <w:rPr>
          <w:rFonts w:cs="Arial" w:ascii="Arial" w:hAnsi="Arial"/>
        </w:rPr>
      </w:r>
    </w:p>
    <w:p>
      <w:pPr>
        <w:pStyle w:val="PlainText"/>
        <w:jc w:val="both"/>
        <w:rPr/>
      </w:pPr>
      <w:r>
        <w:rPr>
          <w:rFonts w:cs="Arial" w:ascii="Arial" w:hAnsi="Arial"/>
        </w:rPr>
        <w:t>1.2</w:t>
        <w:tab/>
      </w:r>
      <w:r>
        <w:rPr>
          <w:rFonts w:cs="Arial" w:ascii="Arial" w:hAnsi="Arial"/>
          <w:u w:val="single"/>
        </w:rPr>
        <w:t>Comprehensive General Liability</w:t>
      </w:r>
      <w:r>
        <w:rPr>
          <w:rFonts w:cs="Arial" w:ascii="Arial" w:hAnsi="Arial"/>
        </w:rPr>
        <w:t>.</w:t>
        <w:tab/>
        <w:t>Contractor shall provide Comprehensive General Liability Insurance on a broad form with a $2,000,000 combined single limit for bodily injury and property damage for each occurrence, including broader Contractual Liability Insurance, broader form property damage, Personal Injury, Products and Completed Operations Insurance for one (1) year after completion of the Work, and coverage for Collapse, Explosion and Underground Hazards or insurance providing substantially similar coverage where all Work is performed.</w:t>
      </w:r>
    </w:p>
    <w:p>
      <w:pPr>
        <w:pStyle w:val="PlainText"/>
        <w:jc w:val="both"/>
        <w:rPr>
          <w:rFonts w:ascii="Arial" w:hAnsi="Arial" w:cs="Arial"/>
        </w:rPr>
      </w:pPr>
      <w:r>
        <w:rPr>
          <w:rFonts w:cs="Arial" w:ascii="Arial" w:hAnsi="Arial"/>
        </w:rPr>
      </w:r>
    </w:p>
    <w:p>
      <w:pPr>
        <w:pStyle w:val="PlainText"/>
        <w:jc w:val="both"/>
        <w:rPr/>
      </w:pPr>
      <w:r>
        <w:rPr>
          <w:rFonts w:cs="Arial" w:ascii="Arial" w:hAnsi="Arial"/>
        </w:rPr>
        <w:t>1.3</w:t>
        <w:tab/>
      </w:r>
      <w:r>
        <w:rPr>
          <w:rFonts w:cs="Arial" w:ascii="Arial" w:hAnsi="Arial"/>
          <w:u w:val="single"/>
        </w:rPr>
        <w:t>Automobile Liability</w:t>
      </w:r>
      <w:r>
        <w:rPr>
          <w:rFonts w:cs="Arial" w:ascii="Arial" w:hAnsi="Arial"/>
        </w:rPr>
        <w:t>.</w:t>
        <w:tab/>
        <w:t>Contractor shall provide Business Auto Liability Insurance covering owned, non-owned and hired automobiles in the amount of $1,000,000 combined single limit for bodily injury and property damage for each accident where any auto is used in performing the Work.</w:t>
      </w:r>
    </w:p>
    <w:p>
      <w:pPr>
        <w:pStyle w:val="PlainText"/>
        <w:jc w:val="both"/>
        <w:rPr>
          <w:rFonts w:ascii="Arial" w:hAnsi="Arial" w:cs="Arial"/>
        </w:rPr>
      </w:pPr>
      <w:r>
        <w:rPr>
          <w:rFonts w:cs="Arial" w:ascii="Arial" w:hAnsi="Arial"/>
        </w:rPr>
      </w:r>
    </w:p>
    <w:p>
      <w:pPr>
        <w:pStyle w:val="PlainText"/>
        <w:jc w:val="both"/>
        <w:rPr/>
      </w:pPr>
      <w:r>
        <w:rPr>
          <w:rFonts w:cs="Arial" w:ascii="Arial" w:hAnsi="Arial"/>
        </w:rPr>
        <w:t>1.4</w:t>
        <w:tab/>
      </w:r>
      <w:r>
        <w:rPr>
          <w:rFonts w:cs="Arial" w:ascii="Arial" w:hAnsi="Arial"/>
          <w:u w:val="single"/>
        </w:rPr>
        <w:t>Excess Liability</w:t>
      </w:r>
      <w:r>
        <w:rPr>
          <w:rFonts w:cs="Arial" w:ascii="Arial" w:hAnsi="Arial"/>
        </w:rPr>
        <w:t>.</w:t>
        <w:tab/>
        <w:tab/>
        <w:t>Contractor shall provide Excess Liability Insurance covering Employer's Liability, Comprehensive General Liability, and Business Auto Liability to a limit of $10,000,000 combined single limit for bodily injury and property damage where all Work is performed.</w:t>
      </w:r>
    </w:p>
    <w:p>
      <w:pPr>
        <w:pStyle w:val="PlainText"/>
        <w:jc w:val="both"/>
        <w:rPr>
          <w:rFonts w:ascii="Arial" w:hAnsi="Arial" w:cs="Arial"/>
        </w:rPr>
      </w:pPr>
      <w:r>
        <w:rPr>
          <w:rFonts w:cs="Arial" w:ascii="Arial" w:hAnsi="Arial"/>
        </w:rPr>
      </w:r>
    </w:p>
    <w:p>
      <w:pPr>
        <w:pStyle w:val="PlainText"/>
        <w:jc w:val="both"/>
        <w:rPr/>
      </w:pPr>
      <w:r>
        <w:rPr>
          <w:rFonts w:cs="Arial" w:ascii="Arial" w:hAnsi="Arial"/>
        </w:rPr>
        <w:t>1.5</w:t>
        <w:tab/>
      </w:r>
      <w:r>
        <w:rPr>
          <w:rFonts w:cs="Arial" w:ascii="Arial" w:hAnsi="Arial"/>
          <w:u w:val="single"/>
        </w:rPr>
        <w:t>Requirements of  Contractor's Insurance</w:t>
      </w:r>
      <w:r>
        <w:rPr>
          <w:rFonts w:cs="Arial" w:ascii="Arial" w:hAnsi="Arial"/>
        </w:rPr>
        <w:t>.</w:t>
        <w:tab/>
        <w:t>Contractor shall be responsible for the payment of all deductible amounts with respect to the insurance required to be maintained by it under this Section 1 (such insurance hereinafter referred to as " Contractor Insurance") unless such loss is caused in part or in whole by Owner and Owner is, pursuant to Section 18.2, liable with respect to such loss and then in such case Owner shall be responsible for a portion of the deductible that is equal to the portion of the related third-party claim for which Owner is liable pursuant to Section 18.2.  All  Contractor Insurance shall:</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(i)</w:t>
        <w:tab/>
        <w:t>except for Workmen's Compensation Insurance, specify Owner and Lender as additional insureds;</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(ii)</w:t>
        <w:tab/>
        <w:t>provide that Owner and Lender shall have the right, but not any obligation, to pay premiums if  Contractor shall fail to do so; and</w:t>
      </w:r>
    </w:p>
    <w:p>
      <w:pPr>
        <w:pStyle w:val="PlainText"/>
        <w:jc w:val="both"/>
        <w:rPr>
          <w:rFonts w:ascii="Arial" w:hAnsi="Arial" w:cs="Arial"/>
        </w:rPr>
      </w:pPr>
      <w:r>
        <w:rPr>
          <w:rFonts w:cs="Arial" w:ascii="Arial" w:hAnsi="Arial"/>
        </w:rPr>
      </w:r>
    </w:p>
    <w:p>
      <w:pPr>
        <w:pStyle w:val="PlainText"/>
        <w:ind w:hanging="720" w:start="720" w:end="0"/>
        <w:jc w:val="both"/>
        <w:rPr>
          <w:rFonts w:ascii="Arial" w:hAnsi="Arial" w:cs="Arial"/>
        </w:rPr>
      </w:pPr>
      <w:r>
        <w:rPr>
          <w:rFonts w:cs="Arial" w:ascii="Arial" w:hAnsi="Arial"/>
        </w:rPr>
        <w:t>(iii)</w:t>
        <w:tab/>
        <w:t>waive any right of subrogation against Owner or Lender and waive any other right of the insurers to any offset or counterclaim or any other deduction, whether by attachment or otherwise, in respect of any liability of Utility, Owner or Lender.</w:t>
      </w:r>
    </w:p>
    <w:p>
      <w:pPr>
        <w:pStyle w:val="PlainText"/>
        <w:jc w:val="both"/>
        <w:rPr>
          <w:rFonts w:ascii="Arial" w:hAnsi="Arial" w:cs="Arial"/>
        </w:rPr>
      </w:pPr>
      <w:r>
        <w:rPr>
          <w:rFonts w:cs="Arial" w:ascii="Arial" w:hAnsi="Arial"/>
        </w:rPr>
      </w:r>
    </w:p>
    <w:p>
      <w:pPr>
        <w:pStyle w:val="PlainText"/>
        <w:jc w:val="both"/>
        <w:rPr/>
      </w:pPr>
      <w:r>
        <w:rPr>
          <w:rFonts w:cs="Arial" w:ascii="Arial" w:hAnsi="Arial"/>
        </w:rPr>
        <w:t>1.6</w:t>
        <w:tab/>
      </w:r>
      <w:r>
        <w:rPr>
          <w:rFonts w:cs="Arial" w:ascii="Arial" w:hAnsi="Arial"/>
          <w:u w:val="single"/>
        </w:rPr>
        <w:t>Watercraft</w:t>
      </w:r>
      <w:r>
        <w:rPr>
          <w:rFonts w:cs="Arial" w:ascii="Arial" w:hAnsi="Arial"/>
        </w:rPr>
        <w:t>.</w:t>
        <w:tab/>
        <w:t xml:space="preserve"> Contractor shall ensure that if any owned or non-owned watercraft of any kind is used for performance of the Scope of Work, Hull and Protection and Indemnity insurance shall be provided for the vessels in the amounts as follows: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Hull</w:t>
        <w:tab/>
        <w:t>Full replacement cost of the watercraft.</w:t>
      </w:r>
    </w:p>
    <w:p>
      <w:pPr>
        <w:pStyle w:val="PlainText"/>
        <w:jc w:val="both"/>
        <w:rPr>
          <w:rFonts w:ascii="Arial" w:hAnsi="Arial" w:cs="Arial"/>
        </w:rPr>
      </w:pPr>
      <w:r>
        <w:rPr>
          <w:rFonts w:cs="Arial" w:ascii="Arial" w:hAnsi="Arial"/>
        </w:rPr>
        <w:t>P&amp;I</w:t>
        <w:tab/>
        <w:t>$5,000,000 each occurrence or the full value of the vessel, whichever is greater.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Such insurance may be provided by the watercraft operator, by the watercraft charter agreement, or by  Contractor as  Contractor deems appropriate.</w:t>
      </w:r>
    </w:p>
    <w:p>
      <w:pPr>
        <w:pStyle w:val="PlainText"/>
        <w:jc w:val="both"/>
        <w:rPr>
          <w:rFonts w:ascii="Arial" w:hAnsi="Arial" w:cs="Arial"/>
        </w:rPr>
      </w:pPr>
      <w:r>
        <w:rPr>
          <w:rFonts w:cs="Arial" w:ascii="Arial" w:hAnsi="Arial"/>
        </w:rPr>
      </w:r>
    </w:p>
    <w:p>
      <w:pPr>
        <w:pStyle w:val="PlainText"/>
        <w:jc w:val="both"/>
        <w:rPr/>
      </w:pPr>
      <w:r>
        <w:rPr>
          <w:rFonts w:cs="Arial" w:ascii="Arial" w:hAnsi="Arial"/>
        </w:rPr>
        <w:t>1.7</w:t>
        <w:tab/>
      </w:r>
      <w:r>
        <w:rPr>
          <w:rFonts w:cs="Arial" w:ascii="Arial" w:hAnsi="Arial"/>
          <w:u w:val="single"/>
        </w:rPr>
        <w:t>Aircraft Liability</w:t>
      </w:r>
      <w:r>
        <w:rPr>
          <w:rFonts w:cs="Arial" w:ascii="Arial" w:hAnsi="Arial"/>
        </w:rPr>
        <w:t>.</w:t>
        <w:tab/>
        <w:t>If the Scope of Work necessitates the use of aircraft, Aircraft Liability insurance endorsed to provide coverage for non-owned as well as Guest Voluntary Settlement, shall be procured with limits of:</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Bodily Injury and $5,000,000 Combined Single Property Damage Limit Each Occurrence.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Such insurance may be provided by the aircraft operator, by the aircraft charter agreement, or by Contractor as Contractor deems appropriate.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1.8</w:t>
        <w:tab/>
        <w:t xml:space="preserve"> Contractor's Policies. All policies of insurance required to be maintained by  Contractor under Section 9.1 shall:</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w:t>
        <w:tab/>
        <w:t>provide a severability of interests or cross liability clause; and</w:t>
      </w:r>
    </w:p>
    <w:p>
      <w:pPr>
        <w:pStyle w:val="PlainText"/>
        <w:jc w:val="both"/>
        <w:rPr>
          <w:rFonts w:ascii="Arial" w:hAnsi="Arial" w:cs="Arial"/>
        </w:rPr>
      </w:pPr>
      <w:r>
        <w:rPr>
          <w:rFonts w:cs="Arial" w:ascii="Arial" w:hAnsi="Arial"/>
        </w:rPr>
      </w:r>
    </w:p>
    <w:p>
      <w:pPr>
        <w:pStyle w:val="Normal"/>
        <w:jc w:val="both"/>
        <w:rPr>
          <w:sz w:val="20"/>
        </w:rPr>
      </w:pPr>
      <w:r>
        <w:rPr>
          <w:sz w:val="20"/>
        </w:rPr>
        <w:t>(ii)</w:t>
        <w:tab/>
        <w:t>include a waiver of subrogation by the insurers in favor of Owner and Lender and each of their respective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r>
        <w:br w:type="page"/>
      </w:r>
    </w:p>
    <w:p>
      <w:pPr>
        <w:pStyle w:val="Heading1"/>
        <w:jc w:val="center"/>
        <w:rPr>
          <w:rFonts w:ascii="Arial" w:hAnsi="Arial" w:cs="Arial"/>
          <w:b/>
        </w:rPr>
      </w:pPr>
      <w:bookmarkStart w:id="20" w:name="__RefHeading___Toc483038590"/>
      <w:bookmarkEnd w:id="20"/>
      <w:r>
        <w:rPr>
          <w:rFonts w:cs="Arial" w:ascii="Arial" w:hAnsi="Arial"/>
          <w:b/>
        </w:rPr>
        <w:t>EXHIBIT H-2 OWNER INSURANCE</w:t>
      </w:r>
    </w:p>
    <w:p>
      <w:pPr>
        <w:pStyle w:val="Normal"/>
        <w:jc w:val="both"/>
        <w:rPr>
          <w:rFonts w:ascii="Arial" w:hAnsi="Arial" w:cs="Arial"/>
          <w:b/>
          <w:sz w:val="20"/>
          <w:u w:val="single"/>
        </w:rPr>
      </w:pPr>
      <w:r>
        <w:rPr>
          <w:rFonts w:cs="Arial"/>
          <w:b/>
          <w:sz w:val="20"/>
          <w:u w:val="single"/>
        </w:rPr>
      </w:r>
    </w:p>
    <w:p>
      <w:pPr>
        <w:pStyle w:val="PlainText"/>
        <w:jc w:val="both"/>
        <w:rPr/>
      </w:pPr>
      <w:r>
        <w:rPr>
          <w:rFonts w:cs="Arial" w:ascii="Arial" w:hAnsi="Arial"/>
        </w:rPr>
        <w:t>2.1</w:t>
        <w:tab/>
      </w:r>
      <w:r>
        <w:rPr>
          <w:rFonts w:cs="Arial" w:ascii="Arial" w:hAnsi="Arial"/>
          <w:u w:val="single"/>
        </w:rPr>
        <w:t>Builder's All Risk</w:t>
      </w:r>
      <w:r>
        <w:rPr>
          <w:rFonts w:cs="Arial" w:ascii="Arial" w:hAnsi="Arial"/>
        </w:rPr>
        <w:t>.</w:t>
        <w:tab/>
        <w:t>Owner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(i)</w:t>
        <w:tab/>
        <w:t>coverage for removal of debris;</w:t>
      </w:r>
    </w:p>
    <w:p>
      <w:pPr>
        <w:pStyle w:val="PlainText"/>
        <w:jc w:val="both"/>
        <w:rPr>
          <w:rFonts w:ascii="Arial" w:hAnsi="Arial" w:cs="Arial"/>
        </w:rPr>
      </w:pPr>
      <w:r>
        <w:rPr>
          <w:rFonts w:cs="Arial" w:ascii="Arial" w:hAnsi="Arial"/>
        </w:rPr>
        <w:t>(ii)</w:t>
        <w:tab/>
        <w:t>transit coverage, not including ocean marine coverage;</w:t>
      </w:r>
    </w:p>
    <w:p>
      <w:pPr>
        <w:pStyle w:val="PlainText"/>
        <w:jc w:val="both"/>
        <w:rPr>
          <w:rFonts w:ascii="Arial" w:hAnsi="Arial" w:cs="Arial"/>
        </w:rPr>
      </w:pPr>
      <w:r>
        <w:rPr>
          <w:rFonts w:cs="Arial" w:ascii="Arial" w:hAnsi="Arial"/>
        </w:rPr>
        <w:t>(iii)</w:t>
        <w:tab/>
        <w:t>off-Site storage coverage;</w:t>
      </w:r>
    </w:p>
    <w:p>
      <w:pPr>
        <w:pStyle w:val="PlainText"/>
        <w:jc w:val="both"/>
        <w:rPr>
          <w:rFonts w:ascii="Arial" w:hAnsi="Arial" w:cs="Arial"/>
        </w:rPr>
      </w:pPr>
      <w:r>
        <w:rPr>
          <w:rFonts w:cs="Arial" w:ascii="Arial" w:hAnsi="Arial"/>
        </w:rPr>
        <w:t>(iv)</w:t>
        <w:tab/>
        <w:t>cold and hot (operational) testing coverage; and</w:t>
      </w:r>
    </w:p>
    <w:p>
      <w:pPr>
        <w:pStyle w:val="PlainText"/>
        <w:jc w:val="both"/>
        <w:rPr>
          <w:rFonts w:ascii="Arial" w:hAnsi="Arial" w:cs="Arial"/>
        </w:rPr>
      </w:pPr>
      <w:r>
        <w:rPr>
          <w:rFonts w:cs="Arial" w:ascii="Arial" w:hAnsi="Arial"/>
        </w:rPr>
        <w:t>(v)</w:t>
        <w:tab/>
        <w:t>twenty-four (24) months "maintenance period coverage endorsement."</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The deductibles for such insurance if economically available shall not exceed the following:</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$250,000 for each and every loss during the defects liability period;</w:t>
      </w:r>
    </w:p>
    <w:p>
      <w:pPr>
        <w:pStyle w:val="PlainText"/>
        <w:jc w:val="both"/>
        <w:rPr>
          <w:rFonts w:ascii="Arial" w:hAnsi="Arial" w:cs="Arial"/>
        </w:rPr>
      </w:pPr>
      <w:r>
        <w:rPr>
          <w:rFonts w:cs="Arial" w:ascii="Arial" w:hAnsi="Arial"/>
        </w:rPr>
        <w:t>$250,000 for each and every loss in respect of design testing and commissioning; and</w:t>
      </w:r>
    </w:p>
    <w:p>
      <w:pPr>
        <w:pStyle w:val="PlainText"/>
        <w:jc w:val="both"/>
        <w:rPr>
          <w:rFonts w:ascii="Arial" w:hAnsi="Arial" w:cs="Arial"/>
        </w:rPr>
      </w:pPr>
      <w:r>
        <w:rPr>
          <w:rFonts w:cs="Arial" w:ascii="Arial" w:hAnsi="Arial"/>
        </w:rPr>
        <w:t>$50,000 each and every other loss.</w:t>
      </w:r>
    </w:p>
    <w:p>
      <w:pPr>
        <w:pStyle w:val="PlainText"/>
        <w:jc w:val="both"/>
        <w:rPr>
          <w:rFonts w:ascii="Arial" w:hAnsi="Arial" w:cs="Arial"/>
        </w:rPr>
      </w:pPr>
      <w:r>
        <w:rPr>
          <w:rFonts w:cs="Arial" w:ascii="Arial" w:hAnsi="Arial"/>
        </w:rPr>
      </w:r>
    </w:p>
    <w:p>
      <w:pPr>
        <w:pStyle w:val="PlainText"/>
        <w:jc w:val="both"/>
        <w:rPr/>
      </w:pPr>
      <w:r>
        <w:rPr>
          <w:rFonts w:cs="Arial" w:ascii="Arial" w:hAnsi="Arial"/>
        </w:rPr>
        <w:t>2.2</w:t>
        <w:tab/>
      </w:r>
      <w:r>
        <w:rPr>
          <w:rFonts w:cs="Arial" w:ascii="Arial" w:hAnsi="Arial"/>
          <w:u w:val="single"/>
        </w:rPr>
        <w:t>Marine Cargo Insurance</w:t>
      </w:r>
      <w:r>
        <w:rPr>
          <w:rFonts w:cs="Arial" w:ascii="Arial" w:hAnsi="Arial"/>
        </w:rPr>
        <w:t>.</w:t>
        <w:tab/>
        <w:t>Owner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Such policy limit shall be equal to one hundred ten percent (110%) of the cost (including cost of freight and insurance) of the largest single shipment.  The deductibles under such insurance shall be $25,000 for each and every loss.</w:t>
      </w:r>
    </w:p>
    <w:p>
      <w:pPr>
        <w:pStyle w:val="PlainText"/>
        <w:jc w:val="both"/>
        <w:rPr>
          <w:rFonts w:ascii="Arial" w:hAnsi="Arial" w:cs="Arial"/>
        </w:rPr>
      </w:pPr>
      <w:r>
        <w:rPr>
          <w:rFonts w:cs="Arial" w:ascii="Arial" w:hAnsi="Arial"/>
        </w:rPr>
      </w:r>
    </w:p>
    <w:p>
      <w:pPr>
        <w:pStyle w:val="PlainText"/>
        <w:jc w:val="both"/>
        <w:rPr/>
      </w:pPr>
      <w:r>
        <w:rPr>
          <w:rFonts w:cs="Arial" w:ascii="Arial" w:hAnsi="Arial"/>
        </w:rPr>
        <w:t>2.3</w:t>
        <w:tab/>
      </w:r>
      <w:r>
        <w:rPr>
          <w:rFonts w:cs="Arial" w:ascii="Arial" w:hAnsi="Arial"/>
          <w:u w:val="single"/>
        </w:rPr>
        <w:t>Comprehensive General Liability</w:t>
      </w:r>
      <w:r>
        <w:rPr>
          <w:rFonts w:cs="Arial" w:ascii="Arial" w:hAnsi="Arial"/>
        </w:rPr>
        <w:t>.</w:t>
        <w:tab/>
        <w:t>Owner shall, or shall cause to be purchased and maintained, Comprehensive General Liability Insurance on a broad form with a $5,000,000 combined single limit for bodily injury and/or property damage for each occurrence, including Contractual Liability Insurance, Personal Injury, Products and Completed Operations Insurance for one (1) year after completion of the Work, and coverage for Collapse, Explosion and Underground Hazards or insurance providing substantially similar coverage where all Work is performed.  Such insurance shall be primary for:</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w:t>
        <w:tab/>
        <w:t>activities at the Site including coverage for Owner,  Contractor and  Subcontractors; and</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(ii)</w:t>
        <w:tab/>
        <w:t>performance of Work activities off-Site including coverage for Owner,  Contractor and its first tier Subcontractor but not extending to any second or lower tier Subcontractor.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The deductible for such insurance if economically available shall not exceed $10,000 for each and every loss in respect of property damage only.</w:t>
      </w:r>
    </w:p>
    <w:p>
      <w:pPr>
        <w:pStyle w:val="PlainText"/>
        <w:jc w:val="both"/>
        <w:rPr>
          <w:rFonts w:ascii="Arial" w:hAnsi="Arial" w:cs="Arial"/>
        </w:rPr>
      </w:pPr>
      <w:r>
        <w:rPr>
          <w:rFonts w:cs="Arial" w:ascii="Arial" w:hAnsi="Arial"/>
        </w:rPr>
      </w:r>
    </w:p>
    <w:p>
      <w:pPr>
        <w:pStyle w:val="PlainText"/>
        <w:jc w:val="both"/>
        <w:rPr/>
      </w:pPr>
      <w:r>
        <w:rPr>
          <w:rFonts w:cs="Arial" w:ascii="Arial" w:hAnsi="Arial"/>
        </w:rPr>
        <w:t>2.4</w:t>
        <w:tab/>
      </w:r>
      <w:r>
        <w:rPr>
          <w:rFonts w:cs="Arial" w:ascii="Arial" w:hAnsi="Arial"/>
          <w:u w:val="single"/>
        </w:rPr>
        <w:t>Permanent Property Insurance</w:t>
      </w:r>
      <w:r>
        <w:rPr>
          <w:rFonts w:cs="Arial" w:ascii="Arial" w:hAnsi="Arial"/>
        </w:rPr>
        <w:t>.</w:t>
        <w:tab/>
        <w:tab/>
        <w:t>Upon Provisional Acceptance of the Facility and until such time as  Contractor has completed its warranty obligations under this Agreement, Owner shall procure and maintain "all risk" property insurance (including boiler and machinery insurance) subject to normal policy exclusions for the Facility at full replacement value with a deductible of no more than $2,000,000 (or less if commercially available on reasonable terms) for property, and $250,000 for boiler and machinery.</w:t>
      </w:r>
    </w:p>
    <w:p>
      <w:pPr>
        <w:pStyle w:val="PlainText"/>
        <w:jc w:val="both"/>
        <w:rPr>
          <w:rFonts w:ascii="Arial" w:hAnsi="Arial" w:cs="Arial"/>
        </w:rPr>
      </w:pPr>
      <w:r>
        <w:rPr>
          <w:rFonts w:cs="Arial" w:ascii="Arial" w:hAnsi="Arial"/>
        </w:rPr>
      </w:r>
    </w:p>
    <w:p>
      <w:pPr>
        <w:pStyle w:val="PlainText"/>
        <w:jc w:val="both"/>
        <w:rPr/>
      </w:pPr>
      <w:r>
        <w:rPr>
          <w:rFonts w:cs="Arial" w:ascii="Arial" w:hAnsi="Arial"/>
        </w:rPr>
        <w:t>3.</w:t>
        <w:tab/>
      </w:r>
      <w:r>
        <w:rPr>
          <w:rFonts w:cs="Arial" w:ascii="Arial" w:hAnsi="Arial"/>
          <w:u w:val="single"/>
        </w:rPr>
        <w:t>Excess Liability</w:t>
      </w:r>
      <w:r>
        <w:rPr>
          <w:rFonts w:cs="Arial" w:ascii="Arial" w:hAnsi="Arial"/>
        </w:rPr>
        <w:t>.</w:t>
        <w:tab/>
        <w:t>Excess liability on a "following form" basis covering claims in excess of and following the terms of the underlying insurance set forth in Section 2.3 of this Exhibit H-2 with a $20,000,000 minimum limit.</w:t>
      </w:r>
    </w:p>
    <w:p>
      <w:pPr>
        <w:pStyle w:val="PlainText"/>
        <w:jc w:val="both"/>
        <w:rPr>
          <w:rFonts w:ascii="Arial" w:hAnsi="Arial" w:cs="Arial"/>
        </w:rPr>
      </w:pPr>
      <w:r>
        <w:rPr>
          <w:rFonts w:cs="Arial" w:ascii="Arial" w:hAnsi="Arial"/>
        </w:rPr>
      </w:r>
    </w:p>
    <w:p>
      <w:pPr>
        <w:pStyle w:val="PlainText"/>
        <w:jc w:val="both"/>
        <w:rPr/>
      </w:pPr>
      <w:r>
        <w:rPr>
          <w:rFonts w:cs="Arial" w:ascii="Arial" w:hAnsi="Arial"/>
        </w:rPr>
        <w:t>3.1</w:t>
        <w:tab/>
      </w:r>
      <w:r>
        <w:rPr>
          <w:rFonts w:cs="Arial" w:ascii="Arial" w:hAnsi="Arial"/>
          <w:u w:val="single"/>
        </w:rPr>
        <w:t>Owner's Policies</w:t>
      </w:r>
      <w:r>
        <w:rPr>
          <w:rFonts w:cs="Arial" w:ascii="Arial" w:hAnsi="Arial"/>
        </w:rPr>
        <w:t>.</w:t>
        <w:tab/>
        <w:t>Subject to Section 3.2 of this Exhibit H-2:</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3.1.1</w:t>
        <w:tab/>
        <w:t>The insurance policies required to be maintained by Owner under Sections 2.1 to 2.3 of this Exhibit H-2 shall:</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w:t>
        <w:tab/>
        <w:t>provide for a waiver of subrogation in favor of  Contractor, its agents, officers and employees which do not extend beyond the time necessary for  Contractor to fulfill its warranty obligations under Article 12; and</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(ii)</w:t>
        <w:tab/>
        <w:t>include  Contractor and its Subcontractors as additional insureds for their respective interests.</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3.1.2</w:t>
        <w:tab/>
        <w:t>The insurance policy required to be maintained by Owner under Section 2.4 of this Exhibit H-2 shall:</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w:t>
        <w:tab/>
        <w:t>provide for a waiver of subrogation in favor of  Contractor, its agents, officers and employees only for the time periods that  Contractor is on Site performing its obligations under Article 12; and</w:t>
      </w:r>
    </w:p>
    <w:p>
      <w:pPr>
        <w:pStyle w:val="PlainText"/>
        <w:jc w:val="both"/>
        <w:rPr>
          <w:rFonts w:ascii="Arial" w:hAnsi="Arial" w:cs="Arial"/>
        </w:rPr>
      </w:pPr>
      <w:r>
        <w:rPr>
          <w:rFonts w:cs="Arial" w:ascii="Arial" w:hAnsi="Arial"/>
        </w:rPr>
      </w:r>
    </w:p>
    <w:p>
      <w:pPr>
        <w:pStyle w:val="PlainText"/>
        <w:ind w:firstLine="720" w:start="720" w:end="0"/>
        <w:jc w:val="both"/>
        <w:rPr>
          <w:rFonts w:ascii="Arial" w:hAnsi="Arial" w:cs="Arial"/>
        </w:rPr>
      </w:pPr>
      <w:r>
        <w:rPr>
          <w:rFonts w:cs="Arial" w:ascii="Arial" w:hAnsi="Arial"/>
        </w:rPr>
        <w:t>(ii)</w:t>
        <w:tab/>
        <w:t>include Contractor as an additional insured for its respective interest only for the time necessary for  Contractor to fulfil its warranty obligations under Article 12.</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3.1.3</w:t>
        <w:tab/>
        <w:t>The Delay in Start-Up and Business Interruption insurance (if any) obtained by Owner shall provide for a waiver of subrogation in favor of  Contractor, its agents, officers and employees in respect of any delay in start-up or business interruption attributable to  Contractor, its agents, officers and employees.</w:t>
      </w:r>
    </w:p>
    <w:p>
      <w:pPr>
        <w:pStyle w:val="PlainText"/>
        <w:jc w:val="both"/>
        <w:rPr>
          <w:rFonts w:ascii="Arial" w:hAnsi="Arial" w:cs="Arial"/>
        </w:rPr>
      </w:pPr>
      <w:r>
        <w:rPr>
          <w:rFonts w:cs="Arial" w:ascii="Arial" w:hAnsi="Arial"/>
        </w:rPr>
      </w:r>
    </w:p>
    <w:p>
      <w:pPr>
        <w:pStyle w:val="PlainText"/>
        <w:jc w:val="both"/>
        <w:rPr/>
      </w:pPr>
      <w:r>
        <w:rPr>
          <w:rFonts w:cs="Arial" w:ascii="Arial" w:hAnsi="Arial"/>
        </w:rPr>
        <w:t>3.2</w:t>
        <w:tab/>
      </w:r>
      <w:r>
        <w:rPr>
          <w:rFonts w:cs="Arial" w:ascii="Arial" w:hAnsi="Arial"/>
          <w:u w:val="single"/>
        </w:rPr>
        <w:t>Limitation</w:t>
      </w:r>
      <w:r>
        <w:rPr>
          <w:rFonts w:cs="Arial" w:ascii="Arial" w:hAnsi="Arial"/>
        </w:rPr>
        <w:t xml:space="preserve">. </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3.2.1</w:t>
        <w:tab/>
        <w:t>In the event that Contractor breaches its obligations under the first two sentences of Section 9.5.4 and such breach results in an insurer avoiding in relation to Contractor any policy of insurance referred to in Section 9.2, and Delay in Start Up and/or any Business Interruption insurance obtained by Owner, Contractor shall not be regarded as an additional insured under such policy and any waiver of subrogation in favor of Contractor included in that policy pursuant to Section 3.1 of this Exhibit H-2 shall not apply.</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3.2.2</w:t>
        <w:tab/>
        <w:t>In the event that any Subcontractor fails to comply with the procedures for claims notification and administration under any policy of insurance referred to in Section 9.2, any Delay in Start Up and/or any Business Interruption insurance  obtained by Owner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3.1 of this Exhibit H-2 shall not apply.</w:t>
      </w:r>
    </w:p>
    <w:p>
      <w:pPr>
        <w:pStyle w:val="PlainText"/>
        <w:jc w:val="both"/>
        <w:rPr>
          <w:rFonts w:ascii="Arial" w:hAnsi="Arial" w:cs="Arial"/>
        </w:rPr>
      </w:pPr>
      <w:r>
        <w:rPr>
          <w:rFonts w:cs="Arial" w:ascii="Arial" w:hAnsi="Arial"/>
        </w:rPr>
      </w:r>
    </w:p>
    <w:p>
      <w:pPr>
        <w:pStyle w:val="PlainText"/>
        <w:jc w:val="both"/>
        <w:rPr/>
      </w:pPr>
      <w:r>
        <w:rPr>
          <w:rFonts w:cs="Arial" w:ascii="Arial" w:hAnsi="Arial"/>
        </w:rPr>
        <w:t>3.3</w:t>
        <w:tab/>
      </w:r>
      <w:r>
        <w:rPr>
          <w:rFonts w:cs="Arial" w:ascii="Arial" w:hAnsi="Arial"/>
          <w:u w:val="single"/>
        </w:rPr>
        <w:t>Primary Insurance</w:t>
      </w:r>
      <w:r>
        <w:rPr>
          <w:rFonts w:cs="Arial" w:ascii="Arial" w:hAnsi="Arial"/>
        </w:rPr>
        <w:t>.</w:t>
        <w:tab/>
        <w:t>All policies of insurance referred to in this Exhibit H-2 shall be endorsed to specify that for activities at the Site, they are primary to and not excess to or on a contributing basis with any insurance or self-insurance maintained by Owner, Lender, Utility, Contractor (and its affiliate) or any Subcontractors in respect of losses arising out of or in connection with the Works at the Site.  Subject to Section 2.3 of this Exhibit H-2, Contractor's insurance under Exhibit H-1 shall be primary for losses away from the Site.</w:t>
      </w:r>
    </w:p>
    <w:p>
      <w:pPr>
        <w:pStyle w:val="PlainText"/>
        <w:jc w:val="both"/>
        <w:rPr>
          <w:rFonts w:ascii="Arial" w:hAnsi="Arial" w:cs="Arial"/>
        </w:rPr>
      </w:pPr>
      <w:r>
        <w:rPr>
          <w:rFonts w:cs="Arial" w:ascii="Arial" w:hAnsi="Arial"/>
        </w:rPr>
      </w:r>
    </w:p>
    <w:p>
      <w:pPr>
        <w:pStyle w:val="Normal"/>
        <w:jc w:val="both"/>
        <w:rPr/>
      </w:pPr>
      <w:r>
        <w:rPr>
          <w:sz w:val="20"/>
        </w:rPr>
        <w:t>4.0</w:t>
        <w:tab/>
      </w:r>
      <w:r>
        <w:rPr>
          <w:sz w:val="20"/>
          <w:u w:val="single"/>
        </w:rPr>
        <w:t>Cooperation</w:t>
      </w:r>
      <w:r>
        <w:rPr>
          <w:sz w:val="20"/>
        </w:rPr>
        <w:t>.</w:t>
        <w:tab/>
        <w:t>Owner shall provide copies of the draft Builder's "All Risk", Marine Cargo and general liability insurance policies to Contractor for review and comment.  Final decisions on each of the coverage terms shall rest with Owner.</w:t>
      </w:r>
    </w:p>
    <w:p>
      <w:pPr>
        <w:pStyle w:val="Normal"/>
        <w:jc w:val="both"/>
        <w:rPr>
          <w:sz w:val="20"/>
        </w:rPr>
      </w:pPr>
      <w:r>
        <w:rPr>
          <w:sz w:val="20"/>
        </w:rPr>
      </w:r>
    </w:p>
    <w:p>
      <w:pPr>
        <w:pStyle w:val="BodyText"/>
        <w:rPr/>
      </w:pPr>
      <w:r>
        <w:rPr>
          <w:rFonts w:cs="Arial" w:ascii="Arial" w:hAnsi="Arial"/>
          <w:sz w:val="20"/>
        </w:rPr>
        <w:t>5.0</w:t>
        <w:tab/>
        <w:t xml:space="preserve"> </w:t>
      </w:r>
      <w:r>
        <w:rPr>
          <w:rFonts w:cs="Arial" w:ascii="Arial" w:hAnsi="Arial"/>
          <w:sz w:val="20"/>
          <w:u w:val="single"/>
        </w:rPr>
        <w:t>Commencement and Duration.</w:t>
      </w:r>
      <w:r>
        <w:rPr>
          <w:rFonts w:cs="Arial" w:ascii="Arial" w:hAnsi="Arial"/>
          <w:sz w:val="20"/>
        </w:rPr>
        <w:tab/>
        <w:t>Owner shall cause the insurance policies referenced in this Exhibit H-2 to be obtained by the following times:</w:t>
      </w:r>
    </w:p>
    <w:p>
      <w:pPr>
        <w:pStyle w:val="BodyText"/>
        <w:rPr>
          <w:rFonts w:ascii="Arial" w:hAnsi="Arial" w:cs="Arial"/>
          <w:sz w:val="20"/>
        </w:rPr>
      </w:pPr>
      <w:r>
        <w:rPr>
          <w:rFonts w:cs="Arial" w:ascii="Arial" w:hAnsi="Arial"/>
          <w:sz w:val="20"/>
        </w:rPr>
      </w:r>
    </w:p>
    <w:p>
      <w:pPr>
        <w:pStyle w:val="BodyText"/>
        <w:numPr>
          <w:ilvl w:val="0"/>
          <w:numId w:val="45"/>
        </w:numPr>
        <w:rPr>
          <w:rFonts w:ascii="Arial" w:hAnsi="Arial" w:cs="Arial"/>
          <w:sz w:val="20"/>
        </w:rPr>
      </w:pPr>
      <w:r>
        <w:rPr>
          <w:rFonts w:cs="Arial" w:ascii="Arial" w:hAnsi="Arial"/>
          <w:sz w:val="20"/>
        </w:rPr>
        <w:t>Commercial general liability insurance on or on prior to the issue of the Preliminary Notice to Proceed and remain in force until the expiry of Contractor’s warranty obligations pursuant to Article 12.</w:t>
      </w:r>
    </w:p>
    <w:p>
      <w:pPr>
        <w:pStyle w:val="BodyText"/>
        <w:numPr>
          <w:ilvl w:val="0"/>
          <w:numId w:val="45"/>
        </w:numPr>
        <w:rPr>
          <w:rFonts w:ascii="Arial" w:hAnsi="Arial" w:cs="Arial"/>
          <w:sz w:val="20"/>
        </w:rPr>
      </w:pPr>
      <w:r>
        <w:rPr>
          <w:rFonts w:cs="Arial" w:ascii="Arial" w:hAnsi="Arial"/>
          <w:sz w:val="20"/>
        </w:rPr>
        <w:t>Marine Cargo policy on or prior to the issue of the Notice to Proceed and to remain in force until the last item of Equipment is delivered to the Site,</w:t>
      </w:r>
    </w:p>
    <w:p>
      <w:pPr>
        <w:pStyle w:val="BodyText"/>
        <w:numPr>
          <w:ilvl w:val="0"/>
          <w:numId w:val="45"/>
        </w:numPr>
        <w:rPr>
          <w:rFonts w:ascii="Arial" w:hAnsi="Arial" w:cs="Arial"/>
          <w:sz w:val="20"/>
        </w:rPr>
      </w:pPr>
      <w:r>
        <w:rPr>
          <w:rFonts w:cs="Arial" w:ascii="Arial" w:hAnsi="Arial"/>
          <w:sz w:val="20"/>
        </w:rPr>
        <w:t>Builders All Risk insurance on or prior to the Notice to Proceed and to remain in force until Provisional Acceptance.</w:t>
      </w:r>
    </w:p>
    <w:p>
      <w:pPr>
        <w:pStyle w:val="BodyText"/>
        <w:ind w:hanging="720" w:start="1440" w:end="0"/>
        <w:rPr>
          <w:rFonts w:ascii="Arial" w:hAnsi="Arial" w:cs="Arial"/>
          <w:sz w:val="20"/>
        </w:rPr>
      </w:pPr>
      <w:r>
        <w:rPr>
          <w:rFonts w:cs="Arial" w:ascii="Arial" w:hAnsi="Arial"/>
          <w:sz w:val="20"/>
        </w:rPr>
        <w:t>(iv)</w:t>
        <w:tab/>
        <w:t>Delay in Start Up insurance policies concurrent with its respective Builders All Risk and Marine Cargo policy.</w:t>
      </w:r>
    </w:p>
    <w:p>
      <w:pPr>
        <w:pStyle w:val="BodyText"/>
        <w:ind w:hanging="720" w:start="1440" w:end="0"/>
        <w:rPr>
          <w:rFonts w:ascii="Arial" w:hAnsi="Arial" w:cs="Arial"/>
          <w:sz w:val="20"/>
        </w:rPr>
      </w:pPr>
      <w:r>
        <w:rPr>
          <w:rFonts w:cs="Arial" w:ascii="Arial" w:hAnsi="Arial"/>
          <w:sz w:val="20"/>
        </w:rPr>
        <w:t>(v)</w:t>
        <w:tab/>
        <w:t xml:space="preserve">Permanent Property,  Mechanic and Boiler and Business interruption insurance on or prior to Provisional Acceptance and to remain enforce until the expiry of Contractor’s warranty obligations pursuant to Article 12. </w:t>
      </w:r>
    </w:p>
    <w:p>
      <w:pPr>
        <w:pStyle w:val="BodyText"/>
        <w:rPr>
          <w:rFonts w:ascii="Arial" w:hAnsi="Arial" w:cs="Arial"/>
          <w:sz w:val="20"/>
        </w:rPr>
      </w:pPr>
      <w:r>
        <w:rPr>
          <w:rFonts w:cs="Arial" w:ascii="Arial" w:hAnsi="Arial"/>
          <w:sz w:val="20"/>
        </w:rPr>
      </w:r>
      <w:r>
        <w:br w:type="page"/>
      </w:r>
    </w:p>
    <w:p>
      <w:pPr>
        <w:pStyle w:val="Heading1"/>
        <w:jc w:val="center"/>
        <w:rPr>
          <w:rFonts w:ascii="Arial" w:hAnsi="Arial" w:cs="Arial"/>
          <w:b/>
        </w:rPr>
      </w:pPr>
      <w:bookmarkStart w:id="21" w:name="__RefHeading___Toc483038591"/>
      <w:r>
        <w:rPr>
          <w:rFonts w:cs="Arial" w:ascii="Arial" w:hAnsi="Arial"/>
          <w:b/>
        </w:rPr>
        <w:t>EXHIBIT I DAMES &amp; MOORE GEOTECHNICAL REPORT</w:t>
      </w:r>
      <w:bookmarkEnd w:id="21"/>
      <w:r>
        <w:rPr>
          <w:rFonts w:cs="Arial" w:ascii="Arial" w:hAnsi="Arial"/>
          <w:b/>
        </w:rPr>
        <w:t xml:space="preserve"> </w:t>
      </w:r>
    </w:p>
    <w:p>
      <w:pPr>
        <w:pStyle w:val="Normal"/>
        <w:jc w:val="both"/>
        <w:rPr>
          <w:rFonts w:ascii="Arial" w:hAnsi="Arial" w:cs="Arial"/>
          <w:b/>
          <w:sz w:val="20"/>
          <w:u w:val="single"/>
        </w:rPr>
      </w:pPr>
      <w:r>
        <w:rPr>
          <w:rFonts w:cs="Arial"/>
          <w:b/>
          <w:sz w:val="20"/>
          <w:u w:val="single"/>
        </w:rPr>
      </w:r>
    </w:p>
    <w:p>
      <w:pPr>
        <w:pStyle w:val="BodyText3"/>
        <w:rPr>
          <w:sz w:val="20"/>
          <w:u w:val="single"/>
          <w:lang w:val="en-US"/>
        </w:rPr>
      </w:pPr>
      <w:r>
        <w:rPr>
          <w:sz w:val="20"/>
          <w:u w:val="single"/>
          <w:lang w:val="en-US"/>
        </w:rPr>
      </w:r>
    </w:p>
    <w:p>
      <w:pPr>
        <w:pStyle w:val="Normal"/>
        <w:jc w:val="both"/>
        <w:rPr>
          <w:sz w:val="20"/>
          <w:lang w:val="en-US"/>
        </w:rPr>
      </w:pPr>
      <w:r>
        <w:rPr>
          <w:sz w:val="20"/>
          <w:lang w:val="en-US"/>
        </w:rPr>
      </w:r>
    </w:p>
    <w:p>
      <w:pPr>
        <w:pStyle w:val="Normal"/>
        <w:jc w:val="both"/>
        <w:rPr>
          <w:sz w:val="20"/>
        </w:rPr>
      </w:pPr>
      <w:r>
        <w:rPr>
          <w:sz w:val="20"/>
        </w:rPr>
        <w:tab/>
      </w:r>
      <w:r>
        <w:br w:type="page"/>
      </w:r>
    </w:p>
    <w:p>
      <w:pPr>
        <w:pStyle w:val="Heading1"/>
        <w:jc w:val="center"/>
        <w:rPr>
          <w:rFonts w:ascii="Arial" w:hAnsi="Arial" w:cs="Arial"/>
          <w:b/>
        </w:rPr>
      </w:pPr>
      <w:bookmarkStart w:id="22" w:name="__RefHeading___Toc483038592"/>
      <w:bookmarkEnd w:id="22"/>
      <w:r>
        <w:rPr>
          <w:rFonts w:cs="Arial" w:ascii="Arial" w:hAnsi="Arial"/>
          <w:b/>
        </w:rPr>
        <w:t>EXHIBIT J-1 SAMPLE PROVISIONAL ACCEPTANCE CERTIFICATE</w:t>
      </w:r>
    </w:p>
    <w:p>
      <w:pPr>
        <w:pStyle w:val="Normal"/>
        <w:jc w:val="center"/>
        <w:rPr>
          <w:rFonts w:ascii="Arial" w:hAnsi="Arial" w:cs="Arial"/>
          <w:b/>
          <w:sz w:val="20"/>
          <w:u w:val="single"/>
        </w:rPr>
      </w:pPr>
      <w:r>
        <w:rPr>
          <w:rFonts w:cs="Arial"/>
          <w:b/>
          <w:sz w:val="20"/>
          <w:u w:val="single"/>
        </w:rPr>
      </w:r>
    </w:p>
    <w:p>
      <w:pPr>
        <w:pStyle w:val="Normal"/>
        <w:jc w:val="center"/>
        <w:rPr>
          <w:sz w:val="20"/>
        </w:rPr>
      </w:pPr>
      <w:r>
        <w:rPr>
          <w:sz w:val="20"/>
        </w:rPr>
        <w:t>CERTIFICATE OF PROVISIONAL ACCEPTANCE</w:t>
      </w:r>
    </w:p>
    <w:p>
      <w:pPr>
        <w:pStyle w:val="Normal"/>
        <w:jc w:val="both"/>
        <w:rPr>
          <w:sz w:val="20"/>
        </w:rPr>
      </w:pPr>
      <w:r>
        <w:rPr>
          <w:sz w:val="20"/>
        </w:rPr>
      </w:r>
    </w:p>
    <w:p>
      <w:pPr>
        <w:pStyle w:val="Normal"/>
        <w:jc w:val="both"/>
        <w:rPr>
          <w:sz w:val="20"/>
        </w:rPr>
      </w:pPr>
      <w:r>
        <w:rPr>
          <w:sz w:val="20"/>
        </w:rPr>
        <w:t>This officer’s certificate is delivered pursuant to that certain Contract dated as of ____________, between _______________ (“Owner”) and __________________ (“Contractor”) (the “Contract”) and all capitalized terms used in this certificate have the meaning given to such term in the Contract.</w:t>
      </w:r>
    </w:p>
    <w:p>
      <w:pPr>
        <w:pStyle w:val="Normal"/>
        <w:jc w:val="both"/>
        <w:rPr>
          <w:sz w:val="20"/>
        </w:rPr>
      </w:pPr>
      <w:r>
        <w:rPr>
          <w:sz w:val="20"/>
        </w:rPr>
      </w:r>
    </w:p>
    <w:p>
      <w:pPr>
        <w:pStyle w:val="Normal"/>
        <w:jc w:val="both"/>
        <w:rPr>
          <w:sz w:val="20"/>
        </w:rPr>
      </w:pPr>
      <w:r>
        <w:rPr>
          <w:sz w:val="20"/>
        </w:rPr>
        <w:t>By this certificate I, [Name of officer], the duly appointed and acting [title] of Contractor hereby certify that:</w:t>
      </w:r>
    </w:p>
    <w:p>
      <w:pPr>
        <w:pStyle w:val="Normal"/>
        <w:jc w:val="both"/>
        <w:rPr>
          <w:sz w:val="20"/>
        </w:rPr>
      </w:pPr>
      <w:r>
        <w:rPr>
          <w:sz w:val="20"/>
        </w:rPr>
      </w:r>
    </w:p>
    <w:p>
      <w:pPr>
        <w:pStyle w:val="Normal"/>
        <w:ind w:hanging="715" w:start="720" w:end="0"/>
        <w:jc w:val="both"/>
        <w:rPr>
          <w:sz w:val="20"/>
        </w:rPr>
      </w:pPr>
      <w:r>
        <w:rPr>
          <w:sz w:val="20"/>
        </w:rPr>
        <w:t>(a)</w:t>
        <w:tab/>
        <w:t>the Facility is substantially complete in accordance with the Scope of Work, the Specifications and all applicable Governmental Authorizations and permits and can be safely operated for its intended purpose;</w:t>
      </w:r>
    </w:p>
    <w:p>
      <w:pPr>
        <w:pStyle w:val="Normal"/>
        <w:ind w:hanging="715" w:start="720" w:end="0"/>
        <w:jc w:val="both"/>
        <w:rPr>
          <w:sz w:val="20"/>
        </w:rPr>
      </w:pPr>
      <w:r>
        <w:rPr>
          <w:sz w:val="20"/>
        </w:rPr>
      </w:r>
    </w:p>
    <w:p>
      <w:pPr>
        <w:pStyle w:val="Normal"/>
        <w:ind w:hanging="715" w:start="720" w:end="0"/>
        <w:jc w:val="both"/>
        <w:rPr>
          <w:sz w:val="20"/>
        </w:rPr>
      </w:pPr>
      <w:r>
        <w:rPr>
          <w:sz w:val="20"/>
        </w:rPr>
        <w:t>(b)</w:t>
        <w:tab/>
        <w:t>all Work required to be furnished by  Contractor for the Facility is substantially complete and all Equipment has been delivered to the Site and properly incorporated into the Facility, except for Punchlist Items;</w:t>
      </w:r>
    </w:p>
    <w:p>
      <w:pPr>
        <w:pStyle w:val="Normal"/>
        <w:ind w:hanging="715" w:start="720" w:end="0"/>
        <w:jc w:val="both"/>
        <w:rPr>
          <w:sz w:val="20"/>
        </w:rPr>
      </w:pPr>
      <w:r>
        <w:rPr>
          <w:sz w:val="20"/>
        </w:rPr>
      </w:r>
    </w:p>
    <w:p>
      <w:pPr>
        <w:pStyle w:val="Normal"/>
        <w:ind w:hanging="715" w:start="720" w:end="0"/>
        <w:jc w:val="both"/>
        <w:rPr>
          <w:sz w:val="20"/>
        </w:rPr>
      </w:pPr>
      <w:r>
        <w:rPr>
          <w:sz w:val="20"/>
        </w:rPr>
        <w:t>(c)</w:t>
        <w:tab/>
        <w:t>the Performance Tests required for Provisional Acceptance as specified in Exhibit E-3 have been successfully completed and a certificate of the results has been received by Owner;</w:t>
      </w:r>
    </w:p>
    <w:p>
      <w:pPr>
        <w:pStyle w:val="Normal"/>
        <w:ind w:hanging="715" w:start="720" w:end="0"/>
        <w:jc w:val="both"/>
        <w:rPr>
          <w:sz w:val="20"/>
        </w:rPr>
      </w:pPr>
      <w:r>
        <w:rPr>
          <w:sz w:val="20"/>
        </w:rPr>
      </w:r>
    </w:p>
    <w:p>
      <w:pPr>
        <w:pStyle w:val="Normal"/>
        <w:ind w:hanging="715" w:start="720" w:end="0"/>
        <w:jc w:val="both"/>
        <w:rPr>
          <w:sz w:val="20"/>
        </w:rPr>
      </w:pPr>
      <w:r>
        <w:rPr>
          <w:sz w:val="20"/>
        </w:rPr>
        <w:t>(d)</w:t>
        <w:tab/>
        <w:t>all Delay Liquidated Damages due have been paid;</w:t>
      </w:r>
    </w:p>
    <w:p>
      <w:pPr>
        <w:pStyle w:val="Normal"/>
        <w:ind w:hanging="715" w:start="720" w:end="0"/>
        <w:jc w:val="both"/>
        <w:rPr>
          <w:b/>
          <w:sz w:val="20"/>
        </w:rPr>
      </w:pPr>
      <w:r>
        <w:rPr>
          <w:b/>
          <w:sz w:val="20"/>
        </w:rPr>
      </w:r>
    </w:p>
    <w:p>
      <w:pPr>
        <w:pStyle w:val="Normal"/>
        <w:ind w:hanging="715" w:start="720" w:end="0"/>
        <w:jc w:val="both"/>
        <w:rPr>
          <w:sz w:val="20"/>
        </w:rPr>
      </w:pPr>
      <w:r>
        <w:rPr>
          <w:sz w:val="20"/>
        </w:rPr>
        <w:t>(e)</w:t>
        <w:tab/>
        <w:t>a Punchlist has been received and accepted by Owner;</w:t>
      </w:r>
    </w:p>
    <w:p>
      <w:pPr>
        <w:pStyle w:val="Normal"/>
        <w:jc w:val="both"/>
        <w:rPr>
          <w:sz w:val="20"/>
        </w:rPr>
      </w:pPr>
      <w:r>
        <w:rPr>
          <w:sz w:val="20"/>
        </w:rPr>
      </w:r>
    </w:p>
    <w:p>
      <w:pPr>
        <w:pStyle w:val="Normal"/>
        <w:ind w:hanging="720" w:start="720" w:end="0"/>
        <w:jc w:val="both"/>
        <w:rPr>
          <w:sz w:val="20"/>
        </w:rPr>
      </w:pPr>
      <w:r>
        <w:rPr>
          <w:sz w:val="20"/>
        </w:rPr>
        <w:t>(f)</w:t>
        <w:tab/>
        <w:t>Contractor has sufficiently completed the Work to allow Owner to enter into commercial operation;</w:t>
      </w:r>
    </w:p>
    <w:p>
      <w:pPr>
        <w:pStyle w:val="Normal"/>
        <w:jc w:val="both"/>
        <w:rPr>
          <w:sz w:val="20"/>
        </w:rPr>
      </w:pPr>
      <w:r>
        <w:rPr>
          <w:sz w:val="20"/>
        </w:rPr>
      </w:r>
    </w:p>
    <w:p>
      <w:pPr>
        <w:pStyle w:val="Normal"/>
        <w:numPr>
          <w:ilvl w:val="0"/>
          <w:numId w:val="10"/>
        </w:numPr>
        <w:jc w:val="both"/>
        <w:rPr>
          <w:sz w:val="20"/>
        </w:rPr>
      </w:pPr>
      <w:r>
        <w:rPr>
          <w:sz w:val="20"/>
        </w:rPr>
        <w:t>Mechanical Completion has been achieved</w:t>
      </w:r>
    </w:p>
    <w:p>
      <w:pPr>
        <w:pStyle w:val="Normal"/>
        <w:jc w:val="both"/>
        <w:rPr>
          <w:sz w:val="20"/>
        </w:rPr>
      </w:pPr>
      <w:r>
        <w:rPr>
          <w:sz w:val="20"/>
        </w:rPr>
      </w:r>
    </w:p>
    <w:p>
      <w:pPr>
        <w:pStyle w:val="Normal"/>
        <w:numPr>
          <w:ilvl w:val="0"/>
          <w:numId w:val="10"/>
        </w:numPr>
        <w:jc w:val="both"/>
        <w:rPr>
          <w:sz w:val="20"/>
        </w:rPr>
      </w:pPr>
      <w:r>
        <w:rPr>
          <w:sz w:val="20"/>
        </w:rPr>
        <w:t>The Facility has met the Minimum Performance Guaranties.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IN WITNESS WHEREOF, the undersigned has signed as of the [__] day of [______], [__].</w:t>
      </w:r>
    </w:p>
    <w:p>
      <w:pPr>
        <w:pStyle w:val="Normal"/>
        <w:jc w:val="both"/>
        <w:rPr>
          <w:sz w:val="20"/>
        </w:rPr>
      </w:pPr>
      <w:r>
        <w:rPr>
          <w:sz w:val="20"/>
        </w:rPr>
      </w:r>
    </w:p>
    <w:p>
      <w:pPr>
        <w:pStyle w:val="Normal"/>
        <w:jc w:val="both"/>
        <w:rPr>
          <w:sz w:val="20"/>
        </w:rPr>
      </w:pPr>
      <w:r>
        <w:rPr>
          <w:sz w:val="20"/>
        </w:rPr>
        <w:t>[ Contractor ]</w:t>
      </w:r>
    </w:p>
    <w:p>
      <w:pPr>
        <w:pStyle w:val="Normal"/>
        <w:jc w:val="both"/>
        <w:rPr>
          <w:sz w:val="20"/>
        </w:rPr>
      </w:pPr>
      <w:r>
        <w:rPr>
          <w:sz w:val="20"/>
        </w:rPr>
        <w:t>By:____________________</w:t>
      </w:r>
    </w:p>
    <w:p>
      <w:pPr>
        <w:pStyle w:val="Normal"/>
        <w:jc w:val="both"/>
        <w:rPr>
          <w:sz w:val="20"/>
        </w:rPr>
      </w:pPr>
      <w:r>
        <w:rPr>
          <w:sz w:val="20"/>
        </w:rPr>
      </w:r>
    </w:p>
    <w:p>
      <w:pPr>
        <w:pStyle w:val="Normal"/>
        <w:jc w:val="both"/>
        <w:rPr>
          <w:sz w:val="20"/>
        </w:rPr>
      </w:pPr>
      <w:r>
        <w:rPr>
          <w:sz w:val="20"/>
        </w:rPr>
        <w:t>Name:______________________</w:t>
      </w:r>
    </w:p>
    <w:p>
      <w:pPr>
        <w:pStyle w:val="Normal"/>
        <w:jc w:val="both"/>
        <w:rPr>
          <w:sz w:val="20"/>
        </w:rPr>
      </w:pPr>
      <w:r>
        <w:rPr>
          <w:sz w:val="20"/>
        </w:rPr>
      </w:r>
    </w:p>
    <w:p>
      <w:pPr>
        <w:pStyle w:val="Normal"/>
        <w:jc w:val="both"/>
        <w:rPr>
          <w:sz w:val="20"/>
        </w:rPr>
      </w:pPr>
      <w:r>
        <w:rPr>
          <w:sz w:val="20"/>
        </w:rPr>
        <w:t>Title:_______________________</w:t>
      </w:r>
    </w:p>
    <w:p>
      <w:pPr>
        <w:pStyle w:val="Normal"/>
        <w:jc w:val="both"/>
        <w:rPr>
          <w:sz w:val="20"/>
        </w:rPr>
      </w:pPr>
      <w:r>
        <w:rPr>
          <w:sz w:val="20"/>
        </w:rPr>
      </w:r>
    </w:p>
    <w:p>
      <w:pPr>
        <w:pStyle w:val="Normal"/>
        <w:jc w:val="both"/>
        <w:rPr>
          <w:sz w:val="20"/>
        </w:rPr>
      </w:pPr>
      <w:r>
        <w:rPr>
          <w:sz w:val="20"/>
        </w:rPr>
        <w:t>Acknowledged and agreed as of the date set forth above.</w:t>
      </w:r>
    </w:p>
    <w:p>
      <w:pPr>
        <w:pStyle w:val="Normal"/>
        <w:jc w:val="both"/>
        <w:rPr>
          <w:sz w:val="20"/>
        </w:rPr>
      </w:pPr>
      <w:r>
        <w:rPr>
          <w:sz w:val="20"/>
        </w:rPr>
      </w:r>
    </w:p>
    <w:p>
      <w:pPr>
        <w:pStyle w:val="Normal"/>
        <w:jc w:val="both"/>
        <w:rPr>
          <w:sz w:val="20"/>
        </w:rPr>
      </w:pPr>
      <w:r>
        <w:rPr>
          <w:sz w:val="20"/>
        </w:rPr>
        <w:t>[Owner]</w:t>
      </w:r>
    </w:p>
    <w:p>
      <w:pPr>
        <w:pStyle w:val="Normal"/>
        <w:jc w:val="both"/>
        <w:rPr>
          <w:sz w:val="20"/>
        </w:rPr>
      </w:pPr>
      <w:r>
        <w:rPr>
          <w:sz w:val="20"/>
        </w:rPr>
      </w:r>
    </w:p>
    <w:p>
      <w:pPr>
        <w:pStyle w:val="Normal"/>
        <w:jc w:val="both"/>
        <w:rPr>
          <w:sz w:val="20"/>
        </w:rPr>
      </w:pPr>
      <w:r>
        <w:rPr>
          <w:sz w:val="20"/>
        </w:rPr>
        <w:t>By:____________________</w:t>
      </w:r>
    </w:p>
    <w:p>
      <w:pPr>
        <w:pStyle w:val="Normal"/>
        <w:jc w:val="both"/>
        <w:rPr>
          <w:sz w:val="20"/>
        </w:rPr>
      </w:pPr>
      <w:r>
        <w:rPr>
          <w:sz w:val="20"/>
        </w:rPr>
      </w:r>
    </w:p>
    <w:p>
      <w:pPr>
        <w:pStyle w:val="Normal"/>
        <w:jc w:val="both"/>
        <w:rPr>
          <w:sz w:val="20"/>
        </w:rPr>
      </w:pPr>
      <w:r>
        <w:rPr>
          <w:sz w:val="20"/>
        </w:rPr>
        <w:t>Name:__________________</w:t>
      </w:r>
    </w:p>
    <w:p>
      <w:pPr>
        <w:pStyle w:val="Normal"/>
        <w:jc w:val="both"/>
        <w:rPr>
          <w:sz w:val="20"/>
        </w:rPr>
      </w:pPr>
      <w:r>
        <w:rPr>
          <w:sz w:val="20"/>
        </w:rPr>
      </w:r>
    </w:p>
    <w:p>
      <w:pPr>
        <w:pStyle w:val="Normal"/>
        <w:jc w:val="both"/>
        <w:rPr>
          <w:sz w:val="20"/>
        </w:rPr>
      </w:pPr>
      <w:r>
        <w:rPr>
          <w:sz w:val="20"/>
        </w:rPr>
        <w:t>Title:________________</w:t>
      </w:r>
      <w:r>
        <w:br w:type="page"/>
      </w:r>
    </w:p>
    <w:p>
      <w:pPr>
        <w:pStyle w:val="Heading1"/>
        <w:jc w:val="center"/>
        <w:rPr>
          <w:rFonts w:ascii="Arial" w:hAnsi="Arial" w:cs="Arial"/>
          <w:b/>
        </w:rPr>
      </w:pPr>
      <w:bookmarkStart w:id="23" w:name="__RefHeading___Toc483038593"/>
      <w:bookmarkEnd w:id="23"/>
      <w:r>
        <w:rPr>
          <w:rFonts w:cs="Arial" w:ascii="Arial" w:hAnsi="Arial"/>
          <w:b/>
        </w:rPr>
        <w:t>EXHIBIT J-2 SAMPLE FINAL COMPLETION CERTIFICATE</w:t>
      </w:r>
    </w:p>
    <w:p>
      <w:pPr>
        <w:pStyle w:val="Normal"/>
        <w:jc w:val="both"/>
        <w:rPr>
          <w:rFonts w:ascii="Arial" w:hAnsi="Arial" w:cs="Arial"/>
          <w:b/>
          <w:sz w:val="20"/>
          <w:u w:val="single"/>
        </w:rPr>
      </w:pPr>
      <w:r>
        <w:rPr>
          <w:rFonts w:cs="Arial"/>
          <w:b/>
          <w:sz w:val="20"/>
          <w:u w:val="single"/>
        </w:rPr>
      </w:r>
    </w:p>
    <w:p>
      <w:pPr>
        <w:pStyle w:val="Normal"/>
        <w:jc w:val="center"/>
        <w:rPr>
          <w:sz w:val="20"/>
        </w:rPr>
      </w:pPr>
      <w:r>
        <w:rPr>
          <w:sz w:val="20"/>
        </w:rPr>
        <w:t>CERTIFICATE OF FINAL COMPLETION</w:t>
      </w:r>
    </w:p>
    <w:p>
      <w:pPr>
        <w:pStyle w:val="Normal"/>
        <w:jc w:val="both"/>
        <w:rPr>
          <w:sz w:val="20"/>
        </w:rPr>
      </w:pPr>
      <w:r>
        <w:rPr>
          <w:sz w:val="20"/>
        </w:rPr>
      </w:r>
    </w:p>
    <w:p>
      <w:pPr>
        <w:pStyle w:val="Normal"/>
        <w:jc w:val="both"/>
        <w:rPr>
          <w:sz w:val="20"/>
        </w:rPr>
      </w:pPr>
      <w:r>
        <w:rPr>
          <w:sz w:val="20"/>
        </w:rPr>
        <w:t>This officer’s certificate is delivered pursuant to that certain Contract dated as of ____________, between _________ (“Owner”) and ____________ (“Contractor”) (the “Contract”) and all capitalized terms used in this certificate have the meaning given to such term in the Contract.</w:t>
      </w:r>
    </w:p>
    <w:p>
      <w:pPr>
        <w:pStyle w:val="Normal"/>
        <w:jc w:val="both"/>
        <w:rPr>
          <w:sz w:val="20"/>
        </w:rPr>
      </w:pPr>
      <w:r>
        <w:rPr>
          <w:sz w:val="20"/>
        </w:rPr>
      </w:r>
    </w:p>
    <w:p>
      <w:pPr>
        <w:pStyle w:val="Normal"/>
        <w:jc w:val="both"/>
        <w:rPr>
          <w:sz w:val="20"/>
        </w:rPr>
      </w:pPr>
      <w:r>
        <w:rPr>
          <w:sz w:val="20"/>
        </w:rPr>
        <w:t>By this certificate I, [Name of officer], the duly appointed and acting [title] of Contractor hereby certify that:</w:t>
      </w:r>
    </w:p>
    <w:p>
      <w:pPr>
        <w:pStyle w:val="Normal"/>
        <w:jc w:val="both"/>
        <w:rPr>
          <w:sz w:val="20"/>
        </w:rPr>
      </w:pPr>
      <w:r>
        <w:rPr>
          <w:sz w:val="20"/>
        </w:rPr>
      </w:r>
    </w:p>
    <w:p>
      <w:pPr>
        <w:pStyle w:val="Normal"/>
        <w:jc w:val="both"/>
        <w:rPr>
          <w:sz w:val="20"/>
        </w:rPr>
      </w:pPr>
      <w:r>
        <w:rPr>
          <w:sz w:val="20"/>
        </w:rPr>
      </w:r>
    </w:p>
    <w:p>
      <w:pPr>
        <w:pStyle w:val="Normal"/>
        <w:numPr>
          <w:ilvl w:val="0"/>
          <w:numId w:val="30"/>
        </w:numPr>
        <w:tabs>
          <w:tab w:val="clear" w:pos="720"/>
        </w:tabs>
        <w:ind w:hanging="720" w:start="720" w:end="0"/>
        <w:jc w:val="both"/>
        <w:rPr>
          <w:sz w:val="20"/>
        </w:rPr>
      </w:pPr>
      <w:r>
        <w:rPr>
          <w:sz w:val="20"/>
        </w:rPr>
        <w:t>Provisional Acceptance has occurred and all Punchlist Items have been completed;</w:t>
      </w:r>
    </w:p>
    <w:p>
      <w:pPr>
        <w:pStyle w:val="Normal"/>
        <w:ind w:hanging="720" w:start="720" w:end="0"/>
        <w:jc w:val="both"/>
        <w:rPr>
          <w:sz w:val="20"/>
        </w:rPr>
      </w:pPr>
      <w:r>
        <w:rPr>
          <w:sz w:val="20"/>
        </w:rPr>
      </w:r>
    </w:p>
    <w:p>
      <w:pPr>
        <w:pStyle w:val="Normal"/>
        <w:numPr>
          <w:ilvl w:val="0"/>
          <w:numId w:val="30"/>
        </w:numPr>
        <w:tabs>
          <w:tab w:val="clear" w:pos="720"/>
        </w:tabs>
        <w:ind w:hanging="720" w:start="720" w:end="0"/>
        <w:jc w:val="both"/>
        <w:rPr>
          <w:sz w:val="20"/>
        </w:rPr>
      </w:pPr>
      <w:r>
        <w:rPr>
          <w:sz w:val="20"/>
        </w:rPr>
        <w:t>the Availability Test has been successfully completed and a certificate of the results has been received by Owner;</w:t>
      </w:r>
    </w:p>
    <w:p>
      <w:pPr>
        <w:pStyle w:val="Normal"/>
        <w:ind w:hanging="720" w:start="720" w:end="0"/>
        <w:jc w:val="both"/>
        <w:rPr>
          <w:sz w:val="20"/>
        </w:rPr>
      </w:pPr>
      <w:r>
        <w:rPr>
          <w:sz w:val="20"/>
        </w:rPr>
      </w:r>
    </w:p>
    <w:p>
      <w:pPr>
        <w:pStyle w:val="Normal"/>
        <w:numPr>
          <w:ilvl w:val="0"/>
          <w:numId w:val="30"/>
        </w:numPr>
        <w:tabs>
          <w:tab w:val="clear" w:pos="720"/>
        </w:tabs>
        <w:ind w:hanging="720" w:start="720" w:end="0"/>
        <w:jc w:val="both"/>
        <w:rPr>
          <w:sz w:val="20"/>
        </w:rPr>
      </w:pPr>
      <w:r>
        <w:rPr>
          <w:sz w:val="20"/>
        </w:rPr>
        <w:t>Contractor’s obligations under Section 3.7 and Article 10 of the Contract have been completed;</w:t>
      </w:r>
    </w:p>
    <w:p>
      <w:pPr>
        <w:pStyle w:val="Normal"/>
        <w:ind w:hanging="720" w:start="720" w:end="0"/>
        <w:jc w:val="both"/>
        <w:rPr>
          <w:sz w:val="20"/>
        </w:rPr>
      </w:pPr>
      <w:r>
        <w:rPr>
          <w:sz w:val="20"/>
        </w:rPr>
      </w:r>
    </w:p>
    <w:p>
      <w:pPr>
        <w:pStyle w:val="Normal"/>
        <w:numPr>
          <w:ilvl w:val="0"/>
          <w:numId w:val="30"/>
        </w:numPr>
        <w:tabs>
          <w:tab w:val="clear" w:pos="720"/>
        </w:tabs>
        <w:ind w:hanging="720" w:start="720" w:end="0"/>
        <w:jc w:val="both"/>
        <w:rPr>
          <w:sz w:val="20"/>
        </w:rPr>
      </w:pPr>
      <w:r>
        <w:rPr>
          <w:sz w:val="20"/>
        </w:rPr>
        <w:t xml:space="preserve">Contractor has provided and caused the Subcontractors to provide the releases and waivers required pursuant to Section 7.2.5 and Section 7.5; </w:t>
      </w:r>
    </w:p>
    <w:p>
      <w:pPr>
        <w:pStyle w:val="Normal"/>
        <w:ind w:hanging="720" w:start="720" w:end="0"/>
        <w:jc w:val="both"/>
        <w:rPr>
          <w:sz w:val="20"/>
        </w:rPr>
      </w:pPr>
      <w:r>
        <w:rPr>
          <w:sz w:val="20"/>
        </w:rPr>
      </w:r>
    </w:p>
    <w:p>
      <w:pPr>
        <w:pStyle w:val="Normal"/>
        <w:numPr>
          <w:ilvl w:val="0"/>
          <w:numId w:val="30"/>
        </w:numPr>
        <w:tabs>
          <w:tab w:val="clear" w:pos="720"/>
        </w:tabs>
        <w:ind w:hanging="720" w:start="720" w:end="0"/>
        <w:jc w:val="both"/>
        <w:rPr>
          <w:sz w:val="20"/>
        </w:rPr>
      </w:pPr>
      <w:r>
        <w:rPr>
          <w:sz w:val="20"/>
        </w:rPr>
        <w:t>Contractor has met all its obligations under the Contract other than the warranty obligations under Article 12 and any obligations that survive the termination of the Contract;</w:t>
      </w:r>
    </w:p>
    <w:p>
      <w:pPr>
        <w:pStyle w:val="Normal"/>
        <w:ind w:hanging="720" w:start="720" w:end="0"/>
        <w:jc w:val="both"/>
        <w:rPr>
          <w:sz w:val="20"/>
        </w:rPr>
      </w:pPr>
      <w:r>
        <w:rPr>
          <w:sz w:val="20"/>
        </w:rPr>
      </w:r>
    </w:p>
    <w:p>
      <w:pPr>
        <w:pStyle w:val="Normal"/>
        <w:numPr>
          <w:ilvl w:val="0"/>
          <w:numId w:val="30"/>
        </w:numPr>
        <w:tabs>
          <w:tab w:val="clear" w:pos="720"/>
        </w:tabs>
        <w:ind w:hanging="720" w:start="720" w:end="0"/>
        <w:jc w:val="both"/>
        <w:rPr>
          <w:sz w:val="20"/>
        </w:rPr>
      </w:pPr>
      <w:r>
        <w:rPr>
          <w:sz w:val="20"/>
        </w:rPr>
        <w:t>the Facility has met the Performance Guaranties which are listed in Part I of Exhibit E-1 as a criteria for Final Completion or Contractor has paid all Performance Liquidated Damages;</w:t>
      </w:r>
    </w:p>
    <w:p>
      <w:pPr>
        <w:pStyle w:val="Normal"/>
        <w:jc w:val="both"/>
        <w:rPr>
          <w:sz w:val="20"/>
        </w:rPr>
      </w:pPr>
      <w:r>
        <w:rPr>
          <w:sz w:val="20"/>
        </w:rPr>
      </w:r>
    </w:p>
    <w:p>
      <w:pPr>
        <w:pStyle w:val="Normal"/>
        <w:numPr>
          <w:ilvl w:val="0"/>
          <w:numId w:val="30"/>
        </w:numPr>
        <w:tabs>
          <w:tab w:val="clear" w:pos="720"/>
        </w:tabs>
        <w:ind w:hanging="720" w:start="720" w:end="0"/>
        <w:jc w:val="both"/>
        <w:rPr>
          <w:sz w:val="20"/>
        </w:rPr>
      </w:pPr>
      <w:r>
        <w:rPr>
          <w:sz w:val="20"/>
        </w:rPr>
        <w:t>the Facility has met the Minimum Performance Guaranties; and.</w:t>
      </w:r>
    </w:p>
    <w:p>
      <w:pPr>
        <w:pStyle w:val="Normal"/>
        <w:jc w:val="both"/>
        <w:rPr>
          <w:sz w:val="20"/>
        </w:rPr>
      </w:pPr>
      <w:r>
        <w:rPr>
          <w:sz w:val="20"/>
        </w:rPr>
      </w:r>
    </w:p>
    <w:p>
      <w:pPr>
        <w:pStyle w:val="Normal"/>
        <w:numPr>
          <w:ilvl w:val="0"/>
          <w:numId w:val="30"/>
        </w:numPr>
        <w:tabs>
          <w:tab w:val="clear" w:pos="720"/>
        </w:tabs>
        <w:ind w:hanging="720" w:start="720" w:end="0"/>
        <w:jc w:val="both"/>
        <w:rPr>
          <w:sz w:val="20"/>
        </w:rPr>
      </w:pPr>
      <w:r>
        <w:rPr>
          <w:sz w:val="20"/>
        </w:rPr>
        <w:t>all Delay Liquidated Damages due and payable under the Contract have been paid.</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IN WITNESS WHEREOF, the undersigned has signed as of the [___] day of [_______], [__].</w:t>
      </w:r>
    </w:p>
    <w:p>
      <w:pPr>
        <w:pStyle w:val="Normal"/>
        <w:jc w:val="both"/>
        <w:rPr>
          <w:sz w:val="20"/>
        </w:rPr>
      </w:pPr>
      <w:r>
        <w:rPr>
          <w:sz w:val="20"/>
        </w:rPr>
      </w:r>
    </w:p>
    <w:p>
      <w:pPr>
        <w:pStyle w:val="Normal"/>
        <w:jc w:val="both"/>
        <w:rPr>
          <w:sz w:val="20"/>
        </w:rPr>
      </w:pPr>
      <w:r>
        <w:rPr>
          <w:sz w:val="20"/>
        </w:rPr>
        <w:t>Contractor</w:t>
      </w:r>
    </w:p>
    <w:p>
      <w:pPr>
        <w:pStyle w:val="Normal"/>
        <w:jc w:val="both"/>
        <w:rPr>
          <w:sz w:val="20"/>
        </w:rPr>
      </w:pPr>
      <w:r>
        <w:rPr>
          <w:sz w:val="20"/>
        </w:rPr>
      </w:r>
    </w:p>
    <w:p>
      <w:pPr>
        <w:pStyle w:val="Normal"/>
        <w:jc w:val="both"/>
        <w:rPr>
          <w:sz w:val="20"/>
        </w:rPr>
      </w:pPr>
      <w:r>
        <w:rPr>
          <w:sz w:val="20"/>
        </w:rPr>
        <w:t>By:_______________________</w:t>
      </w:r>
    </w:p>
    <w:p>
      <w:pPr>
        <w:pStyle w:val="Normal"/>
        <w:jc w:val="both"/>
        <w:rPr>
          <w:sz w:val="20"/>
        </w:rPr>
      </w:pPr>
      <w:r>
        <w:rPr>
          <w:sz w:val="20"/>
        </w:rPr>
      </w:r>
    </w:p>
    <w:p>
      <w:pPr>
        <w:pStyle w:val="Normal"/>
        <w:jc w:val="both"/>
        <w:rPr>
          <w:sz w:val="20"/>
        </w:rPr>
      </w:pPr>
      <w:r>
        <w:rPr>
          <w:sz w:val="20"/>
        </w:rPr>
        <w:t>Name:___________________________</w:t>
      </w:r>
    </w:p>
    <w:p>
      <w:pPr>
        <w:pStyle w:val="Normal"/>
        <w:jc w:val="both"/>
        <w:rPr>
          <w:sz w:val="20"/>
        </w:rPr>
      </w:pPr>
      <w:r>
        <w:rPr>
          <w:sz w:val="20"/>
        </w:rPr>
      </w:r>
    </w:p>
    <w:p>
      <w:pPr>
        <w:pStyle w:val="Normal"/>
        <w:jc w:val="both"/>
        <w:rPr>
          <w:sz w:val="20"/>
        </w:rPr>
      </w:pPr>
      <w:r>
        <w:rPr>
          <w:sz w:val="20"/>
        </w:rPr>
        <w:t>Title:____________________________</w:t>
      </w:r>
    </w:p>
    <w:p>
      <w:pPr>
        <w:pStyle w:val="Normal"/>
        <w:jc w:val="both"/>
        <w:rPr>
          <w:sz w:val="20"/>
        </w:rPr>
      </w:pPr>
      <w:r>
        <w:rPr>
          <w:sz w:val="20"/>
        </w:rPr>
      </w:r>
    </w:p>
    <w:p>
      <w:pPr>
        <w:pStyle w:val="Normal"/>
        <w:jc w:val="both"/>
        <w:rPr>
          <w:sz w:val="20"/>
        </w:rPr>
      </w:pPr>
      <w:r>
        <w:rPr>
          <w:sz w:val="20"/>
        </w:rPr>
        <w:t>Acknowledged and agreed as of the date set forth above</w:t>
      </w:r>
    </w:p>
    <w:p>
      <w:pPr>
        <w:pStyle w:val="Normal"/>
        <w:jc w:val="both"/>
        <w:rPr>
          <w:sz w:val="20"/>
        </w:rPr>
      </w:pPr>
      <w:r>
        <w:rPr>
          <w:sz w:val="20"/>
        </w:rPr>
      </w:r>
    </w:p>
    <w:p>
      <w:pPr>
        <w:pStyle w:val="Normal"/>
        <w:jc w:val="both"/>
        <w:rPr>
          <w:sz w:val="20"/>
        </w:rPr>
      </w:pPr>
      <w:r>
        <w:rPr>
          <w:sz w:val="20"/>
        </w:rPr>
        <w:t>Owner</w:t>
      </w:r>
    </w:p>
    <w:p>
      <w:pPr>
        <w:pStyle w:val="Normal"/>
        <w:jc w:val="both"/>
        <w:rPr>
          <w:sz w:val="20"/>
        </w:rPr>
      </w:pPr>
      <w:r>
        <w:rPr>
          <w:sz w:val="20"/>
        </w:rPr>
      </w:r>
    </w:p>
    <w:p>
      <w:pPr>
        <w:pStyle w:val="Normal"/>
        <w:jc w:val="both"/>
        <w:rPr>
          <w:sz w:val="20"/>
        </w:rPr>
      </w:pPr>
      <w:r>
        <w:rPr>
          <w:sz w:val="20"/>
        </w:rPr>
        <w:t>By:_______________________</w:t>
      </w:r>
    </w:p>
    <w:p>
      <w:pPr>
        <w:pStyle w:val="Normal"/>
        <w:jc w:val="both"/>
        <w:rPr>
          <w:sz w:val="20"/>
        </w:rPr>
      </w:pPr>
      <w:r>
        <w:rPr>
          <w:sz w:val="20"/>
        </w:rPr>
      </w:r>
    </w:p>
    <w:p>
      <w:pPr>
        <w:pStyle w:val="Normal"/>
        <w:jc w:val="both"/>
        <w:rPr>
          <w:sz w:val="20"/>
        </w:rPr>
      </w:pPr>
      <w:r>
        <w:rPr>
          <w:sz w:val="20"/>
        </w:rPr>
        <w:t>Name:_____________________</w:t>
      </w:r>
    </w:p>
    <w:p>
      <w:pPr>
        <w:pStyle w:val="Normal"/>
        <w:jc w:val="both"/>
        <w:rPr>
          <w:sz w:val="20"/>
        </w:rPr>
      </w:pPr>
      <w:r>
        <w:rPr>
          <w:sz w:val="20"/>
        </w:rPr>
      </w:r>
    </w:p>
    <w:p>
      <w:pPr>
        <w:pStyle w:val="Normal"/>
        <w:jc w:val="both"/>
        <w:rPr>
          <w:sz w:val="20"/>
        </w:rPr>
      </w:pPr>
      <w:r>
        <w:rPr>
          <w:sz w:val="20"/>
        </w:rPr>
        <w:t>Title:_______________________</w:t>
      </w:r>
      <w:r>
        <w:br w:type="page"/>
      </w:r>
    </w:p>
    <w:p>
      <w:pPr>
        <w:pStyle w:val="Heading1"/>
        <w:jc w:val="center"/>
        <w:rPr>
          <w:rFonts w:ascii="Arial" w:hAnsi="Arial" w:cs="Arial"/>
          <w:b/>
        </w:rPr>
      </w:pPr>
      <w:bookmarkStart w:id="24" w:name="__RefHeading___Toc483038594"/>
      <w:bookmarkEnd w:id="24"/>
      <w:r>
        <w:rPr>
          <w:rFonts w:cs="Arial" w:ascii="Arial" w:hAnsi="Arial"/>
          <w:b/>
        </w:rPr>
        <w:t>EXHIBIT K GOVERNMENTAL AUTHORIZATIONS</w:t>
      </w:r>
    </w:p>
    <w:p>
      <w:pPr>
        <w:pStyle w:val="Normal"/>
        <w:jc w:val="both"/>
        <w:rPr>
          <w:rFonts w:ascii="Arial" w:hAnsi="Arial" w:cs="Arial"/>
          <w:b/>
          <w:sz w:val="20"/>
          <w:u w:val="single"/>
        </w:rPr>
      </w:pPr>
      <w:r>
        <w:rPr>
          <w:rFonts w:cs="Arial"/>
          <w:b/>
          <w:sz w:val="20"/>
          <w:u w:val="single"/>
        </w:rPr>
      </w:r>
    </w:p>
    <w:p>
      <w:pPr>
        <w:pStyle w:val="BodyText3"/>
        <w:rPr>
          <w:lang w:val="en-US"/>
        </w:rPr>
      </w:pPr>
      <w:r>
        <w:rPr>
          <w:lang w:val="en-US"/>
        </w:rPr>
        <w:t>Part I</w:t>
        <w:tab/>
        <w:t>Responsibility for obtaining Government Authorizations.</w:t>
      </w:r>
    </w:p>
    <w:p>
      <w:pPr>
        <w:pStyle w:val="Normal"/>
        <w:jc w:val="both"/>
        <w:rPr>
          <w:sz w:val="20"/>
          <w:lang w:val="en-US"/>
        </w:rPr>
      </w:pPr>
      <w:r>
        <w:rPr>
          <w:sz w:val="20"/>
          <w:lang w:val="en-US"/>
        </w:rPr>
      </w:r>
    </w:p>
    <w:p>
      <w:pPr>
        <w:pStyle w:val="Normal"/>
        <w:jc w:val="both"/>
        <w:rPr>
          <w:sz w:val="20"/>
        </w:rPr>
      </w:pPr>
      <w:r>
        <w:rPr>
          <w:sz w:val="20"/>
        </w:rPr>
        <w:t>Following is a list on known Government Authorizations required for the Facility with an agreed assignment as to which party is responsible for obtaining such Government Authorization.</w:t>
      </w:r>
    </w:p>
    <w:p>
      <w:pPr>
        <w:pStyle w:val="Normal"/>
        <w:rPr>
          <w:sz w:val="20"/>
        </w:rPr>
      </w:pPr>
      <w:r>
        <w:rPr>
          <w:sz w:val="20"/>
        </w:rPr>
      </w:r>
    </w:p>
    <w:p>
      <w:pPr>
        <w:pStyle w:val="PlainText"/>
        <w:rPr>
          <w:rFonts w:ascii="Arial" w:hAnsi="Arial" w:cs="Arial"/>
        </w:rPr>
      </w:pPr>
      <w:r>
        <w:rPr>
          <w:rFonts w:cs="Arial" w:ascii="Arial" w:hAnsi="Arial"/>
        </w:rPr>
        <w:t>Note:  The Contractor shall provide the Scheduled due date for all Governmental Authorizations required to be obtained by Contractor.</w:t>
      </w:r>
    </w:p>
    <w:p>
      <w:pPr>
        <w:pStyle w:val="Normal"/>
        <w:rPr>
          <w:rFonts w:ascii="Arial" w:hAnsi="Arial" w:cs="Arial"/>
          <w:sz w:val="20"/>
        </w:rPr>
      </w:pPr>
      <w:r>
        <w:rPr>
          <w:rFonts w:cs="Arial"/>
          <w:sz w:val="20"/>
        </w:rPr>
      </w:r>
    </w:p>
    <w:tbl>
      <w:tblPr>
        <w:tblW w:w="10235" w:type="dxa"/>
        <w:jc w:val="start"/>
        <w:tblInd w:w="0" w:type="dxa"/>
        <w:tblLayout w:type="fixed"/>
        <w:tblCellMar>
          <w:top w:w="0" w:type="dxa"/>
          <w:start w:w="108" w:type="dxa"/>
          <w:bottom w:w="0" w:type="dxa"/>
          <w:end w:w="108" w:type="dxa"/>
        </w:tblCellMar>
      </w:tblPr>
      <w:tblGrid>
        <w:gridCol w:w="534"/>
        <w:gridCol w:w="2976"/>
        <w:gridCol w:w="2268"/>
        <w:gridCol w:w="1440"/>
        <w:gridCol w:w="1710"/>
        <w:gridCol w:w="1307"/>
      </w:tblGrid>
      <w:tr>
        <w:trPr>
          <w:tblHeader w:val="true"/>
        </w:trPr>
        <w:tc>
          <w:tcPr>
            <w:tcW w:w="534"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snapToGrid w:val="false"/>
              <w:rPr>
                <w:b/>
                <w:sz w:val="20"/>
              </w:rPr>
            </w:pPr>
            <w:r>
              <w:rPr>
                <w:b/>
                <w:sz w:val="20"/>
              </w:rPr>
            </w:r>
          </w:p>
        </w:tc>
        <w:tc>
          <w:tcPr>
            <w:tcW w:w="2976"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rPr>
                <w:b/>
                <w:sz w:val="20"/>
                <w:u w:val="double"/>
              </w:rPr>
            </w:pPr>
            <w:r>
              <w:rPr>
                <w:b/>
                <w:sz w:val="20"/>
              </w:rPr>
              <w:t>Authorization or requirement</w:t>
            </w:r>
          </w:p>
        </w:tc>
        <w:tc>
          <w:tcPr>
            <w:tcW w:w="2268"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jc w:val="center"/>
              <w:rPr>
                <w:b/>
                <w:sz w:val="20"/>
                <w:u w:val="double"/>
              </w:rPr>
            </w:pPr>
            <w:r>
              <w:rPr>
                <w:b/>
                <w:sz w:val="20"/>
              </w:rPr>
              <w:t>Appropriate Mexican Governmental Authority</w:t>
            </w:r>
          </w:p>
        </w:tc>
        <w:tc>
          <w:tcPr>
            <w:tcW w:w="1440"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jc w:val="center"/>
              <w:rPr>
                <w:b/>
                <w:sz w:val="20"/>
              </w:rPr>
            </w:pPr>
            <w:r>
              <w:rPr>
                <w:b/>
                <w:sz w:val="20"/>
              </w:rPr>
              <w:t>Estimated Time for Obtainment</w:t>
            </w:r>
            <w:r>
              <w:rPr>
                <w:rStyle w:val="FootnoteCharacters"/>
                <w:rStyle w:val="FootnoteReference"/>
                <w:b/>
                <w:sz w:val="20"/>
              </w:rPr>
              <w:footnoteReference w:id="2"/>
            </w:r>
          </w:p>
        </w:tc>
        <w:tc>
          <w:tcPr>
            <w:tcW w:w="1710"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jc w:val="center"/>
              <w:rPr>
                <w:b/>
                <w:sz w:val="20"/>
              </w:rPr>
            </w:pPr>
            <w:r>
              <w:rPr>
                <w:b/>
                <w:sz w:val="20"/>
              </w:rPr>
              <w:t xml:space="preserve">Responsible Party </w:t>
            </w:r>
          </w:p>
          <w:p>
            <w:pPr>
              <w:pStyle w:val="Normal"/>
              <w:keepNext w:val="true"/>
              <w:jc w:val="center"/>
              <w:rPr>
                <w:sz w:val="20"/>
              </w:rPr>
            </w:pPr>
            <w:r>
              <w:rPr>
                <w:sz w:val="20"/>
              </w:rPr>
              <w:t>5</w:t>
            </w:r>
          </w:p>
        </w:tc>
        <w:tc>
          <w:tcPr>
            <w:tcW w:w="1307" w:type="dxa"/>
            <w:tcBorders>
              <w:top w:val="single" w:sz="6" w:space="0" w:color="000000"/>
              <w:start w:val="single" w:sz="6" w:space="0" w:color="000000"/>
              <w:bottom w:val="single" w:sz="6" w:space="0" w:color="000000"/>
              <w:end w:val="single" w:sz="6" w:space="0" w:color="000000"/>
            </w:tcBorders>
            <w:shd w:fill="C0C0C0" w:val="clear"/>
          </w:tcPr>
          <w:p>
            <w:pPr>
              <w:pStyle w:val="Normal"/>
              <w:keepNext w:val="true"/>
              <w:jc w:val="center"/>
              <w:rPr>
                <w:b/>
                <w:sz w:val="20"/>
              </w:rPr>
            </w:pPr>
            <w:r>
              <w:rPr>
                <w:b/>
                <w:sz w:val="20"/>
              </w:rPr>
              <w:t>Scheduled due date</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the deed of conveyance of the Site</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Public Registry of Property and/or RAN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43" w:leader="none"/>
              </w:tabs>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43" w:leader="none"/>
              </w:tabs>
              <w:rPr>
                <w:sz w:val="20"/>
              </w:rPr>
            </w:pPr>
            <w:r>
              <w:rPr>
                <w:sz w:val="20"/>
              </w:rPr>
              <w:t>06/3/00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the deeds evidencing the rights of way for the gas pipeline and transmission lines</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Public Registry of Property</w:t>
            </w:r>
          </w:p>
          <w:p>
            <w:pPr>
              <w:pStyle w:val="Normal"/>
              <w:rPr>
                <w:sz w:val="20"/>
              </w:rPr>
            </w:pPr>
            <w:r>
              <w:rPr>
                <w:sz w:val="20"/>
              </w:rPr>
              <w:t>and/or RAN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09/6/00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w:t>
            </w:r>
          </w:p>
        </w:tc>
        <w:tc>
          <w:tcPr>
            <w:tcW w:w="2976" w:type="dxa"/>
            <w:tcBorders>
              <w:top w:val="single" w:sz="6" w:space="0" w:color="000000"/>
              <w:start w:val="single" w:sz="6" w:space="0" w:color="000000"/>
              <w:bottom w:val="single" w:sz="6" w:space="0" w:color="000000"/>
              <w:end w:val="single" w:sz="6" w:space="0" w:color="000000"/>
            </w:tcBorders>
          </w:tcPr>
          <w:p>
            <w:pPr>
              <w:pStyle w:val="Normal"/>
              <w:rPr>
                <w:b/>
                <w:sz w:val="20"/>
                <w:u w:val="double"/>
              </w:rPr>
            </w:pPr>
            <w:r>
              <w:rPr>
                <w:sz w:val="20"/>
              </w:rPr>
              <w:t>Environmental Impact Authorization (“MIA”)</w:t>
            </w:r>
            <w:r>
              <w:rPr>
                <w:rStyle w:val="FootnoteCharacters"/>
                <w:rStyle w:val="FootnoteReference"/>
                <w:sz w:val="20"/>
              </w:rPr>
              <w:footnoteReference w:id="3"/>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b/>
                <w:sz w:val="20"/>
                <w:u w:val="double"/>
              </w:rPr>
            </w:pPr>
            <w:r>
              <w:rPr>
                <w:sz w:val="20"/>
              </w:rPr>
              <w:t>SEMARNAP (INE)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8-12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05/11/00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Risk Study(ies)</w:t>
            </w:r>
            <w:r>
              <w:rPr>
                <w:rStyle w:val="FootnoteCharacters"/>
                <w:rStyle w:val="FootnoteReference"/>
                <w:sz w:val="20"/>
              </w:rPr>
              <w:footnoteReference w:id="4"/>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 (INE)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8-12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05/11/00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Any Environmental Impact Authorization for areas additional to the Site or complementary works required by EEIM and (i) not included in the MIA, and (ii) requested by the Mexican Governmental Authorities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 (INE)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8-12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Any Risk Study additional to that originally filed and requested by the environmental authorities </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 (INE)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8-12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lang w:val="es-ES"/>
              </w:rPr>
            </w:pPr>
            <w:r>
              <w:rPr>
                <w:sz w:val="20"/>
                <w:lang w:val="es-ES"/>
              </w:rPr>
              <w:t>7</w:t>
            </w:r>
          </w:p>
        </w:tc>
        <w:tc>
          <w:tcPr>
            <w:tcW w:w="2976" w:type="dxa"/>
            <w:tcBorders>
              <w:top w:val="single" w:sz="6" w:space="0" w:color="000000"/>
              <w:start w:val="single" w:sz="6" w:space="0" w:color="000000"/>
              <w:bottom w:val="single" w:sz="6" w:space="0" w:color="000000"/>
              <w:end w:val="single" w:sz="6" w:space="0" w:color="000000"/>
            </w:tcBorders>
          </w:tcPr>
          <w:p>
            <w:pPr>
              <w:pStyle w:val="Normal"/>
              <w:rPr>
                <w:b/>
                <w:sz w:val="20"/>
                <w:u w:val="double"/>
                <w:lang w:val="es-ES"/>
              </w:rPr>
            </w:pPr>
            <w:r>
              <w:rPr>
                <w:sz w:val="20"/>
                <w:lang w:val="es-ES"/>
              </w:rPr>
              <w:t>Sole Environmental License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30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06/15/00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8</w:t>
            </w:r>
          </w:p>
        </w:tc>
        <w:tc>
          <w:tcPr>
            <w:tcW w:w="2976" w:type="dxa"/>
            <w:tcBorders>
              <w:top w:val="single" w:sz="6" w:space="0" w:color="000000"/>
              <w:start w:val="single" w:sz="6" w:space="0" w:color="000000"/>
              <w:bottom w:val="single" w:sz="6" w:space="0" w:color="000000"/>
              <w:end w:val="single" w:sz="6" w:space="0" w:color="000000"/>
            </w:tcBorders>
          </w:tcPr>
          <w:p>
            <w:pPr>
              <w:pStyle w:val="TableofFigures"/>
              <w:jc w:val="both"/>
              <w:rPr>
                <w:rFonts w:ascii="Arial" w:hAnsi="Arial" w:cs="Arial"/>
                <w:i w:val="false"/>
                <w:i w:val="false"/>
                <w:sz w:val="20"/>
              </w:rPr>
            </w:pPr>
            <w:r>
              <w:rPr>
                <w:rFonts w:cs="Arial" w:ascii="Arial" w:hAnsi="Arial"/>
                <w:i w:val="false"/>
                <w:sz w:val="20"/>
              </w:rPr>
              <w:t>Materials hauling</w:t>
            </w:r>
          </w:p>
        </w:tc>
        <w:tc>
          <w:tcPr>
            <w:tcW w:w="2268"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CPCaption"/>
              <w:jc w:val="center"/>
              <w:rPr>
                <w:rFonts w:ascii="Arial" w:hAnsi="Arial" w:cs="Arial"/>
                <w:sz w:val="20"/>
                <w:lang w:val="en-US"/>
              </w:rPr>
            </w:pPr>
            <w:r>
              <w:rPr>
                <w:rFonts w:cs="Arial" w:ascii="Arial" w:hAnsi="Arial"/>
                <w:sz w:val="20"/>
                <w:lang w:val="en-US"/>
              </w:rPr>
              <w:t>1 month</w:t>
            </w:r>
          </w:p>
        </w:tc>
        <w:tc>
          <w:tcPr>
            <w:tcW w:w="1710" w:type="dxa"/>
            <w:tcBorders>
              <w:top w:val="single" w:sz="6" w:space="0" w:color="000000"/>
              <w:start w:val="single" w:sz="6" w:space="0" w:color="000000"/>
              <w:bottom w:val="single" w:sz="6" w:space="0" w:color="000000"/>
              <w:end w:val="single" w:sz="6" w:space="0" w:color="000000"/>
            </w:tcBorders>
          </w:tcPr>
          <w:p>
            <w:pPr>
              <w:pStyle w:val="CPCaption"/>
              <w:jc w:val="center"/>
              <w:rPr>
                <w:rFonts w:ascii="Arial" w:hAnsi="Arial" w:cs="Arial"/>
                <w:sz w:val="20"/>
                <w:lang w:val="en-US"/>
              </w:rPr>
            </w:pPr>
            <w:r>
              <w:rPr>
                <w:rFonts w:cs="Arial" w:ascii="Arial" w:hAnsi="Arial"/>
                <w:sz w:val="20"/>
                <w:lang w:val="en-US"/>
              </w:rPr>
              <w:t xml:space="preserve">C </w:t>
            </w:r>
          </w:p>
        </w:tc>
        <w:tc>
          <w:tcPr>
            <w:tcW w:w="1307" w:type="dxa"/>
            <w:tcBorders>
              <w:top w:val="single" w:sz="6" w:space="0" w:color="000000"/>
              <w:start w:val="single" w:sz="6" w:space="0" w:color="000000"/>
              <w:bottom w:val="single" w:sz="6" w:space="0" w:color="000000"/>
              <w:end w:val="single" w:sz="6" w:space="0" w:color="000000"/>
            </w:tcBorders>
          </w:tcPr>
          <w:p>
            <w:pPr>
              <w:pStyle w:val="CPCaption"/>
              <w:rPr>
                <w:rFonts w:ascii="Arial" w:hAnsi="Arial" w:cs="Arial"/>
                <w:sz w:val="20"/>
                <w:lang w:val="en-US"/>
              </w:rPr>
            </w:pPr>
            <w:r>
              <w:rPr>
                <w:rFonts w:cs="Arial" w:ascii="Arial" w:hAnsi="Arial"/>
                <w:sz w:val="20"/>
                <w:lang w:val="en-US"/>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Annual Operation Card </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O</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Permit for open air combustion during fire control training sessions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11</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Accidents Prevention Manual</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12</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Logbook on the Monthly Generation of Hazardous Wastes</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13</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Semiannual Report on Hazardous Wastes</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04/01/01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14</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Certificate of Compliance of the Standards Applicable to the Handling of Hazardous Wastes</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SEMARNAP</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04/01/01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15</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Certificate of concession or allocation of water use</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SEMARNAP (CNA State Offices)</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25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with the Public Registry of Water Rights</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SEMARNAP (CNA State Offices)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17</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Permit to discharge waste waters</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SEMARNAP (CNA State Office)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25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18</w:t>
            </w:r>
          </w:p>
        </w:tc>
        <w:tc>
          <w:tcPr>
            <w:tcW w:w="2976"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Wastewater Discharge Registration</w:t>
            </w:r>
          </w:p>
        </w:tc>
        <w:tc>
          <w:tcPr>
            <w:tcW w:w="2268"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Federal level: CNA</w:t>
            </w:r>
          </w:p>
        </w:tc>
        <w:tc>
          <w:tcPr>
            <w:tcW w:w="1440"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3 weeks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TableofFigures"/>
              <w:rPr>
                <w:rFonts w:ascii="Arial" w:hAnsi="Arial" w:cs="Arial"/>
                <w:b/>
                <w:i w:val="false"/>
                <w:i w:val="false"/>
                <w:sz w:val="20"/>
              </w:rPr>
            </w:pPr>
            <w:r>
              <w:rPr>
                <w:rFonts w:cs="Arial" w:ascii="Arial" w:hAnsi="Arial"/>
                <w:b/>
                <w:i w:val="false"/>
                <w:sz w:val="20"/>
              </w:rPr>
            </w:r>
          </w:p>
        </w:tc>
        <w:tc>
          <w:tcPr>
            <w:tcW w:w="1307"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w:t>
            </w:r>
          </w:p>
        </w:tc>
        <w:tc>
          <w:tcPr>
            <w:tcW w:w="2976" w:type="dxa"/>
            <w:tcBorders>
              <w:top w:val="single" w:sz="6" w:space="0" w:color="000000"/>
              <w:start w:val="single" w:sz="6" w:space="0" w:color="000000"/>
              <w:bottom w:val="single" w:sz="6" w:space="0" w:color="000000"/>
              <w:end w:val="single" w:sz="6" w:space="0" w:color="000000"/>
            </w:tcBorders>
          </w:tcPr>
          <w:p>
            <w:pPr>
              <w:pStyle w:val="TableofFigures"/>
              <w:jc w:val="both"/>
              <w:rPr>
                <w:rFonts w:ascii="Arial" w:hAnsi="Arial" w:cs="Arial"/>
                <w:i w:val="false"/>
                <w:i w:val="false"/>
                <w:sz w:val="20"/>
              </w:rPr>
            </w:pPr>
            <w:r>
              <w:rPr>
                <w:rFonts w:cs="Arial" w:ascii="Arial" w:hAnsi="Arial"/>
                <w:i w:val="false"/>
                <w:sz w:val="20"/>
              </w:rPr>
              <w:t>Wastewater Discharge</w:t>
            </w:r>
          </w:p>
        </w:tc>
        <w:tc>
          <w:tcPr>
            <w:tcW w:w="2268" w:type="dxa"/>
            <w:tcBorders>
              <w:top w:val="single" w:sz="6" w:space="0" w:color="000000"/>
              <w:start w:val="single" w:sz="6" w:space="0" w:color="000000"/>
              <w:bottom w:val="single" w:sz="6" w:space="0" w:color="000000"/>
              <w:end w:val="single" w:sz="6" w:space="0" w:color="000000"/>
            </w:tcBorders>
          </w:tcPr>
          <w:p>
            <w:pPr>
              <w:pStyle w:val="TableofFigures"/>
              <w:jc w:val="both"/>
              <w:rPr>
                <w:rFonts w:ascii="Arial" w:hAnsi="Arial" w:cs="Arial"/>
                <w:i w:val="false"/>
                <w:i w:val="false"/>
                <w:sz w:val="20"/>
              </w:rPr>
            </w:pPr>
            <w:r>
              <w:rPr>
                <w:rFonts w:cs="Arial" w:ascii="Arial" w:hAnsi="Arial"/>
                <w:i w:val="false"/>
                <w:sz w:val="20"/>
              </w:rPr>
              <w:t>State Local Level: Local Potable Water Operator</w:t>
            </w:r>
          </w:p>
        </w:tc>
        <w:tc>
          <w:tcPr>
            <w:tcW w:w="1440" w:type="dxa"/>
            <w:tcBorders>
              <w:top w:val="single" w:sz="6" w:space="0" w:color="000000"/>
              <w:start w:val="single" w:sz="6" w:space="0" w:color="000000"/>
              <w:bottom w:val="single" w:sz="6" w:space="0" w:color="000000"/>
              <w:end w:val="single" w:sz="6" w:space="0" w:color="000000"/>
            </w:tcBorders>
          </w:tcPr>
          <w:p>
            <w:pPr>
              <w:pStyle w:val="EnvelopeReturn"/>
              <w:jc w:val="center"/>
              <w:rPr>
                <w:rFonts w:ascii="Arial" w:hAnsi="Arial" w:cs="Arial"/>
                <w:sz w:val="20"/>
                <w:lang w:val="en-US"/>
              </w:rPr>
            </w:pPr>
            <w:r>
              <w:rPr>
                <w:rFonts w:cs="Arial" w:ascii="Arial" w:hAnsi="Arial"/>
                <w:sz w:val="20"/>
                <w:lang w:val="en-US"/>
              </w:rPr>
              <w:t>3 weeks</w:t>
            </w:r>
          </w:p>
          <w:p>
            <w:pPr>
              <w:pStyle w:val="EnvelopeReturn"/>
              <w:jc w:val="center"/>
              <w:rPr>
                <w:rFonts w:ascii="Arial" w:hAnsi="Arial" w:cs="Arial"/>
                <w:sz w:val="20"/>
                <w:lang w:val="en-US"/>
              </w:rPr>
            </w:pPr>
            <w:r>
              <w:rPr>
                <w:rFonts w:cs="Arial" w:ascii="Arial" w:hAnsi="Arial"/>
                <w:sz w:val="20"/>
                <w:lang w:val="en-US"/>
              </w:rPr>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EnvelopeReturn"/>
              <w:rPr>
                <w:rFonts w:ascii="Arial" w:hAnsi="Arial" w:cs="Arial"/>
                <w:sz w:val="20"/>
                <w:lang w:val="en-US"/>
              </w:rPr>
            </w:pPr>
            <w:r>
              <w:rPr>
                <w:rFonts w:cs="Arial" w:ascii="Arial" w:hAnsi="Arial"/>
                <w:sz w:val="20"/>
                <w:lang w:val="en-US"/>
              </w:rPr>
            </w:r>
          </w:p>
        </w:tc>
        <w:tc>
          <w:tcPr>
            <w:tcW w:w="1307" w:type="dxa"/>
            <w:tcBorders>
              <w:top w:val="single" w:sz="6" w:space="0" w:color="000000"/>
              <w:start w:val="single" w:sz="6" w:space="0" w:color="000000"/>
              <w:bottom w:val="single" w:sz="6" w:space="0" w:color="000000"/>
              <w:end w:val="single" w:sz="6" w:space="0" w:color="000000"/>
            </w:tcBorders>
          </w:tcPr>
          <w:p>
            <w:pPr>
              <w:pStyle w:val="EnvelopeReturn"/>
              <w:rPr>
                <w:rFonts w:ascii="Arial" w:hAnsi="Arial" w:cs="Arial"/>
                <w:sz w:val="20"/>
                <w:lang w:val="en-US"/>
              </w:rPr>
            </w:pPr>
            <w:r>
              <w:rPr>
                <w:rFonts w:cs="Arial" w:ascii="Arial" w:hAnsi="Arial"/>
                <w:sz w:val="20"/>
                <w:lang w:val="en-US"/>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20</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Payment of fees for water use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SEMARNAP (CNA)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Pursuant to the concession granted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Payments of fees for wastewater discharge rights</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SEMARNAP (CNA State Offices)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Pursuant to the permit granted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22</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Notification of the project to the INAH</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INAH</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07/30/00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23</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Self-use natural gas transportation permit</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weeks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05/31/00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24</w:t>
            </w:r>
          </w:p>
        </w:tc>
        <w:tc>
          <w:tcPr>
            <w:tcW w:w="2976" w:type="dxa"/>
            <w:tcBorders>
              <w:top w:val="single" w:sz="6" w:space="0" w:color="000000"/>
              <w:start w:val="single" w:sz="6" w:space="0" w:color="000000"/>
              <w:bottom w:val="single" w:sz="6" w:space="0" w:color="000000"/>
              <w:end w:val="single" w:sz="6" w:space="0" w:color="000000"/>
            </w:tcBorders>
          </w:tcPr>
          <w:p>
            <w:pPr>
              <w:pStyle w:val="Normal"/>
              <w:ind w:firstLine="30" w:end="0"/>
              <w:rPr>
                <w:color w:val="000000"/>
                <w:sz w:val="20"/>
              </w:rPr>
            </w:pPr>
            <w:r>
              <w:rPr>
                <w:color w:val="000000"/>
                <w:sz w:val="20"/>
              </w:rPr>
              <w:t>Notice of Commencement of Construction</w:t>
            </w:r>
          </w:p>
        </w:tc>
        <w:tc>
          <w:tcPr>
            <w:tcW w:w="2268" w:type="dxa"/>
            <w:tcBorders>
              <w:top w:val="single" w:sz="6" w:space="0" w:color="000000"/>
              <w:start w:val="single" w:sz="6" w:space="0" w:color="000000"/>
              <w:bottom w:val="single" w:sz="6" w:space="0" w:color="000000"/>
              <w:end w:val="single" w:sz="6" w:space="0" w:color="000000"/>
            </w:tcBorders>
          </w:tcPr>
          <w:p>
            <w:pPr>
              <w:pStyle w:val="Normal"/>
              <w:ind w:firstLine="30" w:end="0"/>
              <w:jc w:val="center"/>
              <w:rPr>
                <w:color w:val="000000"/>
                <w:sz w:val="20"/>
              </w:rPr>
            </w:pPr>
            <w:r>
              <w:rPr>
                <w:color w:val="000000"/>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ind w:firstLine="30" w:end="0"/>
              <w:jc w:val="center"/>
              <w:rPr>
                <w:color w:val="000000"/>
                <w:sz w:val="20"/>
              </w:rPr>
            </w:pPr>
            <w:r>
              <w:rPr>
                <w:color w:val="000000"/>
                <w:sz w:val="20"/>
              </w:rPr>
              <w:t>15 days</w:t>
            </w:r>
          </w:p>
        </w:tc>
        <w:tc>
          <w:tcPr>
            <w:tcW w:w="1710" w:type="dxa"/>
            <w:tcBorders>
              <w:top w:val="single" w:sz="6" w:space="0" w:color="000000"/>
              <w:start w:val="single" w:sz="6" w:space="0" w:color="000000"/>
              <w:bottom w:val="single" w:sz="6" w:space="0" w:color="000000"/>
              <w:end w:val="single" w:sz="6" w:space="0" w:color="000000"/>
            </w:tcBorders>
          </w:tcPr>
          <w:p>
            <w:pPr>
              <w:pStyle w:val="Normal"/>
              <w:ind w:firstLine="30" w:end="0"/>
              <w:jc w:val="center"/>
              <w:rPr>
                <w:color w:val="000000"/>
                <w:sz w:val="20"/>
              </w:rPr>
            </w:pPr>
            <w:r>
              <w:rPr>
                <w:color w:val="000000"/>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ind w:firstLine="30" w:end="0"/>
              <w:rPr>
                <w:color w:val="000000"/>
                <w:sz w:val="20"/>
              </w:rPr>
            </w:pPr>
            <w:r>
              <w:rPr>
                <w:color w:val="000000"/>
                <w:sz w:val="20"/>
              </w:rPr>
              <w:t>08/01/00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25</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Authorization by a Verification Unit regarding Compliance with the Technical Standards Applicable to the Gas Pipeline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Verification Unit/CRE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 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11/30/00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Notification of Commencement of Operations of the Gas Pipeline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27</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Contingency notice with respect to Accidents in the Gas Pipeline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As Required</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28</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Accidents Control Report with respect to the Gas Pipeline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As Required</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29</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Maintenance Program of the Gas Pipeline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O</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30</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Logbook for the Supervision, Operation and Maintenance of Works and Facilities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O</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31</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Cogeneration Permit</w:t>
            </w:r>
            <w:r>
              <w:rPr>
                <w:rStyle w:val="FootnoteCharacters"/>
                <w:rStyle w:val="FootnoteReference"/>
                <w:sz w:val="20"/>
              </w:rPr>
              <w:footnoteReference w:id="5"/>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 to 4 months</w:t>
            </w:r>
          </w:p>
          <w:p>
            <w:pPr>
              <w:pStyle w:val="Normal"/>
              <w:jc w:val="center"/>
              <w:rPr>
                <w:sz w:val="20"/>
              </w:rPr>
            </w:pPr>
            <w:r>
              <w:rPr>
                <w:sz w:val="20"/>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06/06/00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32</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Importers’ Registry</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SHCP</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33</w:t>
            </w:r>
          </w:p>
        </w:tc>
        <w:tc>
          <w:tcPr>
            <w:tcW w:w="2976" w:type="dxa"/>
            <w:tcBorders>
              <w:top w:val="single" w:sz="6" w:space="0" w:color="000000"/>
              <w:start w:val="single" w:sz="6" w:space="0" w:color="000000"/>
              <w:bottom w:val="single" w:sz="6" w:space="0" w:color="000000"/>
              <w:end w:val="single" w:sz="6" w:space="0" w:color="000000"/>
            </w:tcBorders>
          </w:tcPr>
          <w:p>
            <w:pPr>
              <w:pStyle w:val="Normal"/>
              <w:rPr>
                <w:color w:val="000000"/>
                <w:sz w:val="20"/>
              </w:rPr>
            </w:pPr>
            <w:r>
              <w:rPr>
                <w:color w:val="000000"/>
                <w:sz w:val="20"/>
              </w:rPr>
              <w:t>Customs and Import Authorizations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SECOFI/Customs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8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color w:val="000000"/>
                <w:sz w:val="20"/>
              </w:rPr>
            </w:pPr>
            <w:r>
              <w:rPr>
                <w:color w:val="000000"/>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34</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Notice of verification of hydrostatic tests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07/31/01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20"/>
              </w:rPr>
            </w:pPr>
            <w:r>
              <w:rPr>
                <w:sz w:val="20"/>
              </w:rPr>
              <w:t>35</w:t>
            </w:r>
          </w:p>
        </w:tc>
        <w:tc>
          <w:tcPr>
            <w:tcW w:w="2976" w:type="dxa"/>
            <w:tcBorders>
              <w:top w:val="single" w:sz="6" w:space="0" w:color="000000"/>
              <w:start w:val="single" w:sz="6" w:space="0" w:color="000000"/>
              <w:bottom w:val="single" w:sz="6" w:space="0" w:color="000000"/>
              <w:end w:val="single" w:sz="6" w:space="0" w:color="000000"/>
            </w:tcBorders>
          </w:tcPr>
          <w:p>
            <w:pPr>
              <w:pStyle w:val="Normal"/>
              <w:spacing w:before="60" w:after="60"/>
              <w:rPr>
                <w:sz w:val="20"/>
              </w:rPr>
            </w:pPr>
            <w:r>
              <w:rPr>
                <w:sz w:val="20"/>
              </w:rPr>
              <w:t>Certification of Compliance with the Specifications established by the Mexican Official Standards</w:t>
            </w:r>
          </w:p>
        </w:tc>
        <w:tc>
          <w:tcPr>
            <w:tcW w:w="2268"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20"/>
              </w:rPr>
            </w:pPr>
            <w:r>
              <w:rPr>
                <w:sz w:val="20"/>
              </w:rPr>
              <w:t>SE</w:t>
            </w:r>
          </w:p>
        </w:tc>
        <w:tc>
          <w:tcPr>
            <w:tcW w:w="144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20"/>
              </w:rPr>
            </w:pPr>
            <w:r>
              <w:rPr>
                <w:sz w:val="20"/>
              </w:rPr>
              <w:t>6 weeks</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spacing w:before="60" w:after="60"/>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If applicable, authorization for the use of explosives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SEDENA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As Required</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37</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Permit for construction of access, crossings and facilities in the rights of way of federal roads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SCT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180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11/15/00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38</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Permit for the use of radio frequencies and satellite communication</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SCT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39</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Railroad crossing permit; marginal occupation permit</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SCT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11/15/00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40</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Sanitary license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SSA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41</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the Joint Safety and Hygiene Commission</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42</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Authorization for machinery operation</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43</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the Joint Training and Instruction Commission</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44</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steam generators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45</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License for operators of cranes and lifting equipment</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License to manufacture and install pressurized vessels and steam generators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47</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Registration of pressurized vessels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STPS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03/01/01</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48</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Marginal occupation permit and permit for river crossings (if any)</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 months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11/15/00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49</w:t>
            </w:r>
          </w:p>
        </w:tc>
        <w:tc>
          <w:tcPr>
            <w:tcW w:w="2976" w:type="dxa"/>
            <w:tcBorders>
              <w:top w:val="single" w:sz="6" w:space="0" w:color="000000"/>
              <w:start w:val="single" w:sz="6" w:space="0" w:color="000000"/>
              <w:bottom w:val="single" w:sz="6" w:space="0" w:color="000000"/>
              <w:end w:val="single" w:sz="6" w:space="0" w:color="000000"/>
            </w:tcBorders>
          </w:tcPr>
          <w:p>
            <w:pPr>
              <w:pStyle w:val="Normal"/>
              <w:rPr>
                <w:caps/>
                <w:sz w:val="20"/>
              </w:rPr>
            </w:pPr>
            <w:r>
              <w:rPr>
                <w:sz w:val="20"/>
              </w:rPr>
              <w:t>Municipal Operation License</w:t>
            </w:r>
          </w:p>
        </w:tc>
        <w:tc>
          <w:tcPr>
            <w:tcW w:w="2268" w:type="dxa"/>
            <w:tcBorders>
              <w:top w:val="single" w:sz="6" w:space="0" w:color="000000"/>
              <w:start w:val="single" w:sz="6" w:space="0" w:color="000000"/>
              <w:bottom w:val="single" w:sz="6" w:space="0" w:color="000000"/>
              <w:end w:val="single" w:sz="6" w:space="0" w:color="000000"/>
            </w:tcBorders>
          </w:tcPr>
          <w:p>
            <w:pPr>
              <w:pStyle w:val="Normal"/>
              <w:rPr>
                <w:caps/>
                <w:sz w:val="20"/>
              </w:rPr>
            </w:pPr>
            <w:r>
              <w:rPr>
                <w:sz w:val="20"/>
              </w:rPr>
              <w:t>Ecology Department of the State of Nuevo Leon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20"/>
              </w:rPr>
            </w:pPr>
            <w:r>
              <w:rPr>
                <w:sz w:val="20"/>
              </w:rPr>
              <w:t>3 weeks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50</w:t>
            </w:r>
          </w:p>
        </w:tc>
        <w:tc>
          <w:tcPr>
            <w:tcW w:w="2976"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Land use license (conditioned)</w:t>
            </w:r>
          </w:p>
        </w:tc>
        <w:tc>
          <w:tcPr>
            <w:tcW w:w="2268"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0"/>
              </w:rPr>
            </w:pPr>
            <w:r>
              <w:rPr>
                <w:sz w:val="20"/>
              </w:rPr>
              <w:t>20 days</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C Construction</w:t>
            </w:r>
          </w:p>
          <w:p>
            <w:pPr>
              <w:pStyle w:val="Normal"/>
              <w:keepNext w:val="true"/>
              <w:keepLines/>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keepNext w:val="true"/>
              <w:keepLines/>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51</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Land use license (definitive)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52</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Construction license (conditioned)</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20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53</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Not Used</w:t>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54</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Notification of Completion of the Construction</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04/30/02</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w:t>
            </w:r>
          </w:p>
        </w:tc>
        <w:tc>
          <w:tcPr>
            <w:tcW w:w="2976" w:type="dxa"/>
            <w:tcBorders>
              <w:top w:val="single" w:sz="6" w:space="0" w:color="000000"/>
              <w:start w:val="single" w:sz="6" w:space="0" w:color="000000"/>
              <w:bottom w:val="single" w:sz="6" w:space="0" w:color="000000"/>
              <w:end w:val="single" w:sz="6" w:space="0" w:color="000000"/>
            </w:tcBorders>
          </w:tcPr>
          <w:p>
            <w:pPr>
              <w:pStyle w:val="TableofFigures"/>
              <w:jc w:val="both"/>
              <w:rPr>
                <w:rFonts w:ascii="Arial" w:hAnsi="Arial" w:cs="Arial"/>
                <w:i w:val="false"/>
                <w:i w:val="false"/>
                <w:sz w:val="20"/>
              </w:rPr>
            </w:pPr>
            <w:r>
              <w:rPr>
                <w:rFonts w:cs="Arial" w:ascii="Arial" w:hAnsi="Arial"/>
                <w:i w:val="false"/>
                <w:sz w:val="20"/>
              </w:rPr>
              <w:t>Fire-Prevention Permit</w:t>
            </w:r>
          </w:p>
        </w:tc>
        <w:tc>
          <w:tcPr>
            <w:tcW w:w="2268"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Municipal Fire-Prevention Department</w:t>
            </w:r>
          </w:p>
        </w:tc>
        <w:tc>
          <w:tcPr>
            <w:tcW w:w="1440"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3 weeks</w:t>
            </w:r>
          </w:p>
        </w:tc>
        <w:tc>
          <w:tcPr>
            <w:tcW w:w="1710"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C Construction</w:t>
            </w:r>
          </w:p>
          <w:p>
            <w:pPr>
              <w:pStyle w:val="Normal"/>
              <w:rPr>
                <w:rFonts w:ascii="Arial" w:hAnsi="Arial" w:cs="Arial"/>
                <w:i/>
                <w:i/>
                <w:sz w:val="20"/>
              </w:rPr>
            </w:pPr>
            <w:r>
              <w:rPr>
                <w:rFonts w:cs="Arial"/>
                <w:i/>
                <w:sz w:val="20"/>
              </w:rPr>
            </w:r>
          </w:p>
        </w:tc>
        <w:tc>
          <w:tcPr>
            <w:tcW w:w="1307"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Authorization for the opening of industrial establishments</w:t>
            </w:r>
          </w:p>
        </w:tc>
        <w:tc>
          <w:tcPr>
            <w:tcW w:w="226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SSA (local office) or 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P</w:t>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08/30/00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w:t>
            </w:r>
          </w:p>
        </w:tc>
        <w:tc>
          <w:tcPr>
            <w:tcW w:w="2976" w:type="dxa"/>
            <w:tcBorders>
              <w:top w:val="single" w:sz="6" w:space="0" w:color="000000"/>
              <w:start w:val="single" w:sz="6" w:space="0" w:color="000000"/>
              <w:bottom w:val="single" w:sz="6" w:space="0" w:color="000000"/>
              <w:end w:val="single" w:sz="6" w:space="0" w:color="000000"/>
            </w:tcBorders>
          </w:tcPr>
          <w:p>
            <w:pPr>
              <w:pStyle w:val="TableofFigures"/>
              <w:jc w:val="both"/>
              <w:rPr>
                <w:rFonts w:ascii="Arial" w:hAnsi="Arial" w:cs="Arial"/>
                <w:i w:val="false"/>
                <w:i w:val="false"/>
                <w:sz w:val="20"/>
              </w:rPr>
            </w:pPr>
            <w:r>
              <w:rPr>
                <w:rFonts w:cs="Arial" w:ascii="Arial" w:hAnsi="Arial"/>
                <w:i w:val="false"/>
                <w:sz w:val="20"/>
              </w:rPr>
              <w:t>Evacuation-Emergency Program</w:t>
            </w:r>
          </w:p>
        </w:tc>
        <w:tc>
          <w:tcPr>
            <w:tcW w:w="2268"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Municipal Fire-Prevention Department and STPS</w:t>
            </w:r>
          </w:p>
        </w:tc>
        <w:tc>
          <w:tcPr>
            <w:tcW w:w="1440" w:type="dxa"/>
            <w:tcBorders>
              <w:top w:val="single" w:sz="6" w:space="0" w:color="000000"/>
              <w:start w:val="single" w:sz="6" w:space="0" w:color="000000"/>
              <w:bottom w:val="single" w:sz="6" w:space="0" w:color="000000"/>
              <w:end w:val="single" w:sz="6" w:space="0" w:color="000000"/>
            </w:tcBorders>
          </w:tcPr>
          <w:p>
            <w:pPr>
              <w:pStyle w:val="TableofFigures"/>
              <w:jc w:val="center"/>
              <w:rPr>
                <w:rFonts w:ascii="Arial" w:hAnsi="Arial" w:cs="Arial"/>
                <w:i w:val="false"/>
                <w:i w:val="false"/>
                <w:sz w:val="20"/>
              </w:rPr>
            </w:pPr>
            <w:r>
              <w:rPr>
                <w:rFonts w:cs="Arial" w:ascii="Arial" w:hAnsi="Arial"/>
                <w:i w:val="false"/>
                <w:sz w:val="20"/>
              </w:rPr>
              <w:t>1 week</w:t>
            </w:r>
          </w:p>
        </w:tc>
        <w:tc>
          <w:tcPr>
            <w:tcW w:w="1710"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C Construction</w:t>
            </w:r>
          </w:p>
          <w:p>
            <w:pPr>
              <w:pStyle w:val="Normal"/>
              <w:rPr>
                <w:rFonts w:ascii="Arial" w:hAnsi="Arial" w:cs="Arial"/>
                <w:i/>
                <w:i/>
                <w:sz w:val="20"/>
              </w:rPr>
            </w:pPr>
            <w:r>
              <w:rPr>
                <w:rFonts w:cs="Arial"/>
                <w:i/>
                <w:sz w:val="20"/>
              </w:rPr>
            </w:r>
          </w:p>
        </w:tc>
        <w:tc>
          <w:tcPr>
            <w:tcW w:w="1307" w:type="dxa"/>
            <w:tcBorders>
              <w:top w:val="single" w:sz="6" w:space="0" w:color="000000"/>
              <w:start w:val="single" w:sz="6" w:space="0" w:color="000000"/>
              <w:bottom w:val="single" w:sz="6" w:space="0" w:color="000000"/>
              <w:end w:val="single" w:sz="6" w:space="0" w:color="000000"/>
            </w:tcBorders>
          </w:tcPr>
          <w:p>
            <w:pPr>
              <w:pStyle w:val="TableofFigures"/>
              <w:rPr>
                <w:rFonts w:ascii="Arial" w:hAnsi="Arial" w:cs="Arial"/>
                <w:i w:val="false"/>
                <w:i w:val="false"/>
                <w:sz w:val="20"/>
              </w:rPr>
            </w:pPr>
            <w:r>
              <w:rPr>
                <w:rFonts w:cs="Arial" w:ascii="Arial" w:hAnsi="Arial"/>
                <w:i w:val="false"/>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58</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Certification of Adequate Handling of Hazardous Wastes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59</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Civil Protection Certificate</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 days</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r>
        <w:trPr/>
        <w:tc>
          <w:tcPr>
            <w:tcW w:w="53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60</w:t>
            </w:r>
          </w:p>
        </w:tc>
        <w:tc>
          <w:tcPr>
            <w:tcW w:w="297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Permit for emission of noise, vibrations and thermal energy in non-daily activities</w:t>
            </w:r>
          </w:p>
        </w:tc>
        <w:tc>
          <w:tcPr>
            <w:tcW w:w="226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Municipality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Not available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 Construction</w:t>
            </w:r>
          </w:p>
          <w:p>
            <w:pPr>
              <w:pStyle w:val="Normal"/>
              <w:rPr>
                <w:sz w:val="20"/>
              </w:rPr>
            </w:pPr>
            <w:r>
              <w:rPr>
                <w:sz w:val="20"/>
              </w:rPr>
            </w:r>
          </w:p>
        </w:tc>
        <w:tc>
          <w:tcPr>
            <w:tcW w:w="130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10/01/00</w:t>
            </w:r>
          </w:p>
        </w:tc>
      </w:tr>
    </w:tbl>
    <w:p>
      <w:pPr>
        <w:pStyle w:val="Normal"/>
        <w:jc w:val="center"/>
        <w:rPr>
          <w:b/>
          <w:i/>
          <w:i/>
          <w:sz w:val="20"/>
        </w:rPr>
      </w:pPr>
      <w:r>
        <w:rPr>
          <w:b/>
          <w:i/>
          <w:sz w:val="20"/>
        </w:rPr>
      </w:r>
    </w:p>
    <w:p>
      <w:pPr>
        <w:pStyle w:val="Normal"/>
        <w:jc w:val="center"/>
        <w:rPr>
          <w:b/>
          <w:i/>
          <w:i/>
          <w:sz w:val="20"/>
        </w:rPr>
      </w:pPr>
      <w:r>
        <w:rPr>
          <w:b/>
          <w:i/>
          <w:sz w:val="20"/>
        </w:rPr>
      </w:r>
    </w:p>
    <w:p>
      <w:pPr>
        <w:pStyle w:val="Normal"/>
        <w:jc w:val="center"/>
        <w:rPr>
          <w:b/>
          <w:i/>
          <w:i/>
          <w:sz w:val="20"/>
        </w:rPr>
      </w:pPr>
      <w:r>
        <w:rPr>
          <w:b/>
          <w:i/>
          <w:sz w:val="20"/>
        </w:rPr>
      </w:r>
    </w:p>
    <w:p>
      <w:pPr>
        <w:pStyle w:val="Normal"/>
        <w:jc w:val="center"/>
        <w:rPr>
          <w:b/>
          <w:i/>
          <w:i/>
          <w:sz w:val="20"/>
        </w:rPr>
      </w:pPr>
      <w:r>
        <w:rPr>
          <w:b/>
          <w:i/>
          <w:sz w:val="20"/>
        </w:rPr>
      </w:r>
    </w:p>
    <w:p>
      <w:pPr>
        <w:pStyle w:val="Normal"/>
        <w:jc w:val="center"/>
        <w:rPr>
          <w:b/>
          <w:i/>
          <w:i/>
          <w:sz w:val="20"/>
          <w:lang w:val="es-ES"/>
        </w:rPr>
      </w:pPr>
      <w:r>
        <w:rPr>
          <w:b/>
          <w:i/>
          <w:sz w:val="20"/>
          <w:lang w:val="es-ES"/>
        </w:rPr>
        <w:t>GLOSSARY</w:t>
      </w:r>
    </w:p>
    <w:p>
      <w:pPr>
        <w:pStyle w:val="Normal"/>
        <w:jc w:val="center"/>
        <w:rPr>
          <w:b/>
          <w:i/>
          <w:i/>
          <w:sz w:val="20"/>
          <w:lang w:val="es-ES"/>
        </w:rPr>
      </w:pPr>
      <w:r>
        <w:rPr>
          <w:b/>
          <w:i/>
          <w:sz w:val="20"/>
          <w:lang w:val="es-ES"/>
        </w:rPr>
      </w:r>
    </w:p>
    <w:tbl>
      <w:tblPr>
        <w:tblW w:w="9576" w:type="dxa"/>
        <w:jc w:val="start"/>
        <w:tblInd w:w="0" w:type="dxa"/>
        <w:tblLayout w:type="fixed"/>
        <w:tblCellMar>
          <w:top w:w="0" w:type="dxa"/>
          <w:start w:w="108" w:type="dxa"/>
          <w:bottom w:w="0" w:type="dxa"/>
          <w:end w:w="108" w:type="dxa"/>
        </w:tblCellMar>
      </w:tblPr>
      <w:tblGrid>
        <w:gridCol w:w="2376"/>
        <w:gridCol w:w="7200"/>
      </w:tblGrid>
      <w:tr>
        <w:trPr/>
        <w:tc>
          <w:tcPr>
            <w:tcW w:w="2376" w:type="dxa"/>
            <w:tcBorders/>
          </w:tcPr>
          <w:p>
            <w:pPr>
              <w:pStyle w:val="Normal"/>
              <w:rPr>
                <w:b/>
                <w:sz w:val="20"/>
                <w:lang w:val="es-ES"/>
              </w:rPr>
            </w:pPr>
            <w:r>
              <w:rPr>
                <w:b/>
                <w:sz w:val="20"/>
                <w:lang w:val="es-ES"/>
              </w:rPr>
              <w:t>CAN</w:t>
            </w:r>
          </w:p>
        </w:tc>
        <w:tc>
          <w:tcPr>
            <w:tcW w:w="7200" w:type="dxa"/>
            <w:tcBorders/>
          </w:tcPr>
          <w:p>
            <w:pPr>
              <w:pStyle w:val="Normal"/>
              <w:rPr/>
            </w:pPr>
            <w:r>
              <w:rPr>
                <w:sz w:val="20"/>
                <w:lang w:val="es-ES"/>
              </w:rPr>
              <w:t>National Water Commission (</w:t>
            </w:r>
            <w:r>
              <w:rPr>
                <w:sz w:val="20"/>
                <w:u w:val="single"/>
                <w:lang w:val="es-ES"/>
              </w:rPr>
              <w:t>Comisión Nacional del Agua</w:t>
            </w:r>
            <w:r>
              <w:rPr>
                <w:sz w:val="20"/>
                <w:lang w:val="es-ES"/>
              </w:rPr>
              <w:t>)</w:t>
            </w:r>
          </w:p>
        </w:tc>
      </w:tr>
      <w:tr>
        <w:trPr/>
        <w:tc>
          <w:tcPr>
            <w:tcW w:w="2376" w:type="dxa"/>
            <w:tcBorders/>
          </w:tcPr>
          <w:p>
            <w:pPr>
              <w:pStyle w:val="Normal"/>
              <w:rPr>
                <w:b/>
                <w:sz w:val="20"/>
                <w:lang w:val="es-ES"/>
              </w:rPr>
            </w:pPr>
            <w:r>
              <w:rPr>
                <w:b/>
                <w:sz w:val="20"/>
                <w:lang w:val="es-ES"/>
              </w:rPr>
              <w:t>CRE</w:t>
            </w:r>
          </w:p>
        </w:tc>
        <w:tc>
          <w:tcPr>
            <w:tcW w:w="7200" w:type="dxa"/>
            <w:tcBorders/>
          </w:tcPr>
          <w:p>
            <w:pPr>
              <w:pStyle w:val="Normal"/>
              <w:rPr/>
            </w:pPr>
            <w:r>
              <w:rPr>
                <w:sz w:val="20"/>
                <w:lang w:val="es-ES"/>
              </w:rPr>
              <w:t>Energy Regulation Commission (</w:t>
            </w:r>
            <w:r>
              <w:rPr>
                <w:sz w:val="20"/>
                <w:u w:val="single"/>
                <w:lang w:val="es-ES"/>
              </w:rPr>
              <w:t>Comisión Reguladora de Energía</w:t>
            </w:r>
            <w:r>
              <w:rPr>
                <w:sz w:val="20"/>
                <w:lang w:val="es-ES"/>
              </w:rPr>
              <w:t>)</w:t>
            </w:r>
          </w:p>
        </w:tc>
      </w:tr>
      <w:tr>
        <w:trPr/>
        <w:tc>
          <w:tcPr>
            <w:tcW w:w="2376" w:type="dxa"/>
            <w:tcBorders/>
          </w:tcPr>
          <w:p>
            <w:pPr>
              <w:pStyle w:val="Normal"/>
              <w:rPr>
                <w:b/>
                <w:sz w:val="20"/>
                <w:lang w:val="es-ES"/>
              </w:rPr>
            </w:pPr>
            <w:r>
              <w:rPr>
                <w:b/>
                <w:sz w:val="20"/>
                <w:lang w:val="es-ES"/>
              </w:rPr>
              <w:t>INAH</w:t>
            </w:r>
          </w:p>
        </w:tc>
        <w:tc>
          <w:tcPr>
            <w:tcW w:w="7200" w:type="dxa"/>
            <w:tcBorders/>
          </w:tcPr>
          <w:p>
            <w:pPr>
              <w:pStyle w:val="Normal"/>
              <w:rPr/>
            </w:pPr>
            <w:r>
              <w:rPr>
                <w:sz w:val="20"/>
                <w:lang w:val="es-ES"/>
              </w:rPr>
              <w:t>National Institute of Anthropology and History (</w:t>
            </w:r>
            <w:r>
              <w:rPr>
                <w:sz w:val="20"/>
                <w:u w:val="single"/>
                <w:lang w:val="es-ES"/>
              </w:rPr>
              <w:t>Instituto Nacional de Antropología e Historia</w:t>
            </w:r>
            <w:r>
              <w:rPr>
                <w:sz w:val="20"/>
                <w:lang w:val="es-ES"/>
              </w:rPr>
              <w:t>)</w:t>
            </w:r>
          </w:p>
        </w:tc>
      </w:tr>
      <w:tr>
        <w:trPr/>
        <w:tc>
          <w:tcPr>
            <w:tcW w:w="2376" w:type="dxa"/>
            <w:tcBorders/>
          </w:tcPr>
          <w:p>
            <w:pPr>
              <w:pStyle w:val="Normal"/>
              <w:rPr>
                <w:b/>
                <w:sz w:val="20"/>
                <w:lang w:val="es-ES"/>
              </w:rPr>
            </w:pPr>
            <w:r>
              <w:rPr>
                <w:b/>
                <w:sz w:val="20"/>
                <w:lang w:val="es-ES"/>
              </w:rPr>
              <w:t>INE</w:t>
            </w:r>
          </w:p>
        </w:tc>
        <w:tc>
          <w:tcPr>
            <w:tcW w:w="7200" w:type="dxa"/>
            <w:tcBorders/>
          </w:tcPr>
          <w:p>
            <w:pPr>
              <w:pStyle w:val="Normal"/>
              <w:rPr/>
            </w:pPr>
            <w:r>
              <w:rPr>
                <w:sz w:val="20"/>
                <w:lang w:val="es-ES"/>
              </w:rPr>
              <w:t>National Ecology Institute (</w:t>
            </w:r>
            <w:r>
              <w:rPr>
                <w:sz w:val="20"/>
                <w:u w:val="single"/>
                <w:lang w:val="es-ES"/>
              </w:rPr>
              <w:t>Instituto Nacional de Ecología</w:t>
            </w:r>
            <w:r>
              <w:rPr>
                <w:sz w:val="20"/>
                <w:lang w:val="es-ES"/>
              </w:rPr>
              <w:t>)</w:t>
            </w:r>
          </w:p>
        </w:tc>
      </w:tr>
      <w:tr>
        <w:trPr/>
        <w:tc>
          <w:tcPr>
            <w:tcW w:w="2376" w:type="dxa"/>
            <w:tcBorders/>
          </w:tcPr>
          <w:p>
            <w:pPr>
              <w:pStyle w:val="Normal"/>
              <w:rPr>
                <w:b/>
                <w:sz w:val="20"/>
                <w:lang w:val="es-ES"/>
              </w:rPr>
            </w:pPr>
            <w:r>
              <w:rPr>
                <w:b/>
                <w:sz w:val="20"/>
                <w:lang w:val="es-ES"/>
              </w:rPr>
              <w:t>RAN</w:t>
            </w:r>
          </w:p>
        </w:tc>
        <w:tc>
          <w:tcPr>
            <w:tcW w:w="7200" w:type="dxa"/>
            <w:tcBorders/>
          </w:tcPr>
          <w:p>
            <w:pPr>
              <w:pStyle w:val="Normal"/>
              <w:rPr/>
            </w:pPr>
            <w:r>
              <w:rPr>
                <w:sz w:val="20"/>
                <w:lang w:val="es-ES"/>
              </w:rPr>
              <w:t>National Agriculture Registry (</w:t>
            </w:r>
            <w:r>
              <w:rPr>
                <w:sz w:val="20"/>
                <w:u w:val="single"/>
                <w:lang w:val="es-ES"/>
              </w:rPr>
              <w:t>Registro Nacional Agrario</w:t>
            </w:r>
            <w:r>
              <w:rPr>
                <w:sz w:val="20"/>
                <w:lang w:val="es-ES"/>
              </w:rPr>
              <w:t>)</w:t>
            </w:r>
          </w:p>
        </w:tc>
      </w:tr>
      <w:tr>
        <w:trPr/>
        <w:tc>
          <w:tcPr>
            <w:tcW w:w="2376" w:type="dxa"/>
            <w:tcBorders/>
          </w:tcPr>
          <w:p>
            <w:pPr>
              <w:pStyle w:val="Normal"/>
              <w:rPr>
                <w:b/>
                <w:sz w:val="20"/>
                <w:lang w:val="es-ES"/>
              </w:rPr>
            </w:pPr>
            <w:r>
              <w:rPr>
                <w:b/>
                <w:sz w:val="20"/>
                <w:lang w:val="es-ES"/>
              </w:rPr>
              <w:t>SCT</w:t>
            </w:r>
          </w:p>
        </w:tc>
        <w:tc>
          <w:tcPr>
            <w:tcW w:w="7200" w:type="dxa"/>
            <w:tcBorders/>
          </w:tcPr>
          <w:p>
            <w:pPr>
              <w:pStyle w:val="Normal"/>
              <w:rPr/>
            </w:pPr>
            <w:r>
              <w:rPr>
                <w:sz w:val="20"/>
                <w:lang w:val="es-ES"/>
              </w:rPr>
              <w:t>Ministry of Communication and Transportation (</w:t>
            </w:r>
            <w:r>
              <w:rPr>
                <w:sz w:val="20"/>
                <w:u w:val="single"/>
                <w:lang w:val="es-ES"/>
              </w:rPr>
              <w:t>Secretaría de Comunicaciones y Transporte</w:t>
            </w:r>
            <w:r>
              <w:rPr>
                <w:sz w:val="20"/>
                <w:lang w:val="es-ES"/>
              </w:rPr>
              <w:t>)</w:t>
            </w:r>
          </w:p>
        </w:tc>
      </w:tr>
      <w:tr>
        <w:trPr/>
        <w:tc>
          <w:tcPr>
            <w:tcW w:w="2376" w:type="dxa"/>
            <w:tcBorders/>
          </w:tcPr>
          <w:p>
            <w:pPr>
              <w:pStyle w:val="Normal"/>
              <w:rPr>
                <w:b/>
                <w:sz w:val="20"/>
                <w:lang w:val="es-ES"/>
              </w:rPr>
            </w:pPr>
            <w:r>
              <w:rPr>
                <w:b/>
                <w:sz w:val="20"/>
                <w:lang w:val="es-ES"/>
              </w:rPr>
              <w:t>SE</w:t>
            </w:r>
          </w:p>
        </w:tc>
        <w:tc>
          <w:tcPr>
            <w:tcW w:w="7200" w:type="dxa"/>
            <w:tcBorders/>
          </w:tcPr>
          <w:p>
            <w:pPr>
              <w:pStyle w:val="Normal"/>
              <w:rPr>
                <w:sz w:val="20"/>
                <w:u w:val="single"/>
                <w:lang w:val="es-ES"/>
              </w:rPr>
            </w:pPr>
            <w:r>
              <w:rPr>
                <w:sz w:val="20"/>
                <w:lang w:val="es-ES"/>
              </w:rPr>
              <w:t>Ministry of Energy (</w:t>
            </w:r>
            <w:r>
              <w:rPr>
                <w:sz w:val="20"/>
                <w:u w:val="single"/>
                <w:lang w:val="es-ES"/>
              </w:rPr>
              <w:t>Secretaría de Energía</w:t>
            </w:r>
            <w:r>
              <w:rPr>
                <w:sz w:val="20"/>
                <w:lang w:val="es-ES"/>
              </w:rPr>
              <w:t>)</w:t>
            </w:r>
          </w:p>
        </w:tc>
      </w:tr>
      <w:tr>
        <w:trPr/>
        <w:tc>
          <w:tcPr>
            <w:tcW w:w="2376" w:type="dxa"/>
            <w:tcBorders/>
          </w:tcPr>
          <w:p>
            <w:pPr>
              <w:pStyle w:val="Normal"/>
              <w:rPr>
                <w:b/>
                <w:sz w:val="20"/>
                <w:lang w:val="es-ES"/>
              </w:rPr>
            </w:pPr>
            <w:r>
              <w:rPr>
                <w:b/>
                <w:sz w:val="20"/>
                <w:lang w:val="es-ES"/>
              </w:rPr>
              <w:t>SECODAM</w:t>
            </w:r>
          </w:p>
        </w:tc>
        <w:tc>
          <w:tcPr>
            <w:tcW w:w="7200" w:type="dxa"/>
            <w:tcBorders/>
          </w:tcPr>
          <w:p>
            <w:pPr>
              <w:pStyle w:val="Normal"/>
              <w:rPr>
                <w:sz w:val="20"/>
                <w:u w:val="single"/>
                <w:lang w:val="es-ES"/>
              </w:rPr>
            </w:pPr>
            <w:r>
              <w:rPr>
                <w:sz w:val="20"/>
                <w:lang w:val="es-ES"/>
              </w:rPr>
              <w:t>Ministry of the Comptroller and Administrative Development (</w:t>
            </w:r>
            <w:r>
              <w:rPr>
                <w:sz w:val="20"/>
                <w:u w:val="single"/>
                <w:lang w:val="es-ES"/>
              </w:rPr>
              <w:t>Secretaría de Contraloría y Desarrollo Administrativo</w:t>
            </w:r>
            <w:r>
              <w:rPr>
                <w:sz w:val="20"/>
                <w:lang w:val="es-ES"/>
              </w:rPr>
              <w:t>)</w:t>
            </w:r>
          </w:p>
        </w:tc>
      </w:tr>
      <w:tr>
        <w:trPr/>
        <w:tc>
          <w:tcPr>
            <w:tcW w:w="2376" w:type="dxa"/>
            <w:tcBorders/>
          </w:tcPr>
          <w:p>
            <w:pPr>
              <w:pStyle w:val="Normal"/>
              <w:rPr>
                <w:b/>
                <w:sz w:val="20"/>
                <w:lang w:val="es-ES"/>
              </w:rPr>
            </w:pPr>
            <w:r>
              <w:rPr>
                <w:b/>
                <w:sz w:val="20"/>
                <w:lang w:val="es-ES"/>
              </w:rPr>
              <w:t>SECOFI</w:t>
              <w:tab/>
            </w:r>
          </w:p>
        </w:tc>
        <w:tc>
          <w:tcPr>
            <w:tcW w:w="7200" w:type="dxa"/>
            <w:tcBorders/>
          </w:tcPr>
          <w:p>
            <w:pPr>
              <w:pStyle w:val="Normal"/>
              <w:rPr/>
            </w:pPr>
            <w:r>
              <w:rPr>
                <w:sz w:val="20"/>
                <w:lang w:val="es-ES"/>
              </w:rPr>
              <w:t>Ministry of Commerce and Industrial Development (</w:t>
            </w:r>
            <w:r>
              <w:rPr>
                <w:sz w:val="20"/>
                <w:u w:val="single"/>
                <w:lang w:val="es-ES"/>
              </w:rPr>
              <w:t>Secretaría de Comercio y Fomento Industrial</w:t>
            </w:r>
            <w:r>
              <w:rPr>
                <w:sz w:val="20"/>
                <w:lang w:val="es-ES"/>
              </w:rPr>
              <w:t>)</w:t>
            </w:r>
          </w:p>
        </w:tc>
      </w:tr>
      <w:tr>
        <w:trPr/>
        <w:tc>
          <w:tcPr>
            <w:tcW w:w="2376" w:type="dxa"/>
            <w:tcBorders/>
          </w:tcPr>
          <w:p>
            <w:pPr>
              <w:pStyle w:val="Normal"/>
              <w:rPr>
                <w:b/>
                <w:sz w:val="20"/>
                <w:lang w:val="es-ES"/>
              </w:rPr>
            </w:pPr>
            <w:r>
              <w:rPr>
                <w:b/>
                <w:sz w:val="20"/>
                <w:lang w:val="es-ES"/>
              </w:rPr>
              <w:t>SEDENA</w:t>
            </w:r>
          </w:p>
        </w:tc>
        <w:tc>
          <w:tcPr>
            <w:tcW w:w="7200" w:type="dxa"/>
            <w:tcBorders/>
          </w:tcPr>
          <w:p>
            <w:pPr>
              <w:pStyle w:val="Normal"/>
              <w:rPr/>
            </w:pPr>
            <w:r>
              <w:rPr>
                <w:sz w:val="20"/>
                <w:lang w:val="es-ES"/>
              </w:rPr>
              <w:t>Ministry of National Defense (</w:t>
            </w:r>
            <w:r>
              <w:rPr>
                <w:sz w:val="20"/>
                <w:u w:val="single"/>
                <w:lang w:val="es-ES"/>
              </w:rPr>
              <w:t>Secretaría de la Defensa</w:t>
            </w:r>
            <w:r>
              <w:rPr>
                <w:sz w:val="20"/>
                <w:lang w:val="es-ES"/>
              </w:rPr>
              <w:t>)</w:t>
            </w:r>
          </w:p>
        </w:tc>
      </w:tr>
      <w:tr>
        <w:trPr/>
        <w:tc>
          <w:tcPr>
            <w:tcW w:w="2376" w:type="dxa"/>
            <w:tcBorders/>
          </w:tcPr>
          <w:p>
            <w:pPr>
              <w:pStyle w:val="Normal"/>
              <w:rPr>
                <w:b/>
                <w:sz w:val="20"/>
                <w:lang w:val="es-ES"/>
              </w:rPr>
            </w:pPr>
            <w:r>
              <w:rPr>
                <w:b/>
                <w:sz w:val="20"/>
                <w:lang w:val="es-ES"/>
              </w:rPr>
              <w:t>SEMARNAP</w:t>
            </w:r>
          </w:p>
        </w:tc>
        <w:tc>
          <w:tcPr>
            <w:tcW w:w="7200" w:type="dxa"/>
            <w:tcBorders/>
          </w:tcPr>
          <w:p>
            <w:pPr>
              <w:pStyle w:val="Normal"/>
              <w:rPr/>
            </w:pPr>
            <w:r>
              <w:rPr>
                <w:sz w:val="20"/>
                <w:lang w:val="es-ES"/>
              </w:rPr>
              <w:t>Ministry of the Environment, Natural Resources and Fisheries (</w:t>
            </w:r>
            <w:r>
              <w:rPr>
                <w:sz w:val="20"/>
                <w:u w:val="single"/>
                <w:lang w:val="es-ES"/>
              </w:rPr>
              <w:t>Secretaría de Medio Ambiente, Recursos Naturales y Pesca</w:t>
            </w:r>
            <w:r>
              <w:rPr>
                <w:sz w:val="20"/>
                <w:lang w:val="es-ES"/>
              </w:rPr>
              <w:t>)</w:t>
            </w:r>
          </w:p>
        </w:tc>
      </w:tr>
      <w:tr>
        <w:trPr/>
        <w:tc>
          <w:tcPr>
            <w:tcW w:w="2376" w:type="dxa"/>
            <w:tcBorders/>
          </w:tcPr>
          <w:p>
            <w:pPr>
              <w:pStyle w:val="Normal"/>
              <w:rPr>
                <w:b/>
                <w:sz w:val="20"/>
                <w:lang w:val="es-ES"/>
              </w:rPr>
            </w:pPr>
            <w:r>
              <w:rPr>
                <w:b/>
                <w:sz w:val="20"/>
                <w:lang w:val="es-ES"/>
              </w:rPr>
              <w:t>SHCP</w:t>
            </w:r>
          </w:p>
        </w:tc>
        <w:tc>
          <w:tcPr>
            <w:tcW w:w="7200" w:type="dxa"/>
            <w:tcBorders/>
          </w:tcPr>
          <w:p>
            <w:pPr>
              <w:pStyle w:val="Normal"/>
              <w:rPr/>
            </w:pPr>
            <w:r>
              <w:rPr>
                <w:sz w:val="20"/>
                <w:lang w:val="es-ES"/>
              </w:rPr>
              <w:t>Ministry of Finance and Public Credit (</w:t>
            </w:r>
            <w:r>
              <w:rPr>
                <w:sz w:val="20"/>
                <w:u w:val="single"/>
                <w:lang w:val="es-ES"/>
              </w:rPr>
              <w:t>Secretaría de Hacienda y Crédito Público</w:t>
            </w:r>
            <w:r>
              <w:rPr>
                <w:sz w:val="20"/>
                <w:lang w:val="es-ES"/>
              </w:rPr>
              <w:t>)</w:t>
            </w:r>
          </w:p>
        </w:tc>
      </w:tr>
      <w:tr>
        <w:trPr/>
        <w:tc>
          <w:tcPr>
            <w:tcW w:w="2376" w:type="dxa"/>
            <w:tcBorders/>
          </w:tcPr>
          <w:p>
            <w:pPr>
              <w:pStyle w:val="Normal"/>
              <w:rPr>
                <w:b/>
                <w:sz w:val="20"/>
                <w:lang w:val="es-ES"/>
              </w:rPr>
            </w:pPr>
            <w:r>
              <w:rPr>
                <w:b/>
                <w:sz w:val="20"/>
                <w:lang w:val="es-ES"/>
              </w:rPr>
              <w:t>STPS</w:t>
            </w:r>
          </w:p>
        </w:tc>
        <w:tc>
          <w:tcPr>
            <w:tcW w:w="7200" w:type="dxa"/>
            <w:tcBorders/>
          </w:tcPr>
          <w:p>
            <w:pPr>
              <w:pStyle w:val="Normal"/>
              <w:rPr/>
            </w:pPr>
            <w:r>
              <w:rPr>
                <w:sz w:val="20"/>
                <w:lang w:val="es-ES"/>
              </w:rPr>
              <w:t>Ministries of Labor and Social Security (</w:t>
            </w:r>
            <w:r>
              <w:rPr>
                <w:sz w:val="20"/>
                <w:u w:val="single"/>
                <w:lang w:val="es-ES"/>
              </w:rPr>
              <w:t>Secretaría del Trabajo y Previsión Social</w:t>
            </w:r>
            <w:r>
              <w:rPr>
                <w:sz w:val="20"/>
                <w:lang w:val="es-ES"/>
              </w:rPr>
              <w:t>)</w:t>
            </w:r>
          </w:p>
        </w:tc>
      </w:tr>
      <w:tr>
        <w:trPr/>
        <w:tc>
          <w:tcPr>
            <w:tcW w:w="2376" w:type="dxa"/>
            <w:tcBorders/>
          </w:tcPr>
          <w:p>
            <w:pPr>
              <w:pStyle w:val="Normal"/>
              <w:rPr>
                <w:b/>
                <w:sz w:val="20"/>
                <w:lang w:val="es-ES"/>
              </w:rPr>
            </w:pPr>
            <w:r>
              <w:rPr>
                <w:b/>
                <w:sz w:val="20"/>
                <w:lang w:val="es-ES"/>
              </w:rPr>
              <w:t>SSA</w:t>
            </w:r>
          </w:p>
          <w:p>
            <w:pPr>
              <w:pStyle w:val="Normal"/>
              <w:rPr>
                <w:b/>
                <w:sz w:val="20"/>
                <w:lang w:val="es-ES"/>
              </w:rPr>
            </w:pPr>
            <w:r>
              <w:rPr>
                <w:b/>
                <w:sz w:val="20"/>
                <w:lang w:val="es-ES"/>
              </w:rPr>
            </w:r>
          </w:p>
          <w:p>
            <w:pPr>
              <w:pStyle w:val="Normal"/>
              <w:rPr>
                <w:b/>
                <w:sz w:val="20"/>
                <w:lang w:val="es-ES"/>
              </w:rPr>
            </w:pPr>
            <w:r>
              <w:rPr>
                <w:b/>
                <w:sz w:val="20"/>
                <w:lang w:val="es-ES"/>
              </w:rPr>
            </w:r>
          </w:p>
          <w:p>
            <w:pPr>
              <w:pStyle w:val="Normal"/>
              <w:rPr>
                <w:b/>
                <w:sz w:val="20"/>
                <w:lang w:val="es-ES"/>
              </w:rPr>
            </w:pPr>
            <w:r>
              <w:rPr>
                <w:b/>
                <w:sz w:val="20"/>
                <w:lang w:val="es-ES"/>
              </w:rPr>
            </w:r>
          </w:p>
          <w:p>
            <w:pPr>
              <w:pStyle w:val="Normal"/>
              <w:rPr>
                <w:b/>
                <w:sz w:val="20"/>
                <w:lang w:val="es-ES"/>
              </w:rPr>
            </w:pPr>
            <w:r>
              <w:rPr>
                <w:b/>
                <w:sz w:val="20"/>
                <w:lang w:val="es-ES"/>
              </w:rPr>
              <w:t>C</w:t>
            </w:r>
          </w:p>
          <w:p>
            <w:pPr>
              <w:pStyle w:val="Normal"/>
              <w:rPr>
                <w:b/>
                <w:sz w:val="20"/>
                <w:lang w:val="es-ES"/>
              </w:rPr>
            </w:pPr>
            <w:r>
              <w:rPr>
                <w:b/>
                <w:sz w:val="20"/>
                <w:lang w:val="es-ES"/>
              </w:rPr>
            </w:r>
          </w:p>
          <w:p>
            <w:pPr>
              <w:pStyle w:val="Normal"/>
              <w:rPr>
                <w:b/>
                <w:sz w:val="20"/>
                <w:lang w:val="es-ES"/>
              </w:rPr>
            </w:pPr>
            <w:r>
              <w:rPr>
                <w:b/>
                <w:sz w:val="20"/>
                <w:lang w:val="es-ES"/>
              </w:rPr>
              <w:t>O</w:t>
            </w:r>
          </w:p>
          <w:p>
            <w:pPr>
              <w:pStyle w:val="Normal"/>
              <w:rPr>
                <w:b/>
                <w:sz w:val="20"/>
                <w:lang w:val="es-ES"/>
              </w:rPr>
            </w:pPr>
            <w:r>
              <w:rPr>
                <w:b/>
                <w:sz w:val="20"/>
                <w:lang w:val="es-ES"/>
              </w:rPr>
            </w:r>
          </w:p>
          <w:p>
            <w:pPr>
              <w:pStyle w:val="Normal"/>
              <w:rPr>
                <w:b/>
                <w:sz w:val="20"/>
                <w:lang w:val="es-ES"/>
              </w:rPr>
            </w:pPr>
            <w:r>
              <w:rPr>
                <w:b/>
                <w:sz w:val="20"/>
                <w:lang w:val="es-ES"/>
              </w:rPr>
              <w:t>P</w:t>
            </w:r>
          </w:p>
        </w:tc>
        <w:tc>
          <w:tcPr>
            <w:tcW w:w="7200" w:type="dxa"/>
            <w:tcBorders/>
          </w:tcPr>
          <w:p>
            <w:pPr>
              <w:pStyle w:val="Normal"/>
              <w:rPr/>
            </w:pPr>
            <w:r>
              <w:rPr>
                <w:sz w:val="20"/>
                <w:lang w:val="es-ES"/>
              </w:rPr>
              <w:t>Ministry of Health (</w:t>
            </w:r>
            <w:r>
              <w:rPr>
                <w:sz w:val="20"/>
                <w:u w:val="single"/>
                <w:lang w:val="es-ES"/>
              </w:rPr>
              <w:t>Secretaría de Salud</w:t>
            </w:r>
            <w:r>
              <w:rPr>
                <w:sz w:val="20"/>
                <w:lang w:val="es-ES"/>
              </w:rPr>
              <w:t>)</w:t>
            </w:r>
          </w:p>
          <w:p>
            <w:pPr>
              <w:pStyle w:val="Normal"/>
              <w:rPr>
                <w:sz w:val="20"/>
                <w:lang w:val="es-ES"/>
              </w:rPr>
            </w:pPr>
            <w:r>
              <w:rPr>
                <w:sz w:val="20"/>
                <w:lang w:val="es-ES"/>
              </w:rPr>
            </w:r>
          </w:p>
          <w:p>
            <w:pPr>
              <w:pStyle w:val="Normal"/>
              <w:rPr>
                <w:sz w:val="20"/>
                <w:lang w:val="es-ES"/>
              </w:rPr>
            </w:pPr>
            <w:r>
              <w:rPr>
                <w:sz w:val="20"/>
                <w:lang w:val="es-ES"/>
              </w:rPr>
            </w:r>
          </w:p>
          <w:p>
            <w:pPr>
              <w:pStyle w:val="Normal"/>
              <w:rPr>
                <w:sz w:val="20"/>
                <w:lang w:val="es-ES"/>
              </w:rPr>
            </w:pPr>
            <w:r>
              <w:rPr>
                <w:sz w:val="20"/>
                <w:lang w:val="es-ES"/>
              </w:rPr>
            </w:r>
          </w:p>
          <w:p>
            <w:pPr>
              <w:pStyle w:val="Normal"/>
              <w:rPr>
                <w:sz w:val="20"/>
                <w:lang w:val="es-ES"/>
              </w:rPr>
            </w:pPr>
            <w:r>
              <w:rPr>
                <w:sz w:val="20"/>
                <w:lang w:val="es-ES"/>
              </w:rPr>
              <w:t>Construction Company</w:t>
            </w:r>
          </w:p>
          <w:p>
            <w:pPr>
              <w:pStyle w:val="Normal"/>
              <w:rPr>
                <w:sz w:val="20"/>
                <w:lang w:val="es-ES"/>
              </w:rPr>
            </w:pPr>
            <w:r>
              <w:rPr>
                <w:sz w:val="20"/>
                <w:lang w:val="es-ES"/>
              </w:rPr>
            </w:r>
          </w:p>
          <w:p>
            <w:pPr>
              <w:pStyle w:val="Normal"/>
              <w:rPr>
                <w:sz w:val="20"/>
                <w:lang w:val="es-ES"/>
              </w:rPr>
            </w:pPr>
            <w:r>
              <w:rPr>
                <w:sz w:val="20"/>
                <w:lang w:val="es-ES"/>
              </w:rPr>
              <w:t>Operating Company</w:t>
            </w:r>
          </w:p>
          <w:p>
            <w:pPr>
              <w:pStyle w:val="Normal"/>
              <w:rPr>
                <w:sz w:val="20"/>
                <w:lang w:val="es-ES"/>
              </w:rPr>
            </w:pPr>
            <w:r>
              <w:rPr>
                <w:sz w:val="20"/>
                <w:lang w:val="es-ES"/>
              </w:rPr>
            </w:r>
          </w:p>
          <w:p>
            <w:pPr>
              <w:pStyle w:val="Normal"/>
              <w:rPr>
                <w:sz w:val="20"/>
                <w:lang w:val="es-ES"/>
              </w:rPr>
            </w:pPr>
            <w:r>
              <w:rPr>
                <w:sz w:val="20"/>
                <w:lang w:val="es-ES"/>
              </w:rPr>
              <w:t>Project Company</w:t>
            </w:r>
          </w:p>
          <w:p>
            <w:pPr>
              <w:pStyle w:val="Normal"/>
              <w:rPr>
                <w:sz w:val="20"/>
                <w:lang w:val="es-ES"/>
              </w:rPr>
            </w:pPr>
            <w:r>
              <w:rPr>
                <w:sz w:val="20"/>
                <w:lang w:val="es-ES"/>
              </w:rPr>
            </w:r>
          </w:p>
        </w:tc>
      </w:tr>
    </w:tbl>
    <w:p>
      <w:pPr>
        <w:pStyle w:val="Normal"/>
        <w:jc w:val="both"/>
        <w:rPr>
          <w:sz w:val="20"/>
        </w:rPr>
      </w:pPr>
      <w:r>
        <w:rPr>
          <w:sz w:val="20"/>
        </w:rPr>
      </w:r>
    </w:p>
    <w:p>
      <w:pPr>
        <w:pStyle w:val="Normal"/>
        <w:jc w:val="both"/>
        <w:rPr>
          <w:sz w:val="20"/>
        </w:rPr>
      </w:pPr>
      <w:r>
        <w:rPr>
          <w:sz w:val="20"/>
        </w:rPr>
        <w:t>In the event either party determines that one or more additional Government Authorizations is required, the party responsible by Law to obtain same shall obtain same.  If the event one of more additional Government Authorizations are required and no other provision in the Contract specifies who shall be responsible to obtain same, then Contractor shall be required to obtain such Government Authorization if it is related to construction and Owner shall be required to obtain same if it is related to the operation of the Facility.</w:t>
      </w:r>
    </w:p>
    <w:p>
      <w:pPr>
        <w:pStyle w:val="Normal"/>
        <w:jc w:val="both"/>
        <w:rPr>
          <w:sz w:val="20"/>
        </w:rPr>
      </w:pPr>
      <w:r>
        <w:rPr>
          <w:sz w:val="20"/>
        </w:rPr>
      </w:r>
    </w:p>
    <w:p>
      <w:pPr>
        <w:pStyle w:val="Normal"/>
        <w:jc w:val="both"/>
        <w:rPr>
          <w:sz w:val="20"/>
        </w:rPr>
      </w:pPr>
      <w:r>
        <w:rPr>
          <w:sz w:val="20"/>
        </w:rPr>
        <w:t>Part II</w:t>
        <w:tab/>
        <w:t>Contract Price and Guaranteed Completion Date basis.</w:t>
      </w:r>
    </w:p>
    <w:p>
      <w:pPr>
        <w:pStyle w:val="Normal"/>
        <w:jc w:val="both"/>
        <w:rPr>
          <w:sz w:val="20"/>
        </w:rPr>
      </w:pPr>
      <w:r>
        <w:rPr>
          <w:sz w:val="20"/>
        </w:rPr>
      </w:r>
    </w:p>
    <w:p>
      <w:pPr>
        <w:pStyle w:val="Normal"/>
        <w:jc w:val="both"/>
        <w:rPr>
          <w:sz w:val="20"/>
        </w:rPr>
      </w:pPr>
      <w:r>
        <w:rPr>
          <w:sz w:val="20"/>
        </w:rPr>
        <w:t>The Contract Price and Guaranteed Completion Date are based upon those Government Authorizations annotated as issued in the last column above or if not issued but applied for, the terms of the applications.</w:t>
      </w:r>
    </w:p>
    <w:p>
      <w:pPr>
        <w:pStyle w:val="Normal"/>
        <w:jc w:val="both"/>
        <w:rPr>
          <w:sz w:val="20"/>
        </w:rPr>
      </w:pPr>
      <w:r>
        <w:rPr>
          <w:sz w:val="20"/>
        </w:rPr>
      </w:r>
    </w:p>
    <w:p>
      <w:pPr>
        <w:pStyle w:val="Normal"/>
        <w:numPr>
          <w:ilvl w:val="0"/>
          <w:numId w:val="8"/>
        </w:numPr>
        <w:jc w:val="both"/>
        <w:rPr>
          <w:sz w:val="20"/>
        </w:rPr>
      </w:pPr>
      <w:r>
        <w:rPr>
          <w:sz w:val="20"/>
        </w:rPr>
        <w:t xml:space="preserve">if the terms of a not yet issued Government Authorization differs from the application and such difference impacts the obligations of the Contractor under this Contract, or </w:t>
      </w:r>
    </w:p>
    <w:p>
      <w:pPr>
        <w:pStyle w:val="Normal"/>
        <w:numPr>
          <w:ilvl w:val="0"/>
          <w:numId w:val="8"/>
        </w:numPr>
        <w:jc w:val="both"/>
        <w:rPr>
          <w:sz w:val="20"/>
        </w:rPr>
      </w:pPr>
      <w:r>
        <w:rPr>
          <w:sz w:val="20"/>
        </w:rPr>
        <w:t>in the case of those Government Authorizations for which an application has not yet been submitted by Owner and the ultimately issued Government Authorization impacts the obligations of the Contractor under the Contract,</w:t>
      </w:r>
    </w:p>
    <w:p>
      <w:pPr>
        <w:pStyle w:val="Normal"/>
        <w:jc w:val="both"/>
        <w:rPr>
          <w:sz w:val="20"/>
        </w:rPr>
      </w:pPr>
      <w:r>
        <w:rPr>
          <w:sz w:val="20"/>
        </w:rPr>
      </w:r>
    </w:p>
    <w:p>
      <w:pPr>
        <w:pStyle w:val="Normal"/>
        <w:jc w:val="both"/>
        <w:rPr>
          <w:sz w:val="20"/>
        </w:rPr>
      </w:pPr>
      <w:r>
        <w:rPr>
          <w:sz w:val="20"/>
        </w:rPr>
        <w:t>such impact shall be grounds for Change Order.</w:t>
      </w:r>
    </w:p>
    <w:p>
      <w:pPr>
        <w:pStyle w:val="Normal"/>
        <w:jc w:val="both"/>
        <w:rPr>
          <w:sz w:val="20"/>
        </w:rPr>
      </w:pPr>
      <w:r>
        <w:rPr>
          <w:sz w:val="20"/>
        </w:rPr>
      </w:r>
    </w:p>
    <w:p>
      <w:pPr>
        <w:pStyle w:val="Normal"/>
        <w:jc w:val="both"/>
        <w:rPr>
          <w:sz w:val="20"/>
          <w:u w:val="single"/>
        </w:rPr>
      </w:pPr>
      <w:r>
        <w:rPr>
          <w:sz w:val="20"/>
          <w:u w:val="single"/>
        </w:rPr>
      </w:r>
      <w:r>
        <w:br w:type="page"/>
      </w:r>
    </w:p>
    <w:p>
      <w:pPr>
        <w:pStyle w:val="Heading1"/>
        <w:jc w:val="center"/>
        <w:rPr>
          <w:rFonts w:ascii="Arial" w:hAnsi="Arial" w:cs="Arial"/>
          <w:b/>
        </w:rPr>
      </w:pPr>
      <w:bookmarkStart w:id="25" w:name="__RefHeading___Toc483038595"/>
      <w:bookmarkEnd w:id="25"/>
      <w:r>
        <w:rPr>
          <w:rFonts w:cs="Arial" w:ascii="Arial" w:hAnsi="Arial"/>
          <w:b/>
        </w:rPr>
        <w:t>EXHIBIT L KEY SUBCONTRACTS</w:t>
      </w:r>
    </w:p>
    <w:p>
      <w:pPr>
        <w:pStyle w:val="Normal"/>
        <w:spacing w:before="0" w:after="120"/>
        <w:ind w:start="-86" w:end="0"/>
        <w:rPr>
          <w:rFonts w:ascii="Arial" w:hAnsi="Arial" w:cs="Arial"/>
          <w:b/>
          <w:sz w:val="20"/>
        </w:rPr>
      </w:pPr>
      <w:r>
        <w:rPr>
          <w:rFonts w:cs="Arial"/>
          <w:b/>
          <w:sz w:val="20"/>
        </w:rPr>
      </w:r>
    </w:p>
    <w:p>
      <w:pPr>
        <w:pStyle w:val="Normal"/>
        <w:spacing w:before="0" w:after="120"/>
        <w:ind w:start="-86" w:end="0"/>
        <w:rPr>
          <w:sz w:val="20"/>
        </w:rPr>
      </w:pPr>
      <w:r>
        <w:rPr>
          <w:sz w:val="20"/>
        </w:rPr>
      </w:r>
    </w:p>
    <w:p>
      <w:pPr>
        <w:pStyle w:val="Normal"/>
        <w:spacing w:before="0" w:after="120"/>
        <w:ind w:start="-86" w:end="0"/>
        <w:rPr>
          <w:sz w:val="20"/>
        </w:rPr>
      </w:pPr>
      <w:r>
        <w:rPr>
          <w:sz w:val="20"/>
        </w:rPr>
        <w:t>:</w:t>
        <w:tab/>
        <w:t>MITSUI </w:t>
        <w:noBreakHyphen/>
        <w:t xml:space="preserve"> MONTERREY</w:t>
      </w:r>
    </w:p>
    <w:p>
      <w:pPr>
        <w:pStyle w:val="Normal"/>
        <w:rPr>
          <w:rFonts w:eastAsia="Arial"/>
        </w:rPr>
      </w:pPr>
      <w:r>
        <w:rPr>
          <w:rFonts w:eastAsia="Arial"/>
        </w:rPr>
        <w:t xml:space="preserve"> </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blHeader w:val="true"/>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spacing w:before="100" w:after="100"/>
              <w:rPr/>
            </w:pPr>
            <w:r>
              <w:rPr/>
              <w:t>1)</w:t>
            </w:r>
          </w:p>
        </w:tc>
        <w:tc>
          <w:tcPr>
            <w:tcW w:w="3312" w:type="dxa"/>
            <w:tcBorders/>
          </w:tcPr>
          <w:p>
            <w:pPr>
              <w:pStyle w:val="table"/>
              <w:tabs>
                <w:tab w:val="clear" w:pos="720"/>
                <w:tab w:val="right" w:pos="3096" w:leader="dot"/>
              </w:tabs>
              <w:spacing w:before="100" w:after="100"/>
              <w:rPr/>
            </w:pPr>
            <w:r>
              <w:rPr/>
              <w:t>HRSG</w:t>
              <w:tab/>
            </w:r>
          </w:p>
        </w:tc>
        <w:tc>
          <w:tcPr>
            <w:tcW w:w="288" w:type="dxa"/>
            <w:tcBorders/>
          </w:tcPr>
          <w:p>
            <w:pPr>
              <w:pStyle w:val="table"/>
              <w:spacing w:before="100" w:after="100"/>
              <w:rPr/>
            </w:pPr>
            <w:r>
              <w:rPr/>
              <w:t>-</w:t>
            </w:r>
          </w:p>
        </w:tc>
        <w:tc>
          <w:tcPr>
            <w:tcW w:w="3600" w:type="dxa"/>
            <w:tcBorders/>
          </w:tcPr>
          <w:p>
            <w:pPr>
              <w:pStyle w:val="table"/>
              <w:spacing w:before="100" w:after="100"/>
              <w:rPr/>
            </w:pPr>
            <w:r>
              <w:rPr/>
              <w:t>Kawasaki Heavy Ind., Ltd. (Japan)</w:t>
            </w:r>
          </w:p>
        </w:tc>
      </w:tr>
      <w:tr>
        <w:trPr/>
        <w:tc>
          <w:tcPr>
            <w:tcW w:w="432" w:type="dxa"/>
            <w:tcBorders/>
          </w:tcPr>
          <w:p>
            <w:pPr>
              <w:pStyle w:val="table"/>
              <w:keepNext w:val="true"/>
              <w:spacing w:before="100" w:after="100"/>
              <w:rPr/>
            </w:pPr>
            <w:r>
              <w:rPr/>
              <w:t>2)</w:t>
            </w:r>
          </w:p>
        </w:tc>
        <w:tc>
          <w:tcPr>
            <w:tcW w:w="3312" w:type="dxa"/>
            <w:tcBorders/>
          </w:tcPr>
          <w:p>
            <w:pPr>
              <w:pStyle w:val="table"/>
              <w:keepNext w:val="true"/>
              <w:tabs>
                <w:tab w:val="clear" w:pos="720"/>
                <w:tab w:val="right" w:pos="3096" w:leader="dot"/>
              </w:tabs>
              <w:spacing w:before="100" w:after="100"/>
              <w:rPr/>
            </w:pPr>
            <w:r>
              <w:rPr/>
              <w:t>Safety Valve</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Fukui Seisakusho Co., Ltd. (Japan)</w:t>
            </w:r>
          </w:p>
        </w:tc>
      </w:tr>
      <w:tr>
        <w:trPr/>
        <w:tc>
          <w:tcPr>
            <w:tcW w:w="432" w:type="dxa"/>
            <w:tcBorders/>
          </w:tcPr>
          <w:p>
            <w:pPr>
              <w:pStyle w:val="table"/>
              <w:keepNext w:val="true"/>
              <w:snapToGrid w:val="false"/>
              <w:spacing w:before="0" w:after="100"/>
              <w:rPr>
                <w:rFonts w:eastAsia="‚l‚r ‚oƒSƒVƒbƒN;MS Gothic"/>
                <w:sz w:val="20"/>
              </w:rPr>
            </w:pPr>
            <w:r>
              <w:rPr>
                <w:rFonts w:eastAsia="‚l‚r ‚oƒSƒVƒbƒN;MS Gothic"/>
                <w:sz w:val="20"/>
              </w:rPr>
            </w:r>
          </w:p>
        </w:tc>
        <w:tc>
          <w:tcPr>
            <w:tcW w:w="3312" w:type="dxa"/>
            <w:tcBorders/>
          </w:tcPr>
          <w:p>
            <w:pPr>
              <w:pStyle w:val="table"/>
              <w:keepNext w:val="tru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Nakakita Sesakusho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Dressor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Crosby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Bopp &amp; Reuter (Germany)</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3)</w:t>
            </w:r>
          </w:p>
        </w:tc>
        <w:tc>
          <w:tcPr>
            <w:tcW w:w="3312" w:type="dxa"/>
            <w:tcBorders/>
          </w:tcPr>
          <w:p>
            <w:pPr>
              <w:pStyle w:val="table"/>
              <w:keepNext w:val="true"/>
              <w:tabs>
                <w:tab w:val="clear" w:pos="720"/>
                <w:tab w:val="right" w:pos="3096" w:leader="dot"/>
              </w:tabs>
              <w:spacing w:before="100" w:after="100"/>
              <w:rPr/>
            </w:pPr>
            <w:r>
              <w:rPr/>
              <w:t>Silencer for Safety Valve</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Tosho Engineering Ltd. (Japan)</w:t>
            </w:r>
          </w:p>
        </w:tc>
      </w:tr>
      <w:tr>
        <w:trPr/>
        <w:tc>
          <w:tcPr>
            <w:tcW w:w="432" w:type="dxa"/>
            <w:tcBorders/>
          </w:tcPr>
          <w:p>
            <w:pPr>
              <w:pStyle w:val="table"/>
              <w:keepNext w:val="true"/>
              <w:snapToGrid w:val="false"/>
              <w:spacing w:before="0" w:after="100"/>
              <w:rPr>
                <w:rFonts w:eastAsia="‚l‚r ‚oƒSƒVƒbƒN;MS Gothic"/>
                <w:sz w:val="20"/>
              </w:rPr>
            </w:pPr>
            <w:r>
              <w:rPr>
                <w:rFonts w:eastAsia="‚l‚r ‚oƒSƒVƒbƒN;MS Gothic"/>
                <w:sz w:val="20"/>
              </w:rPr>
            </w:r>
          </w:p>
        </w:tc>
        <w:tc>
          <w:tcPr>
            <w:tcW w:w="3312" w:type="dxa"/>
            <w:tcBorders/>
          </w:tcPr>
          <w:p>
            <w:pPr>
              <w:pStyle w:val="table"/>
              <w:keepNext w:val="tru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Burgess Miura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Korea Chemical Eng. Co., Ltd. (Korea)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Glaunach (Austria)</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4)</w:t>
            </w:r>
          </w:p>
        </w:tc>
        <w:tc>
          <w:tcPr>
            <w:tcW w:w="3312" w:type="dxa"/>
            <w:tcBorders/>
          </w:tcPr>
          <w:p>
            <w:pPr>
              <w:pStyle w:val="table"/>
              <w:keepNext w:val="true"/>
              <w:tabs>
                <w:tab w:val="clear" w:pos="720"/>
                <w:tab w:val="right" w:pos="3096" w:leader="dot"/>
              </w:tabs>
              <w:spacing w:before="100" w:after="100"/>
              <w:rPr/>
            </w:pPr>
            <w:r>
              <w:rPr/>
              <w:t>Duct Burner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COEN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Forney (USA)</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rFonts w:eastAsia="‚l‚r ‚oƒSƒVƒbƒN;MS Gothic"/>
              </w:rPr>
            </w:pPr>
            <w:r>
              <w:rPr>
                <w:rFonts w:eastAsia="‚l‚r ‚oƒSƒVƒbƒN;MS Gothic"/>
              </w:rPr>
              <w:t>-</w:t>
            </w:r>
          </w:p>
        </w:tc>
        <w:tc>
          <w:tcPr>
            <w:tcW w:w="3600" w:type="dxa"/>
            <w:tcBorders/>
          </w:tcPr>
          <w:p>
            <w:pPr>
              <w:pStyle w:val="table"/>
              <w:snapToGrid w:val="false"/>
              <w:spacing w:before="0" w:after="100"/>
              <w:rPr>
                <w:rFonts w:eastAsia="‚l‚r ‚oƒSƒVƒbƒN;MS Gothic"/>
              </w:rPr>
            </w:pPr>
            <w:r>
              <w:rPr>
                <w:rFonts w:eastAsia="‚l‚r ‚oƒSƒVƒbƒN;MS Gothic"/>
              </w:rPr>
            </w:r>
          </w:p>
        </w:tc>
      </w:tr>
    </w:tbl>
    <w:p>
      <w:pPr>
        <w:pStyle w:val="Normal"/>
        <w:rPr>
          <w:sz w:val="20"/>
        </w:rPr>
      </w:pPr>
      <w:r>
        <w:rPr>
          <w:sz w:val="20"/>
        </w:rPr>
      </w:r>
    </w:p>
    <w:p>
      <w:pPr>
        <w:pStyle w:val="Heading3"/>
        <w:rPr/>
      </w:pPr>
      <w:r>
        <w:rPr/>
        <w:t>Steam Turbine and Associated Equipment</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snapToGrid w:val="false"/>
              <w:spacing w:before="100" w:after="100"/>
              <w:rPr>
                <w:b/>
              </w:rPr>
            </w:pPr>
            <w:r>
              <w:rPr>
                <w:b/>
              </w:rPr>
            </w:r>
          </w:p>
        </w:tc>
        <w:tc>
          <w:tcPr>
            <w:tcW w:w="3312" w:type="dxa"/>
            <w:tcBorders/>
          </w:tcPr>
          <w:p>
            <w:pPr>
              <w:pStyle w:val="tabl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snapToGrid w:val="false"/>
              <w:spacing w:before="100" w:after="100"/>
              <w:rPr>
                <w:b/>
              </w:rPr>
            </w:pPr>
            <w:r>
              <w:rPr>
                <w:b/>
              </w:rPr>
            </w:r>
          </w:p>
        </w:tc>
        <w:tc>
          <w:tcPr>
            <w:tcW w:w="3600" w:type="dxa"/>
            <w:tcBorders/>
          </w:tcPr>
          <w:p>
            <w:pPr>
              <w:pStyle w:val="table"/>
              <w:pBdr>
                <w:bottom w:val="single" w:sz="4" w:space="1" w:color="000000"/>
              </w:pBdr>
              <w:spacing w:before="100" w:after="100"/>
              <w:rPr>
                <w:b/>
              </w:rPr>
            </w:pPr>
            <w:r>
              <w:rPr>
                <w:b/>
              </w:rPr>
              <w:t>Vendor/Supplier</w:t>
            </w:r>
          </w:p>
        </w:tc>
      </w:tr>
      <w:tr>
        <w:trPr/>
        <w:tc>
          <w:tcPr>
            <w:tcW w:w="432" w:type="dxa"/>
            <w:tcBorders/>
          </w:tcPr>
          <w:p>
            <w:pPr>
              <w:pStyle w:val="table"/>
              <w:spacing w:before="100" w:after="100"/>
              <w:rPr/>
            </w:pPr>
            <w:r>
              <w:rPr/>
              <w:t>1)</w:t>
            </w:r>
          </w:p>
        </w:tc>
        <w:tc>
          <w:tcPr>
            <w:tcW w:w="3312" w:type="dxa"/>
            <w:tcBorders/>
          </w:tcPr>
          <w:p>
            <w:pPr>
              <w:pStyle w:val="table"/>
              <w:tabs>
                <w:tab w:val="clear" w:pos="720"/>
                <w:tab w:val="right" w:pos="3096" w:leader="dot"/>
              </w:tabs>
              <w:spacing w:before="100" w:after="100"/>
              <w:rPr/>
            </w:pPr>
            <w:r>
              <w:rPr/>
              <w:t>Steam Turbine and Associated Equipment</w:t>
              <w:tab/>
            </w:r>
          </w:p>
        </w:tc>
        <w:tc>
          <w:tcPr>
            <w:tcW w:w="288" w:type="dxa"/>
            <w:tcBorders/>
          </w:tcPr>
          <w:p>
            <w:pPr>
              <w:pStyle w:val="table"/>
              <w:spacing w:before="100" w:after="100"/>
              <w:rPr/>
            </w:pPr>
            <w:r>
              <w:rPr/>
              <w:br/>
              <w:t>-</w:t>
            </w:r>
          </w:p>
        </w:tc>
        <w:tc>
          <w:tcPr>
            <w:tcW w:w="3600" w:type="dxa"/>
            <w:tcBorders/>
          </w:tcPr>
          <w:p>
            <w:pPr>
              <w:pStyle w:val="table"/>
              <w:spacing w:before="100" w:after="100"/>
              <w:rPr/>
            </w:pPr>
            <w:r>
              <w:rPr/>
              <w:br/>
              <w:t>Fuji Electric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rPr>
          <w:sz w:val="20"/>
        </w:rPr>
      </w:pPr>
      <w:r>
        <w:rPr>
          <w:sz w:val="20"/>
        </w:rPr>
      </w:r>
    </w:p>
    <w:p>
      <w:pPr>
        <w:pStyle w:val="Heading3"/>
        <w:rPr/>
      </w:pPr>
      <w:r>
        <w:rPr/>
        <w:t>Condenser and Associated Equipment</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36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366" w:leader="dot"/>
              </w:tabs>
              <w:spacing w:before="100" w:after="100"/>
              <w:rPr/>
            </w:pPr>
            <w:r>
              <w:rPr/>
              <w:t>Air Cooled Condenser and Associated Equipment</w:t>
              <w:tab/>
            </w:r>
          </w:p>
        </w:tc>
        <w:tc>
          <w:tcPr>
            <w:tcW w:w="288" w:type="dxa"/>
            <w:tcBorders/>
          </w:tcPr>
          <w:p>
            <w:pPr>
              <w:pStyle w:val="table"/>
              <w:keepNext w:val="true"/>
              <w:spacing w:before="100" w:after="100"/>
              <w:rPr/>
            </w:pPr>
            <w:r>
              <w:rPr/>
              <w:br/>
              <w:t>-</w:t>
            </w:r>
          </w:p>
        </w:tc>
        <w:tc>
          <w:tcPr>
            <w:tcW w:w="3600" w:type="dxa"/>
            <w:tcBorders/>
          </w:tcPr>
          <w:p>
            <w:pPr>
              <w:pStyle w:val="table"/>
              <w:keepNext w:val="true"/>
              <w:spacing w:before="100" w:after="100"/>
              <w:rPr/>
            </w:pPr>
            <w:r>
              <w:rPr/>
              <w:br/>
              <w:t>Kawasaki Heavy Ind., Ltd.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36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w:t>
            </w:r>
          </w:p>
        </w:tc>
      </w:tr>
    </w:tbl>
    <w:p>
      <w:pPr>
        <w:pStyle w:val="Normal"/>
        <w:rPr>
          <w:sz w:val="20"/>
        </w:rPr>
      </w:pPr>
      <w:r>
        <w:rPr>
          <w:sz w:val="20"/>
        </w:rPr>
      </w:r>
    </w:p>
    <w:p>
      <w:pPr>
        <w:pStyle w:val="Heading3"/>
        <w:rPr/>
      </w:pPr>
      <w:r>
        <w:rPr/>
        <w:t>Condensate and Feedwater System</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096" w:leader="dot"/>
              </w:tabs>
              <w:spacing w:before="100" w:after="100"/>
              <w:rPr/>
            </w:pPr>
            <w:r>
              <w:rPr/>
              <w:t>HP Feed Water Pump,</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Ebara Corp.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pacing w:before="0" w:after="100"/>
              <w:rPr/>
            </w:pPr>
            <w:r>
              <w:rPr/>
              <w:t>IP Feed Water Pump, and</w:t>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Torishima Pump Mfg.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pacing w:before="0" w:after="100"/>
              <w:rPr/>
            </w:pPr>
            <w:r>
              <w:rPr/>
              <w:t>LP Feed Water Pump</w:t>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Sulzer Ltd. (Germany)</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Weir Ltd. (UK)</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KSB (Germany)</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2)</w:t>
            </w:r>
          </w:p>
        </w:tc>
        <w:tc>
          <w:tcPr>
            <w:tcW w:w="3312" w:type="dxa"/>
            <w:tcBorders/>
          </w:tcPr>
          <w:p>
            <w:pPr>
              <w:pStyle w:val="table"/>
              <w:keepNext w:val="true"/>
              <w:tabs>
                <w:tab w:val="clear" w:pos="720"/>
                <w:tab w:val="right" w:pos="3096" w:leader="dot"/>
              </w:tabs>
              <w:spacing w:before="100" w:after="100"/>
              <w:rPr/>
            </w:pPr>
            <w:r>
              <w:rPr/>
              <w:t>Condensate Pump</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Shin Nippon Machinery Ltd. (Japan)</w:t>
            </w:r>
          </w:p>
        </w:tc>
      </w:tr>
      <w:tr>
        <w:trPr/>
        <w:tc>
          <w:tcPr>
            <w:tcW w:w="432" w:type="dxa"/>
            <w:tcBorders/>
          </w:tcPr>
          <w:p>
            <w:pPr>
              <w:pStyle w:val="table"/>
              <w:keepNext w:val="true"/>
              <w:snapToGrid w:val="false"/>
              <w:spacing w:before="0" w:after="100"/>
              <w:rPr>
                <w:rFonts w:eastAsia="‚l‚r ‚oƒSƒVƒbƒN;MS Gothic"/>
                <w:sz w:val="20"/>
              </w:rPr>
            </w:pPr>
            <w:r>
              <w:rPr>
                <w:rFonts w:eastAsia="‚l‚r ‚oƒSƒVƒbƒN;MS Gothic"/>
                <w:sz w:val="20"/>
              </w:rPr>
            </w:r>
          </w:p>
        </w:tc>
        <w:tc>
          <w:tcPr>
            <w:tcW w:w="3312" w:type="dxa"/>
            <w:tcBorders/>
          </w:tcPr>
          <w:p>
            <w:pPr>
              <w:pStyle w:val="table"/>
              <w:keepNext w:val="tru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Torishima Pump Mfg.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Teikoku Kitai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Kansui Pump Co., Ltd. (Japan)</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3)</w:t>
            </w:r>
          </w:p>
        </w:tc>
        <w:tc>
          <w:tcPr>
            <w:tcW w:w="3312" w:type="dxa"/>
            <w:tcBorders/>
          </w:tcPr>
          <w:p>
            <w:pPr>
              <w:pStyle w:val="table"/>
              <w:keepNext w:val="true"/>
              <w:tabs>
                <w:tab w:val="clear" w:pos="720"/>
                <w:tab w:val="right" w:pos="3096" w:leader="dot"/>
              </w:tabs>
              <w:spacing w:before="100" w:after="100"/>
              <w:rPr/>
            </w:pPr>
            <w:r>
              <w:rPr/>
              <w:t>Pre-heater Circulating Pump</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Shin Nippon Machinery Ltd.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rPr>
          <w:sz w:val="20"/>
        </w:rPr>
      </w:pPr>
      <w:r>
        <w:rPr>
          <w:sz w:val="20"/>
        </w:rPr>
      </w:r>
    </w:p>
    <w:p>
      <w:pPr>
        <w:pStyle w:val="Heading3"/>
        <w:rPr/>
      </w:pPr>
      <w:r>
        <w:rPr/>
        <w:t>Chemical Dosing System</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096" w:leader="dot"/>
              </w:tabs>
              <w:spacing w:before="100" w:after="100"/>
              <w:rPr/>
            </w:pPr>
            <w:r>
              <w:rPr/>
              <w:t>Chemical Dosing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Sakura Seisakusho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Nikkiso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Sanyo Chemical Ind., Ltd. (Japan)</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pPr>
            <w:r>
              <w:rPr/>
              <w:t>-</w:t>
            </w:r>
          </w:p>
        </w:tc>
        <w:tc>
          <w:tcPr>
            <w:tcW w:w="3600" w:type="dxa"/>
            <w:tcBorders/>
          </w:tcPr>
          <w:p>
            <w:pPr>
              <w:pStyle w:val="table"/>
              <w:spacing w:before="0" w:after="100"/>
              <w:rPr/>
            </w:pPr>
            <w:r>
              <w:rPr/>
              <w:t>J. M. Systems, Inc.</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pPr>
            <w:r>
              <w:rPr/>
              <w:t>-</w:t>
            </w:r>
          </w:p>
        </w:tc>
        <w:tc>
          <w:tcPr>
            <w:tcW w:w="3600" w:type="dxa"/>
            <w:tcBorders/>
          </w:tcPr>
          <w:p>
            <w:pPr>
              <w:pStyle w:val="table"/>
              <w:spacing w:before="0" w:after="100"/>
              <w:rPr/>
            </w:pPr>
            <w:r>
              <w:rPr/>
              <w:t>Waters Equipment</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pPr>
            <w:r>
              <w:rPr/>
              <w:t>-</w:t>
            </w:r>
          </w:p>
        </w:tc>
        <w:tc>
          <w:tcPr>
            <w:tcW w:w="3600" w:type="dxa"/>
            <w:tcBorders/>
          </w:tcPr>
          <w:p>
            <w:pPr>
              <w:pStyle w:val="table"/>
              <w:spacing w:before="0" w:after="100"/>
              <w:rPr/>
            </w:pPr>
            <w:r>
              <w:rPr/>
              <w:t>Flowtronics</w:t>
            </w:r>
          </w:p>
        </w:tc>
      </w:tr>
    </w:tbl>
    <w:p>
      <w:pPr>
        <w:pStyle w:val="Normal"/>
        <w:rPr>
          <w:sz w:val="20"/>
        </w:rPr>
      </w:pPr>
      <w:r>
        <w:rPr>
          <w:sz w:val="20"/>
        </w:rPr>
      </w:r>
    </w:p>
    <w:p>
      <w:pPr>
        <w:pStyle w:val="Heading3"/>
        <w:rPr/>
      </w:pPr>
      <w:r>
        <w:rPr/>
        <w:t>Sampling System</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096" w:leader="dot"/>
              </w:tabs>
              <w:spacing w:before="100" w:after="100"/>
              <w:rPr>
                <w:rFonts w:eastAsia="‚l‚r ‚oƒSƒVƒbƒN;MS Gothic"/>
              </w:rPr>
            </w:pPr>
            <w:r>
              <w:rPr/>
              <w:t>Sampling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Denki Kogaku Keiki Co., Ltd. (Japan)</w:t>
            </w:r>
          </w:p>
        </w:tc>
      </w:tr>
      <w:tr>
        <w:trPr/>
        <w:tc>
          <w:tcPr>
            <w:tcW w:w="432" w:type="dxa"/>
            <w:tcBorders/>
          </w:tcPr>
          <w:p>
            <w:pPr>
              <w:pStyle w:val="table"/>
              <w:keepNext w:val="true"/>
              <w:snapToGrid w:val="false"/>
              <w:spacing w:before="0" w:after="100"/>
              <w:rPr>
                <w:rFonts w:eastAsia="‚l‚r ‚oƒSƒVƒbƒN;MS Gothic"/>
                <w:sz w:val="20"/>
              </w:rPr>
            </w:pPr>
            <w:r>
              <w:rPr>
                <w:rFonts w:eastAsia="‚l‚r ‚oƒSƒVƒbƒN;MS Gothic"/>
                <w:sz w:val="20"/>
              </w:rPr>
            </w:r>
          </w:p>
        </w:tc>
        <w:tc>
          <w:tcPr>
            <w:tcW w:w="3312" w:type="dxa"/>
            <w:tcBorders/>
          </w:tcPr>
          <w:p>
            <w:pPr>
              <w:pStyle w:val="table"/>
              <w:keepNext w:val="tru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Sakura Seisakusho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Nikkiso Co., Ltd (Japan)</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rFonts w:eastAsia="‚l‚r ‚oƒSƒVƒbƒN;MS Gothic"/>
              </w:rPr>
            </w:pPr>
            <w:r>
              <w:rPr>
                <w:rFonts w:eastAsia="‚l‚r ‚oƒSƒVƒbƒN;MS Gothic"/>
              </w:rPr>
              <w:t>-</w:t>
            </w:r>
          </w:p>
        </w:tc>
        <w:tc>
          <w:tcPr>
            <w:tcW w:w="3600" w:type="dxa"/>
            <w:tcBorders/>
          </w:tcPr>
          <w:p>
            <w:pPr>
              <w:pStyle w:val="table"/>
              <w:spacing w:before="0" w:after="100"/>
              <w:rPr/>
            </w:pPr>
            <w:r>
              <w:rPr/>
              <w:t>J. M. Systems, Inc.</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rFonts w:eastAsia="‚l‚r ‚oƒSƒVƒbƒN;MS Gothic"/>
              </w:rPr>
            </w:pPr>
            <w:r>
              <w:rPr>
                <w:rFonts w:eastAsia="‚l‚r ‚oƒSƒVƒbƒN;MS Gothic"/>
              </w:rPr>
              <w:t>-</w:t>
            </w:r>
          </w:p>
        </w:tc>
        <w:tc>
          <w:tcPr>
            <w:tcW w:w="3600" w:type="dxa"/>
            <w:tcBorders/>
          </w:tcPr>
          <w:p>
            <w:pPr>
              <w:pStyle w:val="table"/>
              <w:spacing w:before="0" w:after="100"/>
              <w:rPr/>
            </w:pPr>
            <w:r>
              <w:rPr/>
              <w:t>Waters Equipment</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rFonts w:eastAsia="‚l‚r ‚oƒSƒVƒbƒN;MS Gothic"/>
              </w:rPr>
            </w:pPr>
            <w:r>
              <w:rPr>
                <w:rFonts w:eastAsia="‚l‚r ‚oƒSƒVƒbƒN;MS Gothic"/>
              </w:rPr>
              <w:t>-</w:t>
            </w:r>
          </w:p>
        </w:tc>
        <w:tc>
          <w:tcPr>
            <w:tcW w:w="3600" w:type="dxa"/>
            <w:tcBorders/>
          </w:tcPr>
          <w:p>
            <w:pPr>
              <w:pStyle w:val="table"/>
              <w:spacing w:before="0" w:after="100"/>
              <w:rPr/>
            </w:pPr>
            <w:r>
              <w:rPr/>
              <w:t>Sentry Equipment Co.</w:t>
            </w:r>
          </w:p>
        </w:tc>
      </w:tr>
    </w:tbl>
    <w:p>
      <w:pPr>
        <w:pStyle w:val="Normal"/>
        <w:rPr>
          <w:sz w:val="20"/>
        </w:rPr>
      </w:pPr>
      <w:r>
        <w:rPr>
          <w:sz w:val="20"/>
        </w:rPr>
      </w:r>
    </w:p>
    <w:p>
      <w:pPr>
        <w:pStyle w:val="Heading3"/>
        <w:rPr/>
      </w:pPr>
      <w:r>
        <w:rPr/>
        <w:t xml:space="preserve">Circulating Water System </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snapToGrid w:val="false"/>
              <w:spacing w:before="100" w:after="100"/>
              <w:rPr>
                <w:b/>
              </w:rPr>
            </w:pPr>
            <w:r>
              <w:rPr>
                <w:b/>
              </w:rPr>
            </w:r>
          </w:p>
        </w:tc>
        <w:tc>
          <w:tcPr>
            <w:tcW w:w="3312" w:type="dxa"/>
            <w:tcBorders/>
          </w:tcPr>
          <w:p>
            <w:pPr>
              <w:pStyle w:val="tabl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snapToGrid w:val="false"/>
              <w:spacing w:before="100" w:after="100"/>
              <w:rPr>
                <w:b/>
              </w:rPr>
            </w:pPr>
            <w:r>
              <w:rPr>
                <w:b/>
              </w:rPr>
            </w:r>
          </w:p>
        </w:tc>
        <w:tc>
          <w:tcPr>
            <w:tcW w:w="3600" w:type="dxa"/>
            <w:tcBorders/>
          </w:tcPr>
          <w:p>
            <w:pPr>
              <w:pStyle w:val="table"/>
              <w:pBdr>
                <w:bottom w:val="single" w:sz="4" w:space="1" w:color="000000"/>
              </w:pBdr>
              <w:spacing w:before="100" w:after="100"/>
              <w:rPr>
                <w:b/>
              </w:rPr>
            </w:pPr>
            <w:r>
              <w:rPr>
                <w:b/>
              </w:rPr>
              <w:t>Vendor/Supplier</w:t>
            </w:r>
          </w:p>
        </w:tc>
      </w:tr>
      <w:tr>
        <w:trPr/>
        <w:tc>
          <w:tcPr>
            <w:tcW w:w="432" w:type="dxa"/>
            <w:tcBorders/>
          </w:tcPr>
          <w:p>
            <w:pPr>
              <w:pStyle w:val="table"/>
              <w:spacing w:before="100" w:after="100"/>
              <w:rPr/>
            </w:pPr>
            <w:r>
              <w:rPr/>
              <w:t>1)</w:t>
            </w:r>
          </w:p>
        </w:tc>
        <w:tc>
          <w:tcPr>
            <w:tcW w:w="3312" w:type="dxa"/>
            <w:tcBorders/>
          </w:tcPr>
          <w:p>
            <w:pPr>
              <w:pStyle w:val="table"/>
              <w:tabs>
                <w:tab w:val="clear" w:pos="720"/>
                <w:tab w:val="right" w:pos="3096" w:leader="dot"/>
              </w:tabs>
              <w:spacing w:before="100" w:after="100"/>
              <w:rPr/>
            </w:pPr>
            <w:r>
              <w:rPr/>
              <w:t>Closed Cooling Water Pump</w:t>
              <w:tab/>
            </w:r>
          </w:p>
        </w:tc>
        <w:tc>
          <w:tcPr>
            <w:tcW w:w="288" w:type="dxa"/>
            <w:tcBorders/>
          </w:tcPr>
          <w:p>
            <w:pPr>
              <w:pStyle w:val="table"/>
              <w:spacing w:before="100" w:after="100"/>
              <w:rPr/>
            </w:pPr>
            <w:r>
              <w:rPr/>
              <w:t>-</w:t>
            </w:r>
          </w:p>
        </w:tc>
        <w:tc>
          <w:tcPr>
            <w:tcW w:w="3600" w:type="dxa"/>
            <w:tcBorders/>
          </w:tcPr>
          <w:p>
            <w:pPr>
              <w:pStyle w:val="table"/>
              <w:spacing w:before="100" w:after="100"/>
              <w:rPr/>
            </w:pPr>
            <w:r>
              <w:rPr/>
              <w:t>Ube Kosan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Beaudrey (France)</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Bracket (UK)</w:t>
            </w:r>
          </w:p>
        </w:tc>
      </w:tr>
      <w:tr>
        <w:trPr/>
        <w:tc>
          <w:tcPr>
            <w:tcW w:w="432" w:type="dxa"/>
            <w:tcBorders/>
          </w:tcPr>
          <w:p>
            <w:pPr>
              <w:pStyle w:val="table"/>
              <w:snapToGrid w:val="false"/>
              <w:spacing w:before="0" w:after="100"/>
              <w:rPr>
                <w:rFonts w:eastAsia="‚l‚r ‚oƒSƒVƒbƒN;MS Gothic"/>
                <w:sz w:val="20"/>
              </w:rPr>
            </w:pPr>
            <w:r>
              <w:rPr>
                <w:rFonts w:eastAsia="‚l‚r ‚oƒSƒVƒbƒN;MS Gothic"/>
                <w:sz w:val="20"/>
              </w:rPr>
            </w:r>
          </w:p>
        </w:tc>
        <w:tc>
          <w:tcPr>
            <w:tcW w:w="3312" w:type="dxa"/>
            <w:tcBorders/>
          </w:tcPr>
          <w:p>
            <w:pPr>
              <w:pStyle w:val="table"/>
              <w:tabs>
                <w:tab w:val="clear" w:pos="720"/>
                <w:tab w:val="right" w:pos="3096" w:leader="dot"/>
              </w:tabs>
              <w:snapToGrid w:val="false"/>
              <w:spacing w:before="0" w:after="100"/>
              <w:rPr>
                <w:rFonts w:eastAsia="‚l‚r ‚oƒSƒVƒbƒN;MS Gothic"/>
              </w:rPr>
            </w:pPr>
            <w:r>
              <w:rPr>
                <w:rFonts w:eastAsia="‚l‚r ‚oƒSƒVƒbƒN;MS Gothic"/>
              </w:rPr>
            </w:r>
          </w:p>
        </w:tc>
        <w:tc>
          <w:tcPr>
            <w:tcW w:w="288" w:type="dxa"/>
            <w:tcBorders/>
          </w:tcPr>
          <w:p>
            <w:pPr>
              <w:pStyle w:val="table"/>
              <w:spacing w:before="0" w:after="100"/>
              <w:rPr>
                <w:rFonts w:eastAsia="‚l‚r ‚oƒSƒVƒbƒN;MS Gothic"/>
              </w:rPr>
            </w:pPr>
            <w:r>
              <w:rPr>
                <w:rFonts w:eastAsia="‚l‚r ‚oƒSƒVƒbƒN;MS Gothic"/>
              </w:rPr>
              <w:t>-</w:t>
            </w:r>
          </w:p>
        </w:tc>
        <w:tc>
          <w:tcPr>
            <w:tcW w:w="3600" w:type="dxa"/>
            <w:tcBorders/>
          </w:tcPr>
          <w:p>
            <w:pPr>
              <w:pStyle w:val="table"/>
              <w:snapToGrid w:val="false"/>
              <w:spacing w:before="0" w:after="100"/>
              <w:rPr>
                <w:rFonts w:eastAsia="‚l‚r ‚oƒSƒVƒbƒN;MS Gothic"/>
              </w:rPr>
            </w:pPr>
            <w:r>
              <w:rPr>
                <w:rFonts w:eastAsia="‚l‚r ‚oƒSƒVƒbƒN;MS Gothic"/>
              </w:rPr>
            </w:r>
          </w:p>
        </w:tc>
      </w:tr>
      <w:tr>
        <w:trPr/>
        <w:tc>
          <w:tcPr>
            <w:tcW w:w="432" w:type="dxa"/>
            <w:tcBorders/>
          </w:tcPr>
          <w:p>
            <w:pPr>
              <w:pStyle w:val="table"/>
              <w:spacing w:before="100" w:after="100"/>
              <w:rPr/>
            </w:pPr>
            <w:r>
              <w:rPr/>
              <w:t>2)</w:t>
            </w:r>
          </w:p>
        </w:tc>
        <w:tc>
          <w:tcPr>
            <w:tcW w:w="3312" w:type="dxa"/>
            <w:tcBorders/>
          </w:tcPr>
          <w:p>
            <w:pPr>
              <w:pStyle w:val="table"/>
              <w:tabs>
                <w:tab w:val="clear" w:pos="720"/>
                <w:tab w:val="right" w:pos="3096" w:leader="dot"/>
              </w:tabs>
              <w:spacing w:before="100" w:after="100"/>
              <w:rPr/>
            </w:pPr>
            <w:r>
              <w:rPr/>
              <w:t>CCW Heat Exchanger</w:t>
              <w:tab/>
            </w:r>
          </w:p>
        </w:tc>
        <w:tc>
          <w:tcPr>
            <w:tcW w:w="288" w:type="dxa"/>
            <w:tcBorders/>
          </w:tcPr>
          <w:p>
            <w:pPr>
              <w:pStyle w:val="table"/>
              <w:spacing w:before="100" w:after="100"/>
              <w:rPr/>
            </w:pPr>
            <w:r>
              <w:rPr/>
              <w:t>-</w:t>
            </w:r>
          </w:p>
        </w:tc>
        <w:tc>
          <w:tcPr>
            <w:tcW w:w="3600" w:type="dxa"/>
            <w:tcBorders/>
          </w:tcPr>
          <w:p>
            <w:pPr>
              <w:pStyle w:val="table"/>
              <w:spacing w:before="100" w:after="100"/>
              <w:rPr/>
            </w:pPr>
            <w:r>
              <w:rPr/>
              <w:t>Seo Koatsu Kogyo Ltd.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Balcke Durr AG (Germany)</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Yuba Heat Transfer (USA)</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rPr>
          <w:sz w:val="20"/>
        </w:rPr>
      </w:pPr>
      <w:r>
        <w:rPr>
          <w:sz w:val="20"/>
        </w:rPr>
      </w:r>
    </w:p>
    <w:p>
      <w:pPr>
        <w:pStyle w:val="Heading3"/>
        <w:rPr/>
      </w:pPr>
      <w:r>
        <w:rPr/>
        <w:t>Steam turbine generator</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c>
          <w:tcPr>
            <w:tcW w:w="432" w:type="dxa"/>
            <w:tcBorders/>
          </w:tcPr>
          <w:p>
            <w:pPr>
              <w:pStyle w:val="table"/>
              <w:snapToGrid w:val="false"/>
              <w:spacing w:before="100" w:after="100"/>
              <w:rPr>
                <w:b/>
              </w:rPr>
            </w:pPr>
            <w:r>
              <w:rPr>
                <w:b/>
              </w:rPr>
            </w:r>
          </w:p>
        </w:tc>
        <w:tc>
          <w:tcPr>
            <w:tcW w:w="3312" w:type="dxa"/>
            <w:tcBorders/>
          </w:tcPr>
          <w:p>
            <w:pPr>
              <w:pStyle w:val="tabl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snapToGrid w:val="false"/>
              <w:spacing w:before="100" w:after="100"/>
              <w:rPr>
                <w:b/>
              </w:rPr>
            </w:pPr>
            <w:r>
              <w:rPr>
                <w:b/>
              </w:rPr>
            </w:r>
          </w:p>
        </w:tc>
        <w:tc>
          <w:tcPr>
            <w:tcW w:w="3600" w:type="dxa"/>
            <w:tcBorders/>
          </w:tcPr>
          <w:p>
            <w:pPr>
              <w:pStyle w:val="table"/>
              <w:pBdr>
                <w:bottom w:val="single" w:sz="4" w:space="1" w:color="000000"/>
              </w:pBdr>
              <w:spacing w:before="100" w:after="100"/>
              <w:rPr>
                <w:b/>
              </w:rPr>
            </w:pPr>
            <w:r>
              <w:rPr>
                <w:b/>
              </w:rPr>
              <w:t>Vendor/Supplier</w:t>
            </w:r>
          </w:p>
        </w:tc>
      </w:tr>
      <w:tr>
        <w:trPr/>
        <w:tc>
          <w:tcPr>
            <w:tcW w:w="432" w:type="dxa"/>
            <w:tcBorders/>
          </w:tcPr>
          <w:p>
            <w:pPr>
              <w:pStyle w:val="table"/>
              <w:spacing w:before="100" w:after="100"/>
              <w:rPr/>
            </w:pPr>
            <w:r>
              <w:rPr/>
              <w:t>1)</w:t>
            </w:r>
          </w:p>
        </w:tc>
        <w:tc>
          <w:tcPr>
            <w:tcW w:w="3312" w:type="dxa"/>
            <w:tcBorders/>
          </w:tcPr>
          <w:p>
            <w:pPr>
              <w:pStyle w:val="table"/>
              <w:tabs>
                <w:tab w:val="clear" w:pos="720"/>
                <w:tab w:val="right" w:pos="3096" w:leader="dot"/>
              </w:tabs>
              <w:spacing w:before="100" w:after="100"/>
              <w:rPr/>
            </w:pPr>
            <w:r>
              <w:rPr/>
              <w:t>Steam Turbine Generator</w:t>
              <w:tab/>
            </w:r>
          </w:p>
        </w:tc>
        <w:tc>
          <w:tcPr>
            <w:tcW w:w="288" w:type="dxa"/>
            <w:tcBorders/>
          </w:tcPr>
          <w:p>
            <w:pPr>
              <w:pStyle w:val="table"/>
              <w:spacing w:before="100" w:after="100"/>
              <w:rPr/>
            </w:pPr>
            <w:r>
              <w:rPr/>
              <w:t>-</w:t>
            </w:r>
          </w:p>
        </w:tc>
        <w:tc>
          <w:tcPr>
            <w:tcW w:w="3600" w:type="dxa"/>
            <w:tcBorders/>
          </w:tcPr>
          <w:p>
            <w:pPr>
              <w:pStyle w:val="table"/>
              <w:spacing w:before="100" w:after="100"/>
              <w:rPr/>
            </w:pPr>
            <w:r>
              <w:rPr/>
              <w:t>Fuji Electric Co., Ltd. (Japan)</w:t>
            </w:r>
          </w:p>
        </w:tc>
      </w:tr>
    </w:tbl>
    <w:p>
      <w:pPr>
        <w:pStyle w:val="Normal"/>
        <w:rPr>
          <w:sz w:val="20"/>
        </w:rPr>
      </w:pPr>
      <w:r>
        <w:rPr>
          <w:sz w:val="20"/>
        </w:rPr>
      </w:r>
    </w:p>
    <w:p>
      <w:pPr>
        <w:pStyle w:val="Heading3"/>
        <w:rPr/>
      </w:pPr>
      <w:r>
        <w:rPr/>
        <w:t>C&amp;I</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blHeader w:val="true"/>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096" w:leader="dot"/>
              </w:tabs>
              <w:spacing w:before="100" w:after="100"/>
              <w:rPr/>
            </w:pPr>
            <w:r>
              <w:rPr/>
              <w:t>DCS</w:t>
              <w:tab/>
            </w:r>
          </w:p>
        </w:tc>
        <w:tc>
          <w:tcPr>
            <w:tcW w:w="288" w:type="dxa"/>
            <w:tcBorders/>
          </w:tcPr>
          <w:p>
            <w:pPr>
              <w:pStyle w:val="table"/>
              <w:keepNext w:val="true"/>
              <w:spacing w:before="100" w:after="100"/>
              <w:rPr>
                <w:lang w:eastAsia="ja-JP"/>
              </w:rPr>
            </w:pPr>
            <w:r>
              <w:rPr/>
              <w:t>-</w:t>
            </w:r>
          </w:p>
        </w:tc>
        <w:tc>
          <w:tcPr>
            <w:tcW w:w="3600" w:type="dxa"/>
            <w:tcBorders/>
          </w:tcPr>
          <w:p>
            <w:pPr>
              <w:pStyle w:val="BodyTextIndent"/>
              <w:keepNext w:val="true"/>
              <w:ind w:start="0" w:end="0"/>
              <w:rPr>
                <w:color w:val="0000FF"/>
                <w:lang w:eastAsia="ja-JP"/>
              </w:rPr>
            </w:pPr>
            <w:r>
              <w:rPr>
                <w:color w:val="0000FF"/>
                <w:lang w:eastAsia="ja-JP"/>
              </w:rPr>
              <w:t>Foxboro/Invensys(USA)</w:t>
            </w:r>
          </w:p>
        </w:tc>
      </w:tr>
      <w:tr>
        <w:trPr/>
        <w:tc>
          <w:tcPr>
            <w:tcW w:w="432" w:type="dxa"/>
            <w:tcBorders/>
          </w:tcPr>
          <w:p>
            <w:pPr>
              <w:pStyle w:val="table"/>
              <w:snapToGrid w:val="false"/>
              <w:spacing w:before="0" w:after="100"/>
              <w:rPr>
                <w:color w:val="0000FF"/>
                <w:sz w:val="20"/>
                <w:lang w:eastAsia="ja-JP"/>
              </w:rPr>
            </w:pPr>
            <w:r>
              <w:rPr>
                <w:color w:val="0000FF"/>
                <w:sz w:val="20"/>
                <w:lang w:eastAsia="ja-JP"/>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napToGrid w:val="false"/>
              <w:spacing w:before="0" w:after="100"/>
              <w:rPr/>
            </w:pPr>
            <w:r>
              <w:rPr/>
            </w:r>
          </w:p>
        </w:tc>
        <w:tc>
          <w:tcPr>
            <w:tcW w:w="3600" w:type="dxa"/>
            <w:tcBorders/>
          </w:tcPr>
          <w:p>
            <w:pPr>
              <w:pStyle w:val="table"/>
              <w:spacing w:before="0" w:after="100"/>
              <w:rPr>
                <w:color w:val="0000FF"/>
              </w:rPr>
            </w:pPr>
            <w:r>
              <w:rPr>
                <w:color w:val="0000FF"/>
                <w:lang w:eastAsia="ja-JP"/>
              </w:rPr>
              <w:t>Westinghouse PCD</w:t>
            </w:r>
            <w:r>
              <w:rPr>
                <w:color w:val="0000FF"/>
                <w:lang w:eastAsia="ja-JP"/>
              </w:rPr>
              <w:t xml:space="preserve"> (Ovation) </w:t>
            </w:r>
            <w:r>
              <w:rPr>
                <w:color w:val="0000FF"/>
                <w:lang w:eastAsia="ja-JP"/>
              </w:rPr>
              <w:t>(USA)</w:t>
            </w:r>
          </w:p>
        </w:tc>
      </w:tr>
      <w:tr>
        <w:trPr/>
        <w:tc>
          <w:tcPr>
            <w:tcW w:w="432" w:type="dxa"/>
            <w:tcBorders/>
          </w:tcPr>
          <w:p>
            <w:pPr>
              <w:pStyle w:val="table"/>
              <w:snapToGrid w:val="false"/>
              <w:spacing w:before="0" w:after="100"/>
              <w:rPr>
                <w:color w:val="0000FF"/>
                <w:sz w:val="20"/>
              </w:rPr>
            </w:pPr>
            <w:r>
              <w:rPr>
                <w:color w:val="0000FF"/>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color w:val="0000FF"/>
                <w:lang w:eastAsia="ja-JP"/>
              </w:rPr>
            </w:pPr>
            <w:r>
              <w:rPr>
                <w:color w:val="0000FF"/>
              </w:rPr>
              <w:t xml:space="preserve">ABB </w:t>
            </w:r>
            <w:r>
              <w:rPr>
                <w:color w:val="0000FF"/>
                <w:lang w:eastAsia="ja-JP"/>
              </w:rPr>
              <w:t>Automation  (</w:t>
            </w:r>
            <w:r>
              <w:rPr>
                <w:color w:val="0000FF"/>
              </w:rPr>
              <w:t>USA)</w:t>
            </w:r>
          </w:p>
        </w:tc>
      </w:tr>
      <w:tr>
        <w:trPr/>
        <w:tc>
          <w:tcPr>
            <w:tcW w:w="432" w:type="dxa"/>
            <w:tcBorders/>
          </w:tcPr>
          <w:p>
            <w:pPr>
              <w:pStyle w:val="table"/>
              <w:keepNext w:val="true"/>
              <w:spacing w:before="100" w:after="100"/>
              <w:rPr>
                <w:lang w:eastAsia="ja-JP"/>
              </w:rPr>
            </w:pPr>
            <w:r>
              <w:rPr>
                <w:lang w:eastAsia="ja-JP"/>
              </w:rPr>
              <w:t xml:space="preserve">2) </w:t>
            </w:r>
          </w:p>
        </w:tc>
        <w:tc>
          <w:tcPr>
            <w:tcW w:w="3312" w:type="dxa"/>
            <w:tcBorders/>
          </w:tcPr>
          <w:p>
            <w:pPr>
              <w:pStyle w:val="table"/>
              <w:keepNext w:val="true"/>
              <w:tabs>
                <w:tab w:val="clear" w:pos="720"/>
                <w:tab w:val="right" w:pos="3096" w:leader="dot"/>
              </w:tabs>
              <w:spacing w:before="100" w:after="100"/>
              <w:rPr>
                <w:lang w:eastAsia="ja-JP"/>
              </w:rPr>
            </w:pPr>
            <w:r>
              <w:rPr/>
              <w:t>Press. &amp; Diff. Press. Transmitter</w:t>
              <w:tab/>
            </w:r>
          </w:p>
        </w:tc>
        <w:tc>
          <w:tcPr>
            <w:tcW w:w="288" w:type="dxa"/>
            <w:tcBorders/>
          </w:tcPr>
          <w:p>
            <w:pPr>
              <w:pStyle w:val="table"/>
              <w:keepNext w:val="true"/>
              <w:spacing w:before="100" w:after="100"/>
              <w:rPr>
                <w:lang w:eastAsia="ja-JP"/>
              </w:rPr>
            </w:pPr>
            <w:r>
              <w:rPr/>
              <w:t>-</w:t>
            </w:r>
          </w:p>
        </w:tc>
        <w:tc>
          <w:tcPr>
            <w:tcW w:w="3600" w:type="dxa"/>
            <w:tcBorders/>
          </w:tcPr>
          <w:p>
            <w:pPr>
              <w:pStyle w:val="BodyTextIndent"/>
              <w:keepNext w:val="true"/>
              <w:snapToGrid w:val="false"/>
              <w:ind w:start="0" w:end="0"/>
              <w:rPr>
                <w:color w:val="0000FF"/>
                <w:lang w:eastAsia="ja-JP"/>
              </w:rPr>
            </w:pPr>
            <w:r>
              <w:rPr>
                <w:color w:val="0000FF"/>
                <w:lang w:eastAsia="ja-JP"/>
              </w:rPr>
            </w:r>
          </w:p>
        </w:tc>
      </w:tr>
      <w:tr>
        <w:trPr/>
        <w:tc>
          <w:tcPr>
            <w:tcW w:w="432" w:type="dxa"/>
            <w:tcBorders/>
          </w:tcPr>
          <w:p>
            <w:pPr>
              <w:pStyle w:val="table"/>
              <w:keepNext w:val="true"/>
              <w:snapToGrid w:val="false"/>
              <w:spacing w:before="0" w:after="100"/>
              <w:rPr>
                <w:color w:val="0000FF"/>
                <w:sz w:val="20"/>
                <w:lang w:eastAsia="ja-JP"/>
              </w:rPr>
            </w:pPr>
            <w:r>
              <w:rPr>
                <w:color w:val="0000FF"/>
                <w:sz w:val="20"/>
                <w:lang w:eastAsia="ja-JP"/>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color w:val="0000FF"/>
              </w:rPr>
            </w:pPr>
            <w:r>
              <w:rPr>
                <w:color w:val="0000FF"/>
                <w:lang w:eastAsia="ja-JP"/>
              </w:rPr>
              <w:t>Foxboro/Invensys(USA)</w:t>
            </w:r>
          </w:p>
        </w:tc>
      </w:tr>
      <w:tr>
        <w:trPr/>
        <w:tc>
          <w:tcPr>
            <w:tcW w:w="432" w:type="dxa"/>
            <w:tcBorders/>
          </w:tcPr>
          <w:p>
            <w:pPr>
              <w:pStyle w:val="table"/>
              <w:keepNext w:val="true"/>
              <w:snapToGrid w:val="false"/>
              <w:spacing w:before="0" w:after="100"/>
              <w:rPr>
                <w:color w:val="0000FF"/>
                <w:sz w:val="20"/>
              </w:rPr>
            </w:pPr>
            <w:r>
              <w:rPr>
                <w:color w:val="0000FF"/>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 xml:space="preserve">Fisher-Rosemount </w:t>
            </w:r>
            <w:r>
              <w:rPr>
                <w:color w:val="0000FF"/>
              </w:rPr>
              <w:t>(</w:t>
            </w:r>
            <w:r>
              <w:rPr>
                <w:color w:val="0000FF"/>
                <w:lang w:eastAsia="ja-JP"/>
              </w:rPr>
              <w:t>USA)</w:t>
            </w:r>
          </w:p>
        </w:tc>
      </w:tr>
      <w:tr>
        <w:trPr/>
        <w:tc>
          <w:tcPr>
            <w:tcW w:w="432" w:type="dxa"/>
            <w:tcBorders/>
          </w:tcPr>
          <w:p>
            <w:pPr>
              <w:pStyle w:val="table"/>
              <w:snapToGrid w:val="false"/>
              <w:spacing w:before="0" w:after="100"/>
              <w:rPr>
                <w:sz w:val="20"/>
                <w:lang w:eastAsia="ja-JP"/>
              </w:rPr>
            </w:pPr>
            <w:r>
              <w:rPr>
                <w:sz w:val="20"/>
                <w:lang w:eastAsia="ja-JP"/>
              </w:rPr>
            </w:r>
          </w:p>
        </w:tc>
        <w:tc>
          <w:tcPr>
            <w:tcW w:w="3312" w:type="dxa"/>
            <w:tcBorders/>
          </w:tcPr>
          <w:p>
            <w:pPr>
              <w:pStyle w:val="table"/>
              <w:tabs>
                <w:tab w:val="clear" w:pos="720"/>
                <w:tab w:val="right" w:pos="3096" w:leader="dot"/>
              </w:tabs>
              <w:snapToGrid w:val="false"/>
              <w:spacing w:before="0" w:after="100"/>
              <w:rPr>
                <w:lang w:eastAsia="ja-JP"/>
              </w:rPr>
            </w:pPr>
            <w:r>
              <w:rPr>
                <w:lang w:eastAsia="ja-JP"/>
              </w:rPr>
            </w:r>
          </w:p>
        </w:tc>
        <w:tc>
          <w:tcPr>
            <w:tcW w:w="288" w:type="dxa"/>
            <w:tcBorders/>
          </w:tcPr>
          <w:p>
            <w:pPr>
              <w:pStyle w:val="table"/>
              <w:snapToGrid w:val="false"/>
              <w:spacing w:before="0" w:after="100"/>
              <w:rPr>
                <w:lang w:eastAsia="ja-JP"/>
              </w:rPr>
            </w:pPr>
            <w:r>
              <w:rPr>
                <w:lang w:eastAsia="ja-JP"/>
              </w:rPr>
            </w:r>
          </w:p>
        </w:tc>
        <w:tc>
          <w:tcPr>
            <w:tcW w:w="3600" w:type="dxa"/>
            <w:tcBorders/>
          </w:tcPr>
          <w:p>
            <w:pPr>
              <w:pStyle w:val="table"/>
              <w:snapToGrid w:val="false"/>
              <w:spacing w:before="0" w:after="100"/>
              <w:rPr>
                <w:lang w:eastAsia="ja-JP"/>
              </w:rPr>
            </w:pPr>
            <w:r>
              <w:rPr>
                <w:lang w:eastAsia="ja-JP"/>
              </w:rPr>
            </w:r>
          </w:p>
        </w:tc>
      </w:tr>
      <w:tr>
        <w:trPr/>
        <w:tc>
          <w:tcPr>
            <w:tcW w:w="432" w:type="dxa"/>
            <w:tcBorders/>
          </w:tcPr>
          <w:p>
            <w:pPr>
              <w:pStyle w:val="table"/>
              <w:keepNext w:val="true"/>
              <w:spacing w:before="100" w:after="100"/>
              <w:rPr/>
            </w:pPr>
            <w:r>
              <w:rPr/>
              <w:t>3)</w:t>
            </w:r>
          </w:p>
        </w:tc>
        <w:tc>
          <w:tcPr>
            <w:tcW w:w="3312" w:type="dxa"/>
            <w:tcBorders/>
          </w:tcPr>
          <w:p>
            <w:pPr>
              <w:pStyle w:val="table"/>
              <w:keepNext w:val="true"/>
              <w:tabs>
                <w:tab w:val="clear" w:pos="720"/>
                <w:tab w:val="right" w:pos="3096" w:leader="dot"/>
              </w:tabs>
              <w:spacing w:before="100" w:after="100"/>
              <w:rPr/>
            </w:pPr>
            <w:r>
              <w:rPr/>
              <w:t>Pressure Gauges</w:t>
              <w:tab/>
            </w:r>
          </w:p>
        </w:tc>
        <w:tc>
          <w:tcPr>
            <w:tcW w:w="288" w:type="dxa"/>
            <w:tcBorders/>
          </w:tcPr>
          <w:p>
            <w:pPr>
              <w:pStyle w:val="table"/>
              <w:keepNext w:val="true"/>
              <w:snapToGrid w:val="false"/>
              <w:spacing w:before="100" w:after="100"/>
              <w:rPr/>
            </w:pPr>
            <w:r>
              <w:rPr/>
            </w:r>
          </w:p>
        </w:tc>
        <w:tc>
          <w:tcPr>
            <w:tcW w:w="3600" w:type="dxa"/>
            <w:tcBorders/>
          </w:tcPr>
          <w:p>
            <w:pPr>
              <w:pStyle w:val="table"/>
              <w:keepNext w:val="true"/>
              <w:spacing w:before="100" w:after="100"/>
              <w:rPr/>
            </w:pPr>
            <w:r>
              <w:rPr/>
              <w:t>Nagano Keiki Seisakusho, Ltd.(Japan)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Asahi Gauge Mfg. Co., Ltd.(Japan)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color w:val="0000FF"/>
                <w:lang w:eastAsia="ja-JP"/>
              </w:rPr>
            </w:pPr>
            <w:r>
              <w:rPr>
                <w:color w:val="0000FF"/>
                <w:lang w:eastAsia="ja-JP"/>
              </w:rPr>
              <w:t>Ashcroft(USA)</w:t>
            </w:r>
          </w:p>
        </w:tc>
      </w:tr>
      <w:tr>
        <w:trPr/>
        <w:tc>
          <w:tcPr>
            <w:tcW w:w="432" w:type="dxa"/>
            <w:tcBorders/>
          </w:tcPr>
          <w:p>
            <w:pPr>
              <w:pStyle w:val="table"/>
              <w:spacing w:before="100" w:after="100"/>
              <w:rPr/>
            </w:pPr>
            <w:r>
              <w:rPr/>
              <w:t>4)</w:t>
            </w:r>
          </w:p>
        </w:tc>
        <w:tc>
          <w:tcPr>
            <w:tcW w:w="3312" w:type="dxa"/>
            <w:tcBorders/>
          </w:tcPr>
          <w:p>
            <w:pPr>
              <w:pStyle w:val="table"/>
              <w:tabs>
                <w:tab w:val="clear" w:pos="720"/>
                <w:tab w:val="right" w:pos="3096" w:leader="dot"/>
              </w:tabs>
              <w:spacing w:before="100" w:after="100"/>
              <w:rPr/>
            </w:pPr>
            <w:r>
              <w:rPr/>
              <w:t>Thermocouple and RTD</w:t>
              <w:tab/>
            </w:r>
          </w:p>
        </w:tc>
        <w:tc>
          <w:tcPr>
            <w:tcW w:w="288" w:type="dxa"/>
            <w:tcBorders/>
          </w:tcPr>
          <w:p>
            <w:pPr>
              <w:pStyle w:val="table"/>
              <w:spacing w:before="100" w:after="100"/>
              <w:rPr/>
            </w:pPr>
            <w:r>
              <w:rPr/>
              <w:t>-</w:t>
            </w:r>
          </w:p>
        </w:tc>
        <w:tc>
          <w:tcPr>
            <w:tcW w:w="3600" w:type="dxa"/>
            <w:tcBorders/>
          </w:tcPr>
          <w:p>
            <w:pPr>
              <w:pStyle w:val="table"/>
              <w:spacing w:before="100" w:after="100"/>
              <w:rPr/>
            </w:pPr>
            <w:r>
              <w:rPr/>
              <w:t>Okazaki Manufacturing Co.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Sukegawa electric Co., Ltd.</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Yokogawa (Japan or Singapore)</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5)</w:t>
            </w:r>
          </w:p>
        </w:tc>
        <w:tc>
          <w:tcPr>
            <w:tcW w:w="3312" w:type="dxa"/>
            <w:tcBorders/>
          </w:tcPr>
          <w:p>
            <w:pPr>
              <w:pStyle w:val="table"/>
              <w:keepNext w:val="true"/>
              <w:tabs>
                <w:tab w:val="clear" w:pos="720"/>
                <w:tab w:val="right" w:pos="3096" w:leader="dot"/>
              </w:tabs>
              <w:spacing w:before="100" w:after="100"/>
              <w:rPr/>
            </w:pPr>
            <w:r>
              <w:rPr/>
              <w:t>Thermometer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Nagano Keiki Seisakusho, Ltd.(Japan)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Hyoda Gauge Co., Ltd.(Japan)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6)</w:t>
            </w:r>
          </w:p>
        </w:tc>
        <w:tc>
          <w:tcPr>
            <w:tcW w:w="3312" w:type="dxa"/>
            <w:tcBorders/>
          </w:tcPr>
          <w:p>
            <w:pPr>
              <w:pStyle w:val="table"/>
              <w:keepNext w:val="true"/>
              <w:tabs>
                <w:tab w:val="clear" w:pos="720"/>
                <w:tab w:val="right" w:pos="3096" w:leader="dot"/>
              </w:tabs>
              <w:spacing w:before="100" w:after="100"/>
              <w:rPr/>
            </w:pPr>
            <w:r>
              <w:rPr/>
              <w:t>Flow Element</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Yokogawa (Japan or Singapore)</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Yamatake Co., Ltd. (Japan)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Tokyo Meter Co., Ltd.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7)</w:t>
            </w:r>
          </w:p>
        </w:tc>
        <w:tc>
          <w:tcPr>
            <w:tcW w:w="3312" w:type="dxa"/>
            <w:tcBorders/>
          </w:tcPr>
          <w:p>
            <w:pPr>
              <w:pStyle w:val="table"/>
              <w:keepNext w:val="true"/>
              <w:tabs>
                <w:tab w:val="clear" w:pos="720"/>
                <w:tab w:val="right" w:pos="3096" w:leader="dot"/>
              </w:tabs>
              <w:spacing w:before="100" w:after="100"/>
              <w:rPr/>
            </w:pPr>
            <w:r>
              <w:rPr/>
              <w:t>Water Analyzer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Yokogawa (Japan or Singapore)</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DKK Co.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napToGrid w:val="false"/>
              <w:spacing w:before="0" w:after="100"/>
              <w:rPr/>
            </w:pPr>
            <w:r>
              <w:rPr/>
            </w:r>
          </w:p>
        </w:tc>
        <w:tc>
          <w:tcPr>
            <w:tcW w:w="3600" w:type="dxa"/>
            <w:tcBorders/>
          </w:tcPr>
          <w:p>
            <w:pPr>
              <w:pStyle w:val="table"/>
              <w:snapToGrid w:val="false"/>
              <w:spacing w:before="0" w:after="100"/>
              <w:rPr/>
            </w:pPr>
            <w:r>
              <w:rPr/>
            </w:r>
          </w:p>
        </w:tc>
      </w:tr>
      <w:tr>
        <w:trPr/>
        <w:tc>
          <w:tcPr>
            <w:tcW w:w="432" w:type="dxa"/>
            <w:tcBorders/>
          </w:tcPr>
          <w:p>
            <w:pPr>
              <w:pStyle w:val="table"/>
              <w:keepNext w:val="true"/>
              <w:spacing w:before="100" w:after="100"/>
              <w:rPr/>
            </w:pPr>
            <w:r>
              <w:rPr/>
              <w:t>8)</w:t>
            </w:r>
          </w:p>
        </w:tc>
        <w:tc>
          <w:tcPr>
            <w:tcW w:w="3312" w:type="dxa"/>
            <w:tcBorders/>
          </w:tcPr>
          <w:p>
            <w:pPr>
              <w:pStyle w:val="table"/>
              <w:keepNext w:val="true"/>
              <w:tabs>
                <w:tab w:val="clear" w:pos="720"/>
                <w:tab w:val="right" w:pos="3096" w:leader="dot"/>
              </w:tabs>
              <w:spacing w:before="100" w:after="100"/>
              <w:rPr/>
            </w:pPr>
            <w:r>
              <w:rPr/>
              <w:t>Flue Gas Analyzer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color w:val="0000FF"/>
                <w:lang w:eastAsia="ja-JP"/>
              </w:rPr>
            </w:pPr>
            <w:r>
              <w:rPr>
                <w:color w:val="0000FF"/>
                <w:lang w:eastAsia="ja-JP"/>
              </w:rPr>
              <w:t>Monitor Labs (USA</w:t>
            </w:r>
            <w:r>
              <w:rPr>
                <w:color w:val="0000FF"/>
              </w:rPr>
              <w:t>)</w:t>
            </w:r>
          </w:p>
        </w:tc>
      </w:tr>
      <w:tr>
        <w:trPr/>
        <w:tc>
          <w:tcPr>
            <w:tcW w:w="432" w:type="dxa"/>
            <w:tcBorders/>
          </w:tcPr>
          <w:p>
            <w:pPr>
              <w:pStyle w:val="table"/>
              <w:snapToGrid w:val="false"/>
              <w:spacing w:before="0" w:after="100"/>
              <w:rPr>
                <w:color w:val="0000FF"/>
                <w:sz w:val="20"/>
                <w:lang w:eastAsia="ja-JP"/>
              </w:rPr>
            </w:pPr>
            <w:r>
              <w:rPr>
                <w:color w:val="0000FF"/>
                <w:sz w:val="20"/>
                <w:lang w:eastAsia="ja-JP"/>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color w:val="0000FF"/>
                <w:lang w:eastAsia="ja-JP"/>
              </w:rPr>
              <w:t xml:space="preserve">KVB-Enertec </w:t>
            </w:r>
            <w:r>
              <w:rPr>
                <w:color w:val="0000FF"/>
              </w:rPr>
              <w:t xml:space="preserve"> (</w:t>
            </w:r>
            <w:r>
              <w:rPr>
                <w:color w:val="0000FF"/>
                <w:lang w:eastAsia="ja-JP"/>
              </w:rPr>
              <w:t>USA</w:t>
            </w:r>
            <w:r>
              <w:rPr>
                <w:color w:val="0000FF"/>
              </w:rPr>
              <w:t>)</w:t>
            </w:r>
          </w:p>
        </w:tc>
      </w:tr>
      <w:tr>
        <w:trPr/>
        <w:tc>
          <w:tcPr>
            <w:tcW w:w="432" w:type="dxa"/>
            <w:tcBorders/>
          </w:tcPr>
          <w:p>
            <w:pPr>
              <w:pStyle w:val="table"/>
              <w:snapToGrid w:val="false"/>
              <w:spacing w:before="0" w:after="100"/>
              <w:rPr>
                <w:color w:val="0000FF"/>
                <w:sz w:val="20"/>
              </w:rPr>
            </w:pPr>
            <w:r>
              <w:rPr>
                <w:color w:val="0000FF"/>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napToGrid w:val="false"/>
              <w:spacing w:before="0" w:after="100"/>
              <w:rPr/>
            </w:pPr>
            <w:r>
              <w:rPr/>
            </w:r>
          </w:p>
        </w:tc>
        <w:tc>
          <w:tcPr>
            <w:tcW w:w="3600" w:type="dxa"/>
            <w:tcBorders/>
          </w:tcPr>
          <w:p>
            <w:pPr>
              <w:pStyle w:val="table"/>
              <w:spacing w:before="0" w:after="100"/>
              <w:rPr>
                <w:color w:val="0000FF"/>
                <w:lang w:eastAsia="ja-JP"/>
              </w:rPr>
            </w:pPr>
            <w:r>
              <w:rPr>
                <w:color w:val="0000FF"/>
                <w:lang w:eastAsia="ja-JP"/>
              </w:rPr>
              <w:t>Technical  Automation Services Corp.  (USA)</w:t>
            </w:r>
          </w:p>
        </w:tc>
      </w:tr>
      <w:tr>
        <w:trPr/>
        <w:tc>
          <w:tcPr>
            <w:tcW w:w="432" w:type="dxa"/>
            <w:tcBorders/>
          </w:tcPr>
          <w:p>
            <w:pPr>
              <w:pStyle w:val="table"/>
              <w:keepNext w:val="true"/>
              <w:spacing w:before="100" w:after="100"/>
              <w:rPr/>
            </w:pPr>
            <w:r>
              <w:rPr/>
              <w:t>9)</w:t>
            </w:r>
          </w:p>
        </w:tc>
        <w:tc>
          <w:tcPr>
            <w:tcW w:w="3312" w:type="dxa"/>
            <w:tcBorders/>
          </w:tcPr>
          <w:p>
            <w:pPr>
              <w:pStyle w:val="table"/>
              <w:keepNext w:val="true"/>
              <w:tabs>
                <w:tab w:val="clear" w:pos="720"/>
                <w:tab w:val="right" w:pos="3096" w:leader="dot"/>
              </w:tabs>
              <w:spacing w:before="100" w:after="100"/>
              <w:rPr/>
            </w:pPr>
            <w:r>
              <w:rPr/>
              <w:t>Control Valves</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 xml:space="preserve">Niigata Masonneilan (Japan) </w:t>
            </w:r>
          </w:p>
        </w:tc>
      </w:tr>
      <w:tr>
        <w:trPr/>
        <w:tc>
          <w:tcPr>
            <w:tcW w:w="432" w:type="dxa"/>
            <w:tcBorders/>
          </w:tcPr>
          <w:p>
            <w:pPr>
              <w:pStyle w:val="table"/>
              <w:keepNext w:val="true"/>
              <w:spacing w:before="0" w:after="100"/>
              <w:rPr>
                <w:rFonts w:eastAsia="Times New Roman"/>
              </w:rPr>
            </w:pPr>
            <w:r>
              <w:rPr>
                <w:rFonts w:eastAsia="Times New Roman"/>
              </w:rPr>
              <w:t xml:space="preserve"> </w:t>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Yamatake Co., Ltd.(Japan)</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Nippon Fisher Co., Ltd.(Japan)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rPr>
          <w:sz w:val="20"/>
        </w:rPr>
      </w:pPr>
      <w:r>
        <w:rPr>
          <w:sz w:val="20"/>
        </w:rPr>
      </w:r>
    </w:p>
    <w:p>
      <w:pPr>
        <w:pStyle w:val="Heading3"/>
        <w:rPr/>
      </w:pPr>
      <w:r>
        <w:rPr/>
        <w:t>Mechanical Equipment</w:t>
      </w:r>
    </w:p>
    <w:tbl>
      <w:tblPr>
        <w:tblW w:w="7632" w:type="dxa"/>
        <w:jc w:val="start"/>
        <w:tblInd w:w="1872" w:type="dxa"/>
        <w:tblLayout w:type="fixed"/>
        <w:tblCellMar>
          <w:top w:w="0" w:type="dxa"/>
          <w:start w:w="108" w:type="dxa"/>
          <w:bottom w:w="0" w:type="dxa"/>
          <w:end w:w="108" w:type="dxa"/>
        </w:tblCellMar>
      </w:tblPr>
      <w:tblGrid>
        <w:gridCol w:w="432"/>
        <w:gridCol w:w="3312"/>
        <w:gridCol w:w="288"/>
        <w:gridCol w:w="3600"/>
      </w:tblGrid>
      <w:tr>
        <w:trPr>
          <w:tblHeader w:val="true"/>
        </w:trPr>
        <w:tc>
          <w:tcPr>
            <w:tcW w:w="432" w:type="dxa"/>
            <w:tcBorders/>
          </w:tcPr>
          <w:p>
            <w:pPr>
              <w:pStyle w:val="table"/>
              <w:keepNext w:val="true"/>
              <w:snapToGrid w:val="false"/>
              <w:spacing w:before="100" w:after="100"/>
              <w:rPr>
                <w:b/>
              </w:rPr>
            </w:pPr>
            <w:r>
              <w:rPr>
                <w:b/>
              </w:rPr>
            </w:r>
          </w:p>
        </w:tc>
        <w:tc>
          <w:tcPr>
            <w:tcW w:w="3312"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432" w:type="dxa"/>
            <w:tcBorders/>
          </w:tcPr>
          <w:p>
            <w:pPr>
              <w:pStyle w:val="table"/>
              <w:keepNext w:val="true"/>
              <w:spacing w:before="100" w:after="100"/>
              <w:rPr/>
            </w:pPr>
            <w:r>
              <w:rPr/>
              <w:t>1)</w:t>
            </w:r>
          </w:p>
        </w:tc>
        <w:tc>
          <w:tcPr>
            <w:tcW w:w="3312" w:type="dxa"/>
            <w:tcBorders/>
          </w:tcPr>
          <w:p>
            <w:pPr>
              <w:pStyle w:val="table"/>
              <w:keepNext w:val="true"/>
              <w:tabs>
                <w:tab w:val="clear" w:pos="720"/>
                <w:tab w:val="right" w:pos="3096" w:leader="dot"/>
              </w:tabs>
              <w:spacing w:before="100" w:after="100"/>
              <w:rPr/>
            </w:pPr>
            <w:r>
              <w:rPr/>
              <w:t>Auxiliary Boiler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Babcock and Wilcox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 xml:space="preserve">DB-Riley (USA) </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Foster Wheeler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 xml:space="preserve">Kawasaki Heavy Ind., Ltd. (Japan) </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Cerrey</w:t>
            </w:r>
          </w:p>
        </w:tc>
      </w:tr>
      <w:tr>
        <w:trPr/>
        <w:tc>
          <w:tcPr>
            <w:tcW w:w="432" w:type="dxa"/>
            <w:tcBorders/>
          </w:tcPr>
          <w:p>
            <w:pPr>
              <w:pStyle w:val="table"/>
              <w:spacing w:before="100" w:after="100"/>
              <w:rPr/>
            </w:pPr>
            <w:r>
              <w:rPr/>
              <w:t>2)</w:t>
            </w:r>
          </w:p>
        </w:tc>
        <w:tc>
          <w:tcPr>
            <w:tcW w:w="3312" w:type="dxa"/>
            <w:tcBorders/>
          </w:tcPr>
          <w:p>
            <w:pPr>
              <w:pStyle w:val="table"/>
              <w:tabs>
                <w:tab w:val="clear" w:pos="720"/>
                <w:tab w:val="right" w:pos="3096" w:leader="dot"/>
              </w:tabs>
              <w:spacing w:before="100" w:after="100"/>
              <w:rPr/>
            </w:pPr>
            <w:r>
              <w:rPr/>
              <w:t>Chiller</w:t>
              <w:tab/>
            </w:r>
          </w:p>
        </w:tc>
        <w:tc>
          <w:tcPr>
            <w:tcW w:w="288" w:type="dxa"/>
            <w:tcBorders/>
          </w:tcPr>
          <w:p>
            <w:pPr>
              <w:pStyle w:val="table"/>
              <w:spacing w:before="100" w:after="100"/>
              <w:rPr/>
            </w:pPr>
            <w:r>
              <w:rPr/>
              <w:t>-</w:t>
            </w:r>
          </w:p>
        </w:tc>
        <w:tc>
          <w:tcPr>
            <w:tcW w:w="3600" w:type="dxa"/>
            <w:tcBorders/>
          </w:tcPr>
          <w:p>
            <w:pPr>
              <w:pStyle w:val="table"/>
              <w:spacing w:before="100" w:after="100"/>
              <w:rPr/>
            </w:pPr>
            <w:r>
              <w:rPr/>
              <w:t>Later</w:t>
            </w:r>
          </w:p>
        </w:tc>
      </w:tr>
      <w:tr>
        <w:trPr/>
        <w:tc>
          <w:tcPr>
            <w:tcW w:w="432" w:type="dxa"/>
            <w:tcBorders/>
          </w:tcPr>
          <w:p>
            <w:pPr>
              <w:pStyle w:val="table"/>
              <w:keepNext w:val="true"/>
              <w:spacing w:before="100" w:after="100"/>
              <w:rPr/>
            </w:pPr>
            <w:r>
              <w:rPr/>
              <w:t>3)</w:t>
            </w:r>
          </w:p>
        </w:tc>
        <w:tc>
          <w:tcPr>
            <w:tcW w:w="3312" w:type="dxa"/>
            <w:tcBorders/>
          </w:tcPr>
          <w:p>
            <w:pPr>
              <w:pStyle w:val="table"/>
              <w:keepNext w:val="true"/>
              <w:tabs>
                <w:tab w:val="clear" w:pos="720"/>
                <w:tab w:val="right" w:pos="3096" w:leader="dot"/>
              </w:tabs>
              <w:spacing w:before="100" w:after="100"/>
              <w:rPr/>
            </w:pPr>
            <w:r>
              <w:rPr/>
              <w:t>Air Compressor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color w:val="0000FF"/>
              </w:rPr>
              <w:t>Ing</w:t>
            </w:r>
            <w:r>
              <w:rPr>
                <w:color w:val="0000FF"/>
                <w:lang w:eastAsia="ja-JP"/>
              </w:rPr>
              <w:t>er</w:t>
            </w:r>
            <w:r>
              <w:rPr>
                <w:color w:val="0000FF"/>
              </w:rPr>
              <w:t>soll Rand  (USA)</w:t>
            </w:r>
          </w:p>
        </w:tc>
      </w:tr>
      <w:tr>
        <w:trPr/>
        <w:tc>
          <w:tcPr>
            <w:tcW w:w="432" w:type="dxa"/>
            <w:tcBorders/>
          </w:tcPr>
          <w:p>
            <w:pPr>
              <w:pStyle w:val="table"/>
              <w:keepNext w:val="true"/>
              <w:snapToGrid w:val="false"/>
              <w:spacing w:before="0" w:after="100"/>
              <w:rPr>
                <w:color w:val="0000FF"/>
                <w:sz w:val="20"/>
              </w:rPr>
            </w:pPr>
            <w:r>
              <w:rPr>
                <w:color w:val="0000FF"/>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color w:val="0000FF"/>
                <w:lang w:eastAsia="ja-JP"/>
              </w:rPr>
              <w:t>Atlas-Copco</w:t>
            </w:r>
            <w:r>
              <w:rPr>
                <w:color w:val="0000FF"/>
              </w:rPr>
              <w:t xml:space="preserve"> (USA)</w:t>
            </w:r>
          </w:p>
        </w:tc>
      </w:tr>
      <w:tr>
        <w:trPr/>
        <w:tc>
          <w:tcPr>
            <w:tcW w:w="432" w:type="dxa"/>
            <w:tcBorders/>
          </w:tcPr>
          <w:p>
            <w:pPr>
              <w:pStyle w:val="table"/>
              <w:keepNext w:val="true"/>
              <w:snapToGrid w:val="false"/>
              <w:spacing w:before="0" w:after="100"/>
              <w:rPr>
                <w:color w:val="0000FF"/>
                <w:sz w:val="20"/>
              </w:rPr>
            </w:pPr>
            <w:r>
              <w:rPr>
                <w:color w:val="0000FF"/>
                <w:sz w:val="20"/>
              </w:rPr>
            </w:r>
          </w:p>
        </w:tc>
        <w:tc>
          <w:tcPr>
            <w:tcW w:w="3312" w:type="dxa"/>
            <w:tcBorders/>
          </w:tcPr>
          <w:p>
            <w:pPr>
              <w:pStyle w:val="table"/>
              <w:keepNext w:val="true"/>
              <w:tabs>
                <w:tab w:val="clear" w:pos="720"/>
                <w:tab w:val="right" w:pos="3096" w:leader="dot"/>
              </w:tabs>
              <w:snapToGrid w:val="false"/>
              <w:spacing w:before="0" w:after="100"/>
              <w:rPr>
                <w:lang w:eastAsia="ja-JP"/>
              </w:rPr>
            </w:pPr>
            <w:r>
              <w:rPr>
                <w:lang w:eastAsia="ja-JP"/>
              </w:rPr>
            </w:r>
          </w:p>
        </w:tc>
        <w:tc>
          <w:tcPr>
            <w:tcW w:w="288" w:type="dxa"/>
            <w:tcBorders/>
          </w:tcPr>
          <w:p>
            <w:pPr>
              <w:pStyle w:val="table"/>
              <w:keepNext w:val="true"/>
              <w:snapToGrid w:val="false"/>
              <w:spacing w:before="0" w:after="100"/>
              <w:rPr>
                <w:lang w:eastAsia="ja-JP"/>
              </w:rPr>
            </w:pPr>
            <w:r>
              <w:rPr>
                <w:lang w:eastAsia="ja-JP"/>
              </w:rPr>
            </w:r>
          </w:p>
        </w:tc>
        <w:tc>
          <w:tcPr>
            <w:tcW w:w="3600" w:type="dxa"/>
            <w:tcBorders/>
          </w:tcPr>
          <w:p>
            <w:pPr>
              <w:pStyle w:val="table"/>
              <w:keepNext w:val="true"/>
              <w:tabs>
                <w:tab w:val="clear" w:pos="720"/>
                <w:tab w:val="left" w:pos="3384" w:leader="none"/>
              </w:tabs>
              <w:snapToGrid w:val="false"/>
              <w:spacing w:before="0" w:after="100"/>
              <w:rPr>
                <w:color w:val="0000FF"/>
                <w:lang w:eastAsia="ja-JP"/>
              </w:rPr>
            </w:pPr>
            <w:r>
              <w:rPr>
                <w:color w:val="0000FF"/>
                <w:lang w:eastAsia="ja-JP"/>
              </w:rPr>
            </w:r>
          </w:p>
        </w:tc>
      </w:tr>
      <w:tr>
        <w:trPr/>
        <w:tc>
          <w:tcPr>
            <w:tcW w:w="432" w:type="dxa"/>
            <w:tcBorders/>
          </w:tcPr>
          <w:p>
            <w:pPr>
              <w:pStyle w:val="table"/>
              <w:keepNext w:val="true"/>
              <w:snapToGrid w:val="false"/>
              <w:spacing w:before="0" w:after="100"/>
              <w:rPr>
                <w:color w:val="0000FF"/>
                <w:sz w:val="20"/>
                <w:lang w:eastAsia="ja-JP"/>
              </w:rPr>
            </w:pPr>
            <w:r>
              <w:rPr>
                <w:color w:val="0000FF"/>
                <w:sz w:val="20"/>
                <w:lang w:eastAsia="ja-JP"/>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napToGrid w:val="false"/>
              <w:spacing w:before="0" w:after="100"/>
              <w:rPr/>
            </w:pPr>
            <w:r>
              <w:rPr/>
            </w:r>
          </w:p>
        </w:tc>
        <w:tc>
          <w:tcPr>
            <w:tcW w:w="3600" w:type="dxa"/>
            <w:tcBorders/>
          </w:tcPr>
          <w:p>
            <w:pPr>
              <w:pStyle w:val="table"/>
              <w:keepNext w:val="true"/>
              <w:snapToGrid w:val="false"/>
              <w:spacing w:before="0" w:after="100"/>
              <w:rPr>
                <w:color w:val="0000FF"/>
                <w:lang w:eastAsia="ja-JP"/>
              </w:rPr>
            </w:pPr>
            <w:r>
              <w:rPr>
                <w:color w:val="0000FF"/>
                <w:lang w:eastAsia="ja-JP"/>
              </w:rPr>
            </w:r>
          </w:p>
        </w:tc>
      </w:tr>
      <w:tr>
        <w:trPr/>
        <w:tc>
          <w:tcPr>
            <w:tcW w:w="432" w:type="dxa"/>
            <w:tcBorders/>
          </w:tcPr>
          <w:p>
            <w:pPr>
              <w:pStyle w:val="table"/>
              <w:snapToGrid w:val="false"/>
              <w:spacing w:before="0" w:after="100"/>
              <w:rPr>
                <w:color w:val="0000FF"/>
                <w:sz w:val="20"/>
                <w:lang w:eastAsia="ja-JP"/>
              </w:rPr>
            </w:pPr>
            <w:r>
              <w:rPr>
                <w:color w:val="0000FF"/>
                <w:sz w:val="20"/>
                <w:lang w:eastAsia="ja-JP"/>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napToGrid w:val="false"/>
              <w:spacing w:before="0" w:after="100"/>
              <w:rPr/>
            </w:pPr>
            <w:r>
              <w:rPr/>
            </w:r>
          </w:p>
        </w:tc>
        <w:tc>
          <w:tcPr>
            <w:tcW w:w="3600" w:type="dxa"/>
            <w:tcBorders/>
          </w:tcPr>
          <w:p>
            <w:pPr>
              <w:pStyle w:val="table"/>
              <w:snapToGrid w:val="false"/>
              <w:spacing w:before="0" w:after="100"/>
              <w:rPr>
                <w:color w:val="0000FF"/>
                <w:lang w:eastAsia="ja-JP"/>
              </w:rPr>
            </w:pPr>
            <w:r>
              <w:rPr>
                <w:color w:val="0000FF"/>
                <w:lang w:eastAsia="ja-JP"/>
              </w:rPr>
            </w:r>
          </w:p>
        </w:tc>
      </w:tr>
      <w:tr>
        <w:trPr/>
        <w:tc>
          <w:tcPr>
            <w:tcW w:w="432" w:type="dxa"/>
            <w:tcBorders/>
          </w:tcPr>
          <w:p>
            <w:pPr>
              <w:pStyle w:val="table"/>
              <w:keepNext w:val="true"/>
              <w:spacing w:before="100" w:after="100"/>
              <w:rPr/>
            </w:pPr>
            <w:r>
              <w:rPr/>
              <w:t>4)</w:t>
            </w:r>
          </w:p>
        </w:tc>
        <w:tc>
          <w:tcPr>
            <w:tcW w:w="3312" w:type="dxa"/>
            <w:tcBorders/>
          </w:tcPr>
          <w:p>
            <w:pPr>
              <w:pStyle w:val="table"/>
              <w:keepNext w:val="true"/>
              <w:tabs>
                <w:tab w:val="clear" w:pos="720"/>
                <w:tab w:val="right" w:pos="3096" w:leader="dot"/>
              </w:tabs>
              <w:spacing w:before="100" w:after="100"/>
              <w:rPr/>
            </w:pPr>
            <w:r>
              <w:rPr/>
              <w:t>Water Treatment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U. S. Filter</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Graver</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napToGrid w:val="false"/>
              <w:spacing w:before="0" w:after="100"/>
              <w:rPr/>
            </w:pPr>
            <w:r>
              <w:rPr/>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Kawasaki Heavy Ind., Ltd.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napToGrid w:val="false"/>
              <w:spacing w:before="0" w:after="100"/>
              <w:rPr/>
            </w:pPr>
            <w:r>
              <w:rPr/>
            </w:r>
          </w:p>
        </w:tc>
        <w:tc>
          <w:tcPr>
            <w:tcW w:w="3600" w:type="dxa"/>
            <w:tcBorders/>
          </w:tcPr>
          <w:p>
            <w:pPr>
              <w:pStyle w:val="table"/>
              <w:spacing w:before="0" w:after="100"/>
              <w:rPr>
                <w:color w:val="0000FF"/>
                <w:lang w:eastAsia="ja-JP"/>
              </w:rPr>
            </w:pPr>
            <w:r>
              <w:rPr>
                <w:color w:val="0000FF"/>
                <w:lang w:eastAsia="ja-JP"/>
              </w:rPr>
              <w:t>Water &amp; Power Technologies</w:t>
            </w:r>
          </w:p>
        </w:tc>
      </w:tr>
      <w:tr>
        <w:trPr/>
        <w:tc>
          <w:tcPr>
            <w:tcW w:w="432" w:type="dxa"/>
            <w:tcBorders/>
          </w:tcPr>
          <w:p>
            <w:pPr>
              <w:pStyle w:val="table"/>
              <w:snapToGrid w:val="false"/>
              <w:spacing w:before="0" w:after="100"/>
              <w:rPr>
                <w:color w:val="0000FF"/>
                <w:sz w:val="20"/>
                <w:lang w:eastAsia="ja-JP"/>
              </w:rPr>
            </w:pPr>
            <w:r>
              <w:rPr>
                <w:color w:val="0000FF"/>
                <w:sz w:val="20"/>
                <w:lang w:eastAsia="ja-JP"/>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color w:val="0000FF"/>
                <w:lang w:eastAsia="ja-JP"/>
              </w:rPr>
            </w:pPr>
            <w:r>
              <w:rPr>
                <w:color w:val="0000FF"/>
                <w:lang w:eastAsia="ja-JP"/>
              </w:rPr>
              <w:t>Glegg (Canada)</w:t>
            </w:r>
          </w:p>
        </w:tc>
      </w:tr>
      <w:tr>
        <w:trPr/>
        <w:tc>
          <w:tcPr>
            <w:tcW w:w="432" w:type="dxa"/>
            <w:tcBorders/>
          </w:tcPr>
          <w:p>
            <w:pPr>
              <w:pStyle w:val="table"/>
              <w:keepNext w:val="true"/>
              <w:spacing w:before="100" w:after="100"/>
              <w:rPr/>
            </w:pPr>
            <w:r>
              <w:rPr/>
              <w:t>5)</w:t>
            </w:r>
          </w:p>
        </w:tc>
        <w:tc>
          <w:tcPr>
            <w:tcW w:w="3312" w:type="dxa"/>
            <w:tcBorders/>
          </w:tcPr>
          <w:p>
            <w:pPr>
              <w:pStyle w:val="table"/>
              <w:keepNext w:val="true"/>
              <w:tabs>
                <w:tab w:val="clear" w:pos="720"/>
                <w:tab w:val="right" w:pos="3096" w:leader="dot"/>
              </w:tabs>
              <w:spacing w:before="100" w:after="100"/>
              <w:rPr/>
            </w:pPr>
            <w:r>
              <w:rPr/>
              <w:t>Fire Protection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Grinnel (USA)</w:t>
            </w:r>
          </w:p>
        </w:tc>
      </w:tr>
      <w:tr>
        <w:trPr/>
        <w:tc>
          <w:tcPr>
            <w:tcW w:w="432" w:type="dxa"/>
            <w:tcBorders/>
          </w:tcPr>
          <w:p>
            <w:pPr>
              <w:pStyle w:val="table"/>
              <w:keepNext w:val="true"/>
              <w:snapToGrid w:val="false"/>
              <w:spacing w:before="0" w:after="100"/>
              <w:rPr>
                <w:sz w:val="20"/>
              </w:rPr>
            </w:pPr>
            <w:r>
              <w:rPr>
                <w:sz w:val="20"/>
              </w:rPr>
            </w:r>
          </w:p>
        </w:tc>
        <w:tc>
          <w:tcPr>
            <w:tcW w:w="3312"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Yamato Protech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or equivalent</w:t>
            </w:r>
          </w:p>
        </w:tc>
      </w:tr>
      <w:tr>
        <w:trPr/>
        <w:tc>
          <w:tcPr>
            <w:tcW w:w="432" w:type="dxa"/>
            <w:tcBorders/>
          </w:tcPr>
          <w:p>
            <w:pPr>
              <w:pStyle w:val="table"/>
              <w:keepNext w:val="true"/>
              <w:spacing w:before="100" w:after="100"/>
              <w:rPr/>
            </w:pPr>
            <w:r>
              <w:rPr/>
              <w:t>6)</w:t>
            </w:r>
          </w:p>
        </w:tc>
        <w:tc>
          <w:tcPr>
            <w:tcW w:w="3312" w:type="dxa"/>
            <w:tcBorders/>
          </w:tcPr>
          <w:p>
            <w:pPr>
              <w:pStyle w:val="table"/>
              <w:keepNext w:val="true"/>
              <w:tabs>
                <w:tab w:val="clear" w:pos="720"/>
                <w:tab w:val="right" w:pos="3096" w:leader="dot"/>
              </w:tabs>
              <w:spacing w:before="100" w:after="100"/>
              <w:rPr/>
            </w:pPr>
            <w:r>
              <w:rPr/>
              <w:t>Air Conditioning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Toyonetsu Kogyo (Japan)</w:t>
            </w:r>
          </w:p>
        </w:tc>
      </w:tr>
      <w:tr>
        <w:trPr/>
        <w:tc>
          <w:tcPr>
            <w:tcW w:w="432" w:type="dxa"/>
            <w:tcBorders/>
          </w:tcPr>
          <w:p>
            <w:pPr>
              <w:pStyle w:val="table"/>
              <w:snapToGrid w:val="false"/>
              <w:spacing w:before="0" w:after="100"/>
              <w:rPr>
                <w:sz w:val="20"/>
              </w:rPr>
            </w:pPr>
            <w:r>
              <w:rPr>
                <w:sz w:val="20"/>
              </w:rPr>
            </w:r>
          </w:p>
        </w:tc>
        <w:tc>
          <w:tcPr>
            <w:tcW w:w="3312"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rPr>
          <w:sz w:val="20"/>
        </w:rPr>
      </w:pPr>
      <w:r>
        <w:rPr>
          <w:sz w:val="20"/>
        </w:rPr>
      </w:r>
    </w:p>
    <w:p>
      <w:pPr>
        <w:pStyle w:val="Heading3"/>
        <w:rPr/>
      </w:pPr>
      <w:r>
        <w:rPr/>
        <w:t>Electrical</w:t>
      </w:r>
    </w:p>
    <w:tbl>
      <w:tblPr>
        <w:tblW w:w="7632" w:type="dxa"/>
        <w:jc w:val="start"/>
        <w:tblInd w:w="1872" w:type="dxa"/>
        <w:tblLayout w:type="fixed"/>
        <w:tblCellMar>
          <w:top w:w="0" w:type="dxa"/>
          <w:start w:w="108" w:type="dxa"/>
          <w:bottom w:w="0" w:type="dxa"/>
          <w:end w:w="108" w:type="dxa"/>
        </w:tblCellMar>
      </w:tblPr>
      <w:tblGrid>
        <w:gridCol w:w="504"/>
        <w:gridCol w:w="3240"/>
        <w:gridCol w:w="288"/>
        <w:gridCol w:w="3600"/>
      </w:tblGrid>
      <w:tr>
        <w:trPr>
          <w:tblHeader w:val="true"/>
        </w:trPr>
        <w:tc>
          <w:tcPr>
            <w:tcW w:w="504" w:type="dxa"/>
            <w:tcBorders/>
          </w:tcPr>
          <w:p>
            <w:pPr>
              <w:pStyle w:val="table"/>
              <w:keepNext w:val="true"/>
              <w:snapToGrid w:val="false"/>
              <w:spacing w:before="100" w:after="100"/>
              <w:rPr>
                <w:b/>
              </w:rPr>
            </w:pPr>
            <w:r>
              <w:rPr>
                <w:b/>
              </w:rPr>
            </w:r>
          </w:p>
        </w:tc>
        <w:tc>
          <w:tcPr>
            <w:tcW w:w="3240" w:type="dxa"/>
            <w:tcBorders/>
          </w:tcPr>
          <w:p>
            <w:pPr>
              <w:pStyle w:val="table"/>
              <w:keepNext w:val="true"/>
              <w:pBdr>
                <w:bottom w:val="single" w:sz="4" w:space="1" w:color="000000"/>
              </w:pBdr>
              <w:tabs>
                <w:tab w:val="clear" w:pos="720"/>
                <w:tab w:val="right" w:pos="3096" w:leader="dot"/>
              </w:tabs>
              <w:spacing w:before="100" w:after="100"/>
              <w:rPr>
                <w:b/>
              </w:rPr>
            </w:pPr>
            <w:r>
              <w:rPr>
                <w:b/>
              </w:rPr>
              <w:t>Parts and Equipment</w:t>
            </w:r>
          </w:p>
        </w:tc>
        <w:tc>
          <w:tcPr>
            <w:tcW w:w="288" w:type="dxa"/>
            <w:tcBorders/>
          </w:tcPr>
          <w:p>
            <w:pPr>
              <w:pStyle w:val="table"/>
              <w:keepNext w:val="true"/>
              <w:snapToGrid w:val="false"/>
              <w:spacing w:before="100" w:after="100"/>
              <w:rPr>
                <w:b/>
              </w:rPr>
            </w:pPr>
            <w:r>
              <w:rPr>
                <w:b/>
              </w:rPr>
            </w:r>
          </w:p>
        </w:tc>
        <w:tc>
          <w:tcPr>
            <w:tcW w:w="3600" w:type="dxa"/>
            <w:tcBorders/>
          </w:tcPr>
          <w:p>
            <w:pPr>
              <w:pStyle w:val="table"/>
              <w:keepNext w:val="true"/>
              <w:pBdr>
                <w:bottom w:val="single" w:sz="4" w:space="1" w:color="000000"/>
              </w:pBdr>
              <w:spacing w:before="100" w:after="100"/>
              <w:rPr>
                <w:b/>
              </w:rPr>
            </w:pPr>
            <w:r>
              <w:rPr>
                <w:b/>
              </w:rPr>
              <w:t>Vendor/Supplier</w:t>
            </w:r>
          </w:p>
        </w:tc>
      </w:tr>
      <w:tr>
        <w:trPr/>
        <w:tc>
          <w:tcPr>
            <w:tcW w:w="504" w:type="dxa"/>
            <w:tcBorders/>
          </w:tcPr>
          <w:p>
            <w:pPr>
              <w:pStyle w:val="table"/>
              <w:keepNext w:val="true"/>
              <w:spacing w:before="100" w:after="100"/>
              <w:rPr/>
            </w:pPr>
            <w:r>
              <w:rPr/>
              <w:t>1)</w:t>
            </w:r>
          </w:p>
        </w:tc>
        <w:tc>
          <w:tcPr>
            <w:tcW w:w="3240" w:type="dxa"/>
            <w:tcBorders/>
          </w:tcPr>
          <w:p>
            <w:pPr>
              <w:pStyle w:val="table"/>
              <w:keepNext w:val="true"/>
              <w:tabs>
                <w:tab w:val="clear" w:pos="720"/>
                <w:tab w:val="right" w:pos="3096" w:leader="dot"/>
              </w:tabs>
              <w:spacing w:before="100" w:after="100"/>
              <w:rPr/>
            </w:pPr>
            <w:r>
              <w:rPr/>
              <w:t>115kV Substation Equipment</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ALSTOM (USA)</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ABB (Japan)</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2)</w:t>
            </w:r>
          </w:p>
        </w:tc>
        <w:tc>
          <w:tcPr>
            <w:tcW w:w="3240" w:type="dxa"/>
            <w:tcBorders/>
          </w:tcPr>
          <w:p>
            <w:pPr>
              <w:pStyle w:val="table"/>
              <w:keepNext w:val="true"/>
              <w:tabs>
                <w:tab w:val="clear" w:pos="720"/>
                <w:tab w:val="right" w:pos="3096" w:leader="dot"/>
              </w:tabs>
              <w:spacing w:before="100" w:after="100"/>
              <w:rPr/>
            </w:pPr>
            <w:r>
              <w:rPr/>
              <w:t>Power Transformers</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ABB (Europe)</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Daihen (Japan)</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GE Prolec (Mexico)</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pacing w:before="0" w:after="100"/>
              <w:rPr/>
            </w:pPr>
            <w:r>
              <w:rPr/>
              <w:t>Siemens (Mexico)</w:t>
            </w:r>
          </w:p>
        </w:tc>
      </w:tr>
      <w:tr>
        <w:trPr/>
        <w:tc>
          <w:tcPr>
            <w:tcW w:w="504" w:type="dxa"/>
            <w:tcBorders/>
          </w:tcPr>
          <w:p>
            <w:pPr>
              <w:pStyle w:val="table"/>
              <w:keepNext w:val="true"/>
              <w:spacing w:before="100" w:after="100"/>
              <w:rPr/>
            </w:pPr>
            <w:r>
              <w:rPr/>
              <w:t>3)</w:t>
            </w:r>
          </w:p>
        </w:tc>
        <w:tc>
          <w:tcPr>
            <w:tcW w:w="3240" w:type="dxa"/>
            <w:tcBorders/>
          </w:tcPr>
          <w:p>
            <w:pPr>
              <w:pStyle w:val="table"/>
              <w:keepNext w:val="true"/>
              <w:tabs>
                <w:tab w:val="clear" w:pos="720"/>
                <w:tab w:val="right" w:pos="3096" w:leader="dot"/>
              </w:tabs>
              <w:spacing w:before="100" w:after="100"/>
              <w:rPr/>
            </w:pPr>
            <w:r>
              <w:rPr/>
              <w:t>Isolated Phase Busduct</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ABB (Germany)</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Simelectro (France)</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Enform (UK)</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4)</w:t>
            </w:r>
          </w:p>
        </w:tc>
        <w:tc>
          <w:tcPr>
            <w:tcW w:w="3240" w:type="dxa"/>
            <w:tcBorders/>
          </w:tcPr>
          <w:p>
            <w:pPr>
              <w:pStyle w:val="table"/>
              <w:keepNext w:val="true"/>
              <w:tabs>
                <w:tab w:val="clear" w:pos="720"/>
                <w:tab w:val="right" w:pos="3096" w:leader="dot"/>
              </w:tabs>
              <w:spacing w:before="100" w:after="100"/>
              <w:rPr/>
            </w:pPr>
            <w:r>
              <w:rPr/>
              <w:t>Generator Circuit Breakers</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ABB (Europe)</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5)</w:t>
            </w:r>
          </w:p>
        </w:tc>
        <w:tc>
          <w:tcPr>
            <w:tcW w:w="3240" w:type="dxa"/>
            <w:tcBorders/>
          </w:tcPr>
          <w:p>
            <w:pPr>
              <w:pStyle w:val="table"/>
              <w:keepNext w:val="true"/>
              <w:tabs>
                <w:tab w:val="clear" w:pos="720"/>
                <w:tab w:val="right" w:pos="3096" w:leader="dot"/>
              </w:tabs>
              <w:spacing w:before="100" w:after="100"/>
              <w:rPr/>
            </w:pPr>
            <w:r>
              <w:rPr/>
              <w:t>4.16-kV MV Switchgear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Cutler Hammer (USA)</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6)</w:t>
            </w:r>
          </w:p>
        </w:tc>
        <w:tc>
          <w:tcPr>
            <w:tcW w:w="3240" w:type="dxa"/>
            <w:tcBorders/>
          </w:tcPr>
          <w:p>
            <w:pPr>
              <w:pStyle w:val="table"/>
              <w:keepNext w:val="true"/>
              <w:tabs>
                <w:tab w:val="clear" w:pos="720"/>
                <w:tab w:val="right" w:pos="3096" w:leader="dot"/>
              </w:tabs>
              <w:spacing w:before="100" w:after="100"/>
              <w:rPr/>
            </w:pPr>
            <w:r>
              <w:rPr/>
              <w:t>480V Switchgear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Cutler Hammer (USA)</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7)</w:t>
            </w:r>
          </w:p>
        </w:tc>
        <w:tc>
          <w:tcPr>
            <w:tcW w:w="3240" w:type="dxa"/>
            <w:tcBorders/>
          </w:tcPr>
          <w:p>
            <w:pPr>
              <w:pStyle w:val="table"/>
              <w:keepNext w:val="true"/>
              <w:tabs>
                <w:tab w:val="clear" w:pos="720"/>
                <w:tab w:val="right" w:pos="3096" w:leader="dot"/>
              </w:tabs>
              <w:spacing w:before="100" w:after="100"/>
              <w:rPr/>
            </w:pPr>
            <w:r>
              <w:rPr/>
              <w:t>480V MCC</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Cutler Hammer (USA)</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8)</w:t>
            </w:r>
          </w:p>
        </w:tc>
        <w:tc>
          <w:tcPr>
            <w:tcW w:w="3240" w:type="dxa"/>
            <w:tcBorders/>
          </w:tcPr>
          <w:p>
            <w:pPr>
              <w:pStyle w:val="table"/>
              <w:keepNext w:val="true"/>
              <w:tabs>
                <w:tab w:val="clear" w:pos="720"/>
                <w:tab w:val="right" w:pos="3096" w:leader="dot"/>
              </w:tabs>
              <w:spacing w:before="100" w:after="100"/>
              <w:rPr/>
            </w:pPr>
            <w:r>
              <w:rPr/>
              <w:t>DC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Chloride (USA)</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Hagen (USA)</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Furukawa Battery (Japan)</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9)</w:t>
            </w:r>
          </w:p>
        </w:tc>
        <w:tc>
          <w:tcPr>
            <w:tcW w:w="3240" w:type="dxa"/>
            <w:tcBorders/>
          </w:tcPr>
          <w:p>
            <w:pPr>
              <w:pStyle w:val="table"/>
              <w:keepNext w:val="true"/>
              <w:tabs>
                <w:tab w:val="clear" w:pos="720"/>
                <w:tab w:val="right" w:pos="3096" w:leader="dot"/>
              </w:tabs>
              <w:spacing w:before="100" w:after="100"/>
              <w:rPr/>
            </w:pPr>
            <w:r>
              <w:rPr/>
              <w:t>UPS</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Chloride France (French)</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10)</w:t>
            </w:r>
          </w:p>
        </w:tc>
        <w:tc>
          <w:tcPr>
            <w:tcW w:w="3240" w:type="dxa"/>
            <w:tcBorders/>
          </w:tcPr>
          <w:p>
            <w:pPr>
              <w:pStyle w:val="table"/>
              <w:keepNext w:val="true"/>
              <w:tabs>
                <w:tab w:val="clear" w:pos="720"/>
                <w:tab w:val="right" w:pos="3096" w:leader="dot"/>
              </w:tabs>
              <w:spacing w:before="100" w:after="100"/>
              <w:rPr/>
            </w:pPr>
            <w:r>
              <w:rPr/>
              <w:t>Emergency Diesel Generator</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F. G. Wilson (UK)</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Cummins (UK)</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Marathon (USA)</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r>
        <w:trPr/>
        <w:tc>
          <w:tcPr>
            <w:tcW w:w="504" w:type="dxa"/>
            <w:tcBorders/>
          </w:tcPr>
          <w:p>
            <w:pPr>
              <w:pStyle w:val="table"/>
              <w:keepNext w:val="true"/>
              <w:spacing w:before="100" w:after="100"/>
              <w:rPr/>
            </w:pPr>
            <w:r>
              <w:rPr/>
              <w:t>11)</w:t>
            </w:r>
          </w:p>
        </w:tc>
        <w:tc>
          <w:tcPr>
            <w:tcW w:w="3240" w:type="dxa"/>
            <w:tcBorders/>
          </w:tcPr>
          <w:p>
            <w:pPr>
              <w:pStyle w:val="table"/>
              <w:keepNext w:val="true"/>
              <w:tabs>
                <w:tab w:val="clear" w:pos="720"/>
                <w:tab w:val="right" w:pos="3096" w:leader="dot"/>
              </w:tabs>
              <w:spacing w:before="100" w:after="100"/>
              <w:rPr/>
            </w:pPr>
            <w:r>
              <w:rPr/>
              <w:t>Communication System</w:t>
              <w:tab/>
            </w:r>
          </w:p>
        </w:tc>
        <w:tc>
          <w:tcPr>
            <w:tcW w:w="288" w:type="dxa"/>
            <w:tcBorders/>
          </w:tcPr>
          <w:p>
            <w:pPr>
              <w:pStyle w:val="table"/>
              <w:keepNext w:val="true"/>
              <w:spacing w:before="100" w:after="100"/>
              <w:rPr/>
            </w:pPr>
            <w:r>
              <w:rPr/>
              <w:t>-</w:t>
            </w:r>
          </w:p>
        </w:tc>
        <w:tc>
          <w:tcPr>
            <w:tcW w:w="3600" w:type="dxa"/>
            <w:tcBorders/>
          </w:tcPr>
          <w:p>
            <w:pPr>
              <w:pStyle w:val="table"/>
              <w:keepNext w:val="true"/>
              <w:spacing w:before="100" w:after="100"/>
              <w:rPr/>
            </w:pPr>
            <w:r>
              <w:rPr/>
              <w:t>Gai-Tronics Corporation (USA)</w:t>
            </w:r>
          </w:p>
        </w:tc>
      </w:tr>
      <w:tr>
        <w:trPr/>
        <w:tc>
          <w:tcPr>
            <w:tcW w:w="504" w:type="dxa"/>
            <w:tcBorders/>
          </w:tcPr>
          <w:p>
            <w:pPr>
              <w:pStyle w:val="table"/>
              <w:keepNext w:val="true"/>
              <w:snapToGrid w:val="false"/>
              <w:spacing w:before="0" w:after="100"/>
              <w:rPr>
                <w:sz w:val="20"/>
              </w:rPr>
            </w:pPr>
            <w:r>
              <w:rPr>
                <w:sz w:val="20"/>
              </w:rPr>
            </w:r>
          </w:p>
        </w:tc>
        <w:tc>
          <w:tcPr>
            <w:tcW w:w="3240" w:type="dxa"/>
            <w:tcBorders/>
          </w:tcPr>
          <w:p>
            <w:pPr>
              <w:pStyle w:val="table"/>
              <w:keepNext w:val="true"/>
              <w:tabs>
                <w:tab w:val="clear" w:pos="720"/>
                <w:tab w:val="right" w:pos="3096" w:leader="dot"/>
              </w:tabs>
              <w:snapToGrid w:val="false"/>
              <w:spacing w:before="0" w:after="100"/>
              <w:rPr/>
            </w:pPr>
            <w:r>
              <w:rPr/>
            </w:r>
          </w:p>
        </w:tc>
        <w:tc>
          <w:tcPr>
            <w:tcW w:w="288" w:type="dxa"/>
            <w:tcBorders/>
          </w:tcPr>
          <w:p>
            <w:pPr>
              <w:pStyle w:val="table"/>
              <w:keepNext w:val="true"/>
              <w:spacing w:before="0" w:after="100"/>
              <w:rPr/>
            </w:pPr>
            <w:r>
              <w:rPr/>
              <w:t>-</w:t>
            </w:r>
          </w:p>
        </w:tc>
        <w:tc>
          <w:tcPr>
            <w:tcW w:w="3600" w:type="dxa"/>
            <w:tcBorders/>
          </w:tcPr>
          <w:p>
            <w:pPr>
              <w:pStyle w:val="table"/>
              <w:keepNext w:val="true"/>
              <w:spacing w:before="0" w:after="100"/>
              <w:rPr/>
            </w:pPr>
            <w:r>
              <w:rPr/>
              <w:t>Motorola (USA)</w:t>
            </w:r>
          </w:p>
        </w:tc>
      </w:tr>
      <w:tr>
        <w:trPr/>
        <w:tc>
          <w:tcPr>
            <w:tcW w:w="504" w:type="dxa"/>
            <w:tcBorders/>
          </w:tcPr>
          <w:p>
            <w:pPr>
              <w:pStyle w:val="table"/>
              <w:snapToGrid w:val="false"/>
              <w:spacing w:before="0" w:after="100"/>
              <w:rPr>
                <w:sz w:val="20"/>
              </w:rPr>
            </w:pPr>
            <w:r>
              <w:rPr>
                <w:sz w:val="20"/>
              </w:rPr>
            </w:r>
          </w:p>
        </w:tc>
        <w:tc>
          <w:tcPr>
            <w:tcW w:w="3240" w:type="dxa"/>
            <w:tcBorders/>
          </w:tcPr>
          <w:p>
            <w:pPr>
              <w:pStyle w:val="table"/>
              <w:tabs>
                <w:tab w:val="clear" w:pos="720"/>
                <w:tab w:val="right" w:pos="3096" w:leader="dot"/>
              </w:tabs>
              <w:snapToGrid w:val="false"/>
              <w:spacing w:before="0" w:after="100"/>
              <w:rPr/>
            </w:pPr>
            <w:r>
              <w:rPr/>
            </w:r>
          </w:p>
        </w:tc>
        <w:tc>
          <w:tcPr>
            <w:tcW w:w="288" w:type="dxa"/>
            <w:tcBorders/>
          </w:tcPr>
          <w:p>
            <w:pPr>
              <w:pStyle w:val="table"/>
              <w:spacing w:before="0" w:after="100"/>
              <w:rPr/>
            </w:pPr>
            <w:r>
              <w:rPr/>
              <w:t>-</w:t>
            </w:r>
          </w:p>
        </w:tc>
        <w:tc>
          <w:tcPr>
            <w:tcW w:w="3600" w:type="dxa"/>
            <w:tcBorders/>
          </w:tcPr>
          <w:p>
            <w:pPr>
              <w:pStyle w:val="table"/>
              <w:snapToGrid w:val="false"/>
              <w:spacing w:before="0" w:after="100"/>
              <w:rPr/>
            </w:pPr>
            <w:r>
              <w:rPr/>
            </w:r>
          </w:p>
        </w:tc>
      </w:tr>
    </w:tbl>
    <w:p>
      <w:pPr>
        <w:pStyle w:val="Normal"/>
        <w:keepNext w:val="true"/>
        <w:keepLines/>
        <w:tabs>
          <w:tab w:val="clear" w:pos="720"/>
          <w:tab w:val="left" w:pos="-720" w:leader="none"/>
        </w:tabs>
        <w:suppressAutoHyphens w:val="true"/>
        <w:rPr>
          <w:sz w:val="20"/>
        </w:rPr>
      </w:pPr>
      <w:r>
        <w:rPr>
          <w:sz w:val="20"/>
        </w:rPr>
        <w:tab/>
        <w:tab/>
        <w:tab/>
        <w:tab/>
        <w:tab/>
        <w:tab/>
        <w:tab/>
      </w:r>
      <w:r>
        <w:br w:type="page"/>
      </w:r>
    </w:p>
    <w:p>
      <w:pPr>
        <w:pStyle w:val="Heading1"/>
        <w:jc w:val="center"/>
        <w:rPr>
          <w:rFonts w:ascii="Arial" w:hAnsi="Arial" w:cs="Arial"/>
          <w:b/>
        </w:rPr>
      </w:pPr>
      <w:bookmarkStart w:id="26" w:name="__RefHeading___Toc483038606"/>
      <w:r>
        <w:rPr>
          <w:rFonts w:cs="Arial" w:ascii="Arial" w:hAnsi="Arial"/>
          <w:b/>
        </w:rPr>
        <w:t>EXHIBIT M OWNER SCOPE OF SUPPLY</w:t>
      </w:r>
      <w:bookmarkEnd w:id="26"/>
      <w:r>
        <w:rPr>
          <w:rFonts w:cs="Arial" w:ascii="Arial" w:hAnsi="Arial"/>
          <w:b/>
        </w:rPr>
        <w:t xml:space="preserve"> </w:t>
      </w:r>
    </w:p>
    <w:p>
      <w:pPr>
        <w:pStyle w:val="Normal"/>
        <w:jc w:val="both"/>
        <w:rPr>
          <w:rFonts w:ascii="Arial" w:hAnsi="Arial" w:cs="Arial"/>
          <w:b/>
          <w:sz w:val="20"/>
        </w:rPr>
      </w:pPr>
      <w:r>
        <w:rPr>
          <w:rFonts w:cs="Arial"/>
          <w:b/>
          <w:sz w:val="20"/>
        </w:rPr>
      </w:r>
    </w:p>
    <w:p>
      <w:pPr>
        <w:pStyle w:val="PlainText"/>
        <w:jc w:val="both"/>
        <w:rPr>
          <w:rFonts w:ascii="Arial" w:hAnsi="Arial" w:cs="Arial"/>
        </w:rPr>
      </w:pPr>
      <w:r>
        <w:rPr>
          <w:rFonts w:cs="Arial" w:ascii="Arial" w:hAnsi="Arial"/>
        </w:rPr>
        <w:t>1.</w:t>
        <w:tab/>
        <w:t>Owner shall assist Contractor in obtaining access for construction purposes to utilities and services provided that Contractor shall pay for such utilities and services consumed during construction.</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2.</w:t>
        <w:tab/>
        <w:t>Natural Gas meeting the fuel specification set out in Exhibit B-2 at Site at a date to be agreed by the Owner and Contractor.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3.</w:t>
        <w:tab/>
        <w:t>Owner shall provide to Contractor the following services, consumables and utilities for purposes of start-up, commissioning and testing.</w:t>
      </w:r>
    </w:p>
    <w:p>
      <w:pPr>
        <w:pStyle w:val="PlainText"/>
        <w:jc w:val="both"/>
        <w:rPr>
          <w:rFonts w:ascii="Arial" w:hAnsi="Arial" w:cs="Arial"/>
        </w:rPr>
      </w:pPr>
      <w:r>
        <w:rPr>
          <w:rFonts w:cs="Arial" w:ascii="Arial" w:hAnsi="Arial"/>
        </w:rPr>
      </w:r>
    </w:p>
    <w:p>
      <w:pPr>
        <w:pStyle w:val="PlainText"/>
        <w:numPr>
          <w:ilvl w:val="0"/>
          <w:numId w:val="27"/>
        </w:numPr>
        <w:tabs>
          <w:tab w:val="clear" w:pos="720"/>
          <w:tab w:val="left" w:pos="0" w:leader="none"/>
        </w:tabs>
        <w:ind w:hanging="0" w:start="0" w:end="0"/>
        <w:jc w:val="both"/>
        <w:rPr>
          <w:rFonts w:ascii="Arial" w:hAnsi="Arial" w:cs="Arial"/>
        </w:rPr>
      </w:pPr>
      <w:r>
        <w:rPr>
          <w:rFonts w:cs="Arial" w:ascii="Arial" w:hAnsi="Arial"/>
        </w:rPr>
        <w:t>Start-up and commissioning power from the grid, supplied through facilities that are provided by Contractor as part of the Work. Such power will be made available by Owner thirty (30) days prior to start of the first gas turbine, provided that Contractor has provided Owner with a ninety day advance notice of the start-up date</w:t>
      </w:r>
    </w:p>
    <w:p>
      <w:pPr>
        <w:pStyle w:val="PlainText"/>
        <w:jc w:val="both"/>
        <w:rPr>
          <w:rFonts w:ascii="Arial" w:hAnsi="Arial" w:cs="Arial"/>
        </w:rPr>
      </w:pPr>
      <w:r>
        <w:rPr>
          <w:rFonts w:cs="Arial" w:ascii="Arial" w:hAnsi="Arial"/>
        </w:rPr>
      </w:r>
    </w:p>
    <w:p>
      <w:pPr>
        <w:pStyle w:val="PlainText"/>
        <w:numPr>
          <w:ilvl w:val="0"/>
          <w:numId w:val="38"/>
        </w:numPr>
        <w:tabs>
          <w:tab w:val="clear" w:pos="720"/>
          <w:tab w:val="left" w:pos="810" w:leader="none"/>
        </w:tabs>
        <w:ind w:hanging="0" w:start="0" w:end="0"/>
        <w:jc w:val="both"/>
        <w:rPr>
          <w:rFonts w:ascii="Arial" w:hAnsi="Arial" w:cs="Arial"/>
        </w:rPr>
      </w:pPr>
      <w:r>
        <w:rPr>
          <w:rFonts w:cs="Arial" w:ascii="Arial" w:hAnsi="Arial"/>
        </w:rPr>
        <w:t>Coordination with CFE to provide for the transmission line connection to the grid at least six (6) months prior to the Guaranteed Completion Date.</w:t>
      </w:r>
    </w:p>
    <w:p>
      <w:pPr>
        <w:pStyle w:val="PlainText"/>
        <w:jc w:val="both"/>
        <w:rPr>
          <w:rFonts w:ascii="Arial" w:hAnsi="Arial" w:cs="Arial"/>
        </w:rPr>
      </w:pPr>
      <w:r>
        <w:rPr>
          <w:rFonts w:cs="Arial" w:ascii="Arial" w:hAnsi="Arial"/>
        </w:rPr>
      </w:r>
    </w:p>
    <w:p>
      <w:pPr>
        <w:pStyle w:val="PlainText"/>
        <w:numPr>
          <w:ilvl w:val="0"/>
          <w:numId w:val="29"/>
        </w:numPr>
        <w:tabs>
          <w:tab w:val="clear" w:pos="720"/>
        </w:tabs>
        <w:ind w:hanging="0" w:start="0" w:end="0"/>
        <w:jc w:val="both"/>
        <w:rPr>
          <w:rFonts w:ascii="Arial" w:hAnsi="Arial" w:cs="Arial"/>
        </w:rPr>
      </w:pPr>
      <w:r>
        <w:rPr>
          <w:rFonts w:cs="Arial" w:ascii="Arial" w:hAnsi="Arial"/>
        </w:rPr>
        <w:t>Owner will arrange for others to accept power generated during start-up and commissioning activities, provided Contractor has given Owner required notice of the schedule and quantities of power to be generated. Any payments by others for power delivered will be to the benefit of Owner.</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r>
    </w:p>
    <w:p>
      <w:pPr>
        <w:pStyle w:val="Normal"/>
        <w:numPr>
          <w:ilvl w:val="0"/>
          <w:numId w:val="13"/>
        </w:numPr>
        <w:tabs>
          <w:tab w:val="clear" w:pos="720"/>
          <w:tab w:val="left" w:pos="810" w:leader="none"/>
        </w:tabs>
        <w:ind w:hanging="0" w:start="90" w:end="0"/>
        <w:jc w:val="both"/>
        <w:rPr>
          <w:sz w:val="20"/>
        </w:rPr>
      </w:pPr>
      <w:r>
        <w:rPr>
          <w:sz w:val="20"/>
        </w:rPr>
        <w:t>All fuel necessary for operation of gas turbine, auxiliary boilers, HRSG duct burners or emergency generation equipment for the purposes of start-up, commissioning or testing of the equipment or the Facility.</w:t>
      </w:r>
    </w:p>
    <w:p>
      <w:pPr>
        <w:pStyle w:val="Normal"/>
        <w:jc w:val="both"/>
        <w:rPr>
          <w:sz w:val="20"/>
        </w:rPr>
      </w:pPr>
      <w:r>
        <w:rPr>
          <w:sz w:val="20"/>
        </w:rPr>
      </w:r>
    </w:p>
    <w:p>
      <w:pPr>
        <w:pStyle w:val="Normal"/>
        <w:numPr>
          <w:ilvl w:val="0"/>
          <w:numId w:val="37"/>
        </w:numPr>
        <w:tabs>
          <w:tab w:val="clear" w:pos="720"/>
          <w:tab w:val="left" w:pos="0" w:leader="none"/>
        </w:tabs>
        <w:ind w:hanging="0" w:start="0" w:end="0"/>
        <w:jc w:val="both"/>
        <w:rPr>
          <w:sz w:val="20"/>
        </w:rPr>
      </w:pPr>
      <w:r>
        <w:rPr>
          <w:sz w:val="20"/>
        </w:rPr>
        <w:t>The Contractor will provide first fill of all chemicals and lubricants necessary to operate the plant. The Owner will make available adequate stocks of chemicals and lubricants to replenish those consumed during start-up, commissioning and testing of the Facility at least thirty (30) days prior to start of those activities, provided that Contractor has given Owner an estimate of the quantities of chemicals and lubricants required at least sixty (60) days prior to beginning of start-up, commissioning and testing activities.</w:t>
      </w:r>
    </w:p>
    <w:p>
      <w:pPr>
        <w:pStyle w:val="Normal"/>
        <w:jc w:val="both"/>
        <w:rPr>
          <w:sz w:val="20"/>
        </w:rPr>
      </w:pPr>
      <w:r>
        <w:rPr>
          <w:sz w:val="20"/>
        </w:rPr>
      </w:r>
    </w:p>
    <w:p>
      <w:pPr>
        <w:pStyle w:val="Normal"/>
        <w:numPr>
          <w:ilvl w:val="1"/>
          <w:numId w:val="7"/>
        </w:numPr>
        <w:jc w:val="both"/>
        <w:rPr>
          <w:sz w:val="20"/>
        </w:rPr>
      </w:pPr>
      <w:r>
        <w:rPr>
          <w:sz w:val="20"/>
        </w:rPr>
        <w:t>Project insurance in accordance with Exhibit H-2</w:t>
      </w:r>
    </w:p>
    <w:p>
      <w:pPr>
        <w:pStyle w:val="Normal"/>
        <w:jc w:val="both"/>
        <w:rPr>
          <w:sz w:val="20"/>
        </w:rPr>
      </w:pPr>
      <w:r>
        <w:rPr>
          <w:sz w:val="20"/>
        </w:rPr>
      </w:r>
    </w:p>
    <w:p>
      <w:pPr>
        <w:pStyle w:val="BodyText3"/>
        <w:rPr>
          <w:sz w:val="20"/>
          <w:lang w:val="en-US"/>
        </w:rPr>
      </w:pPr>
      <w:r>
        <w:rPr>
          <w:sz w:val="20"/>
          <w:lang w:val="en-US"/>
        </w:rPr>
      </w:r>
    </w:p>
    <w:p>
      <w:pPr>
        <w:pStyle w:val="Normal"/>
        <w:jc w:val="both"/>
        <w:rPr>
          <w:sz w:val="20"/>
          <w:lang w:val="en-US"/>
        </w:rPr>
      </w:pPr>
      <w:r>
        <w:rPr>
          <w:sz w:val="20"/>
          <w:lang w:val="en-US"/>
        </w:rPr>
      </w:r>
    </w:p>
    <w:p>
      <w:pPr>
        <w:pStyle w:val="Normal"/>
        <w:spacing w:before="0" w:after="240"/>
        <w:rPr>
          <w:sz w:val="20"/>
        </w:rPr>
      </w:pPr>
      <w:r>
        <w:rPr>
          <w:sz w:val="20"/>
        </w:rPr>
      </w:r>
    </w:p>
    <w:p>
      <w:pPr>
        <w:pStyle w:val="Normal"/>
        <w:jc w:val="both"/>
        <w:rPr>
          <w:sz w:val="20"/>
        </w:rPr>
      </w:pPr>
      <w:r>
        <w:rPr>
          <w:sz w:val="20"/>
        </w:rPr>
      </w:r>
      <w:r>
        <w:br w:type="page"/>
      </w:r>
    </w:p>
    <w:p>
      <w:pPr>
        <w:pStyle w:val="Heading1"/>
        <w:jc w:val="center"/>
        <w:rPr>
          <w:rFonts w:ascii="Arial" w:hAnsi="Arial" w:cs="Arial"/>
          <w:b/>
        </w:rPr>
      </w:pPr>
      <w:bookmarkStart w:id="27" w:name="__RefHeading___Toc483038607"/>
      <w:bookmarkEnd w:id="27"/>
      <w:r>
        <w:rPr>
          <w:rFonts w:cs="Arial" w:ascii="Arial" w:hAnsi="Arial"/>
          <w:b/>
        </w:rPr>
        <w:t>EXHIBIT N SPECIAL TOOLS AND OPERATING SPARE PARTS</w:t>
      </w:r>
    </w:p>
    <w:p>
      <w:pPr>
        <w:pStyle w:val="Normal"/>
        <w:rPr>
          <w:rFonts w:ascii="Arial" w:hAnsi="Arial" w:cs="Arial"/>
          <w:b/>
          <w:sz w:val="20"/>
          <w:u w:val="single"/>
        </w:rPr>
      </w:pPr>
      <w:r>
        <w:rPr>
          <w:rFonts w:cs="Arial"/>
          <w:b/>
          <w:sz w:val="20"/>
          <w:u w:val="single"/>
        </w:rPr>
      </w:r>
    </w:p>
    <w:p>
      <w:pPr>
        <w:pStyle w:val="Normal"/>
        <w:jc w:val="both"/>
        <w:rPr>
          <w:sz w:val="20"/>
        </w:rPr>
      </w:pPr>
      <w:r>
        <w:rPr>
          <w:sz w:val="20"/>
        </w:rPr>
        <w:t>1.0</w:t>
        <w:tab/>
        <w:t>Contractor shall support and assist in the procurement of spare parts and any special tools required for the operation and maintenance of the Facility.  Contractor shall assist and support Owner with the negotiation of long term agreements for the procurement of maintenance, spare parts and special tools concurrently with placing the related Equipment orders by Contractor.  Upon delivery of any spare parts and special tools to the Site, Contractor shall make storage on the Site available to Owner until Provisional Acceptance.</w:t>
      </w:r>
    </w:p>
    <w:p>
      <w:pPr>
        <w:pStyle w:val="Normal"/>
        <w:jc w:val="both"/>
        <w:rPr>
          <w:sz w:val="20"/>
        </w:rPr>
      </w:pPr>
      <w:r>
        <w:rPr>
          <w:sz w:val="20"/>
        </w:rPr>
      </w:r>
    </w:p>
    <w:p>
      <w:pPr>
        <w:pStyle w:val="BodyText"/>
        <w:rPr>
          <w:rFonts w:ascii="Arial" w:hAnsi="Arial" w:cs="Arial"/>
          <w:sz w:val="20"/>
        </w:rPr>
      </w:pPr>
      <w:r>
        <w:rPr>
          <w:rFonts w:cs="Arial" w:ascii="Arial" w:hAnsi="Arial"/>
          <w:sz w:val="20"/>
        </w:rPr>
        <w:t>2.0</w:t>
        <w:tab/>
        <w:t>Owner will provide the capital spare parts for the Facility for the long term maintenance cycle as required for the Facility.</w:t>
      </w:r>
    </w:p>
    <w:p>
      <w:pPr>
        <w:pStyle w:val="Normal"/>
        <w:jc w:val="both"/>
        <w:rPr>
          <w:rFonts w:ascii="Arial" w:hAnsi="Arial" w:cs="Arial"/>
          <w:sz w:val="20"/>
        </w:rPr>
      </w:pPr>
      <w:r>
        <w:rPr>
          <w:rFonts w:cs="Arial"/>
          <w:sz w:val="20"/>
        </w:rPr>
      </w:r>
    </w:p>
    <w:p>
      <w:pPr>
        <w:pStyle w:val="Normal"/>
        <w:jc w:val="both"/>
        <w:rPr>
          <w:sz w:val="20"/>
        </w:rPr>
      </w:pPr>
      <w:r>
        <w:rPr>
          <w:sz w:val="20"/>
        </w:rPr>
        <w:t>3.0</w:t>
        <w:tab/>
        <w:t>Pursuant to Section 3.2.1 of the terms and conditions, Contractor will provide “startup” spares for Facility to achieve Provisional Acceptance.</w:t>
      </w:r>
    </w:p>
    <w:p>
      <w:pPr>
        <w:pStyle w:val="Normal"/>
        <w:jc w:val="both"/>
        <w:rPr>
          <w:sz w:val="20"/>
        </w:rPr>
      </w:pPr>
      <w:r>
        <w:rPr>
          <w:sz w:val="20"/>
        </w:rPr>
      </w:r>
    </w:p>
    <w:p>
      <w:pPr>
        <w:pStyle w:val="BodyText3"/>
        <w:rPr>
          <w:lang w:val="en-US"/>
        </w:rPr>
      </w:pPr>
      <w:r>
        <w:rPr>
          <w:lang w:val="en-US"/>
        </w:rPr>
        <w:t>4.0</w:t>
        <w:tab/>
        <w:t>Contractor shall provide within the Contract Price the following special tools for the gas turbine, however Owner shall be responsible to pay for any special tools for the gas turbine contract to the extent such tools were not included in the GE Contract:</w:t>
      </w:r>
    </w:p>
    <w:p>
      <w:pPr>
        <w:pStyle w:val="Normal"/>
        <w:jc w:val="both"/>
        <w:rPr>
          <w:sz w:val="20"/>
          <w:lang w:val="en-US"/>
        </w:rPr>
      </w:pPr>
      <w:r>
        <w:rPr>
          <w:sz w:val="20"/>
          <w:lang w:val="en-US"/>
        </w:rPr>
      </w:r>
    </w:p>
    <w:p>
      <w:pPr>
        <w:pStyle w:val="Footer"/>
        <w:tabs>
          <w:tab w:val="clear" w:pos="4320"/>
          <w:tab w:val="clear" w:pos="8640"/>
        </w:tabs>
        <w:rPr>
          <w:rFonts w:ascii="Arial" w:hAnsi="Arial" w:cs="Arial"/>
          <w:lang w:val="en-US"/>
        </w:rPr>
      </w:pPr>
      <w:r>
        <w:rPr>
          <w:rFonts w:cs="Arial" w:ascii="Arial" w:hAnsi="Arial"/>
          <w:lang w:val="en-US"/>
        </w:rPr>
        <w:t xml:space="preserve">-Turbine maintenance tools </w:t>
      </w:r>
    </w:p>
    <w:p>
      <w:pPr>
        <w:pStyle w:val="Heading1"/>
        <w:rPr>
          <w:rFonts w:ascii="Arial" w:hAnsi="Arial" w:cs="Arial"/>
          <w:lang w:val="en-US"/>
        </w:rPr>
      </w:pPr>
      <w:r>
        <w:rPr>
          <w:rFonts w:cs="Arial" w:ascii="Arial" w:hAnsi="Arial"/>
          <w:lang w:val="en-US"/>
        </w:rPr>
      </w:r>
    </w:p>
    <w:p>
      <w:pPr>
        <w:pStyle w:val="Normal"/>
        <w:numPr>
          <w:ilvl w:val="0"/>
          <w:numId w:val="46"/>
        </w:numPr>
        <w:tabs>
          <w:tab w:val="left" w:pos="720" w:leader="none"/>
        </w:tabs>
        <w:ind w:hanging="360" w:start="720" w:end="0"/>
        <w:rPr>
          <w:sz w:val="20"/>
        </w:rPr>
      </w:pPr>
      <w:r>
        <w:rPr>
          <w:sz w:val="20"/>
        </w:rPr>
        <w:t>Guide pins (for removal or replacement of bearing caps, compressor casing and exhaust frame)</w:t>
      </w:r>
    </w:p>
    <w:p>
      <w:pPr>
        <w:pStyle w:val="Normal"/>
        <w:numPr>
          <w:ilvl w:val="0"/>
          <w:numId w:val="46"/>
        </w:numPr>
        <w:tabs>
          <w:tab w:val="left" w:pos="720" w:leader="none"/>
        </w:tabs>
        <w:ind w:hanging="360" w:start="720" w:end="0"/>
        <w:jc w:val="both"/>
        <w:rPr>
          <w:sz w:val="20"/>
        </w:rPr>
      </w:pPr>
      <w:r>
        <w:rPr>
          <w:sz w:val="20"/>
        </w:rPr>
        <w:t>Fuel nozzle wrenches</w:t>
      </w:r>
    </w:p>
    <w:p>
      <w:pPr>
        <w:pStyle w:val="Normal"/>
        <w:numPr>
          <w:ilvl w:val="0"/>
          <w:numId w:val="46"/>
        </w:numPr>
        <w:tabs>
          <w:tab w:val="left" w:pos="720" w:leader="none"/>
        </w:tabs>
        <w:ind w:hanging="360" w:start="720" w:end="0"/>
        <w:jc w:val="both"/>
        <w:rPr>
          <w:sz w:val="20"/>
        </w:rPr>
      </w:pPr>
      <w:r>
        <w:rPr>
          <w:sz w:val="20"/>
        </w:rPr>
        <w:t>Fuel nozzle test fixture</w:t>
      </w:r>
    </w:p>
    <w:p>
      <w:pPr>
        <w:pStyle w:val="Normal"/>
        <w:numPr>
          <w:ilvl w:val="0"/>
          <w:numId w:val="46"/>
        </w:numPr>
        <w:tabs>
          <w:tab w:val="left" w:pos="720" w:leader="none"/>
        </w:tabs>
        <w:ind w:hanging="360" w:start="720" w:end="0"/>
        <w:rPr>
          <w:sz w:val="20"/>
        </w:rPr>
      </w:pPr>
      <w:r>
        <w:rPr>
          <w:sz w:val="20"/>
        </w:rPr>
        <w:t>Spark plug electrode tool</w:t>
      </w:r>
    </w:p>
    <w:p>
      <w:pPr>
        <w:pStyle w:val="Normal"/>
        <w:numPr>
          <w:ilvl w:val="0"/>
          <w:numId w:val="46"/>
        </w:numPr>
        <w:tabs>
          <w:tab w:val="left" w:pos="720" w:leader="none"/>
        </w:tabs>
        <w:ind w:hanging="360" w:start="720" w:end="0"/>
        <w:jc w:val="both"/>
        <w:rPr>
          <w:sz w:val="20"/>
        </w:rPr>
      </w:pPr>
      <w:r>
        <w:rPr>
          <w:sz w:val="20"/>
        </w:rPr>
        <w:t>Clearance tools</w:t>
      </w:r>
    </w:p>
    <w:p>
      <w:pPr>
        <w:pStyle w:val="Normal"/>
        <w:numPr>
          <w:ilvl w:val="0"/>
          <w:numId w:val="46"/>
        </w:numPr>
        <w:tabs>
          <w:tab w:val="left" w:pos="720" w:leader="none"/>
        </w:tabs>
        <w:ind w:hanging="360" w:start="720" w:end="0"/>
        <w:rPr>
          <w:sz w:val="20"/>
        </w:rPr>
      </w:pPr>
      <w:r>
        <w:rPr>
          <w:sz w:val="20"/>
        </w:rPr>
        <w:t>Fuel nozzle staking tool</w:t>
      </w:r>
    </w:p>
    <w:p>
      <w:pPr>
        <w:pStyle w:val="Normal"/>
        <w:numPr>
          <w:ilvl w:val="0"/>
          <w:numId w:val="46"/>
        </w:numPr>
        <w:tabs>
          <w:tab w:val="left" w:pos="720" w:leader="none"/>
        </w:tabs>
        <w:ind w:hanging="360" w:start="720" w:end="0"/>
        <w:jc w:val="both"/>
        <w:rPr>
          <w:sz w:val="20"/>
        </w:rPr>
      </w:pPr>
      <w:r>
        <w:rPr>
          <w:sz w:val="20"/>
        </w:rPr>
        <w:t>Combustion liner tool</w:t>
      </w:r>
    </w:p>
    <w:p>
      <w:pPr>
        <w:pStyle w:val="Normal"/>
        <w:numPr>
          <w:ilvl w:val="0"/>
          <w:numId w:val="46"/>
        </w:numPr>
        <w:tabs>
          <w:tab w:val="left" w:pos="720" w:leader="none"/>
        </w:tabs>
        <w:ind w:hanging="360" w:start="720" w:end="0"/>
        <w:rPr>
          <w:sz w:val="20"/>
        </w:rPr>
      </w:pPr>
      <w:r>
        <w:rPr>
          <w:sz w:val="20"/>
        </w:rPr>
        <w:t>Bearing and coupling disassembly fixture</w:t>
      </w:r>
    </w:p>
    <w:p>
      <w:pPr>
        <w:pStyle w:val="Normal"/>
        <w:jc w:val="both"/>
        <w:rPr>
          <w:sz w:val="20"/>
        </w:rPr>
      </w:pPr>
      <w:r>
        <w:rPr>
          <w:sz w:val="20"/>
        </w:rPr>
      </w:r>
    </w:p>
    <w:p>
      <w:pPr>
        <w:pStyle w:val="Normal"/>
        <w:rPr>
          <w:sz w:val="20"/>
          <w:u w:val="single"/>
        </w:rPr>
      </w:pPr>
      <w:r>
        <w:rPr>
          <w:sz w:val="20"/>
        </w:rPr>
        <w:t xml:space="preserve">-Generator Maintenance tools </w:t>
      </w:r>
    </w:p>
    <w:p>
      <w:pPr>
        <w:pStyle w:val="Normal"/>
        <w:jc w:val="both"/>
        <w:rPr>
          <w:sz w:val="20"/>
          <w:u w:val="single"/>
        </w:rPr>
      </w:pPr>
      <w:r>
        <w:rPr>
          <w:sz w:val="20"/>
          <w:u w:val="single"/>
        </w:rPr>
      </w:r>
    </w:p>
    <w:p>
      <w:pPr>
        <w:pStyle w:val="Normal"/>
        <w:numPr>
          <w:ilvl w:val="0"/>
          <w:numId w:val="49"/>
        </w:numPr>
        <w:ind w:hanging="360" w:start="720" w:end="0"/>
        <w:rPr>
          <w:sz w:val="20"/>
        </w:rPr>
      </w:pPr>
      <w:r>
        <w:rPr>
          <w:sz w:val="20"/>
        </w:rPr>
        <w:t>Rotor lifting slings</w:t>
      </w:r>
    </w:p>
    <w:p>
      <w:pPr>
        <w:pStyle w:val="Normal"/>
        <w:numPr>
          <w:ilvl w:val="0"/>
          <w:numId w:val="49"/>
        </w:numPr>
        <w:ind w:hanging="360" w:start="720" w:end="0"/>
        <w:rPr>
          <w:sz w:val="20"/>
        </w:rPr>
      </w:pPr>
      <w:r>
        <w:rPr>
          <w:sz w:val="20"/>
        </w:rPr>
        <w:t>Rotor removal equipment including shoes, pans, pulling devices</w:t>
      </w:r>
    </w:p>
    <w:p>
      <w:pPr>
        <w:pStyle w:val="Normal"/>
        <w:numPr>
          <w:ilvl w:val="0"/>
          <w:numId w:val="49"/>
        </w:numPr>
        <w:ind w:hanging="360" w:start="720" w:end="0"/>
        <w:rPr>
          <w:sz w:val="20"/>
        </w:rPr>
      </w:pPr>
      <w:r>
        <w:rPr>
          <w:sz w:val="20"/>
        </w:rPr>
        <w:t>Rotor jacking bolt</w:t>
      </w:r>
    </w:p>
    <w:p>
      <w:pPr>
        <w:pStyle w:val="Normal"/>
        <w:rPr>
          <w:sz w:val="20"/>
        </w:rPr>
      </w:pPr>
      <w:r>
        <w:rPr>
          <w:sz w:val="20"/>
        </w:rPr>
      </w:r>
    </w:p>
    <w:p>
      <w:pPr>
        <w:pStyle w:val="Footer"/>
        <w:numPr>
          <w:ilvl w:val="0"/>
          <w:numId w:val="47"/>
        </w:numPr>
        <w:tabs>
          <w:tab w:val="clear" w:pos="4320"/>
          <w:tab w:val="clear" w:pos="8640"/>
        </w:tabs>
        <w:ind w:hanging="0" w:start="0" w:end="0"/>
        <w:rPr>
          <w:rFonts w:ascii="Arial" w:hAnsi="Arial" w:cs="Arial"/>
          <w:lang w:val="en-US"/>
        </w:rPr>
      </w:pPr>
      <w:r>
        <w:rPr>
          <w:rFonts w:cs="Arial" w:ascii="Arial" w:hAnsi="Arial"/>
          <w:lang w:val="en-US"/>
        </w:rPr>
        <w:t>Contractor shall be responsible within the Contract Price for providing whatever special tools are required for installation of the Equipment to achieve Provisional Acceptance including:</w:t>
      </w:r>
    </w:p>
    <w:p>
      <w:pPr>
        <w:pStyle w:val="Normal"/>
        <w:rPr>
          <w:rFonts w:ascii="Arial" w:hAnsi="Arial" w:cs="Arial"/>
          <w:sz w:val="20"/>
          <w:lang w:val="en-US"/>
        </w:rPr>
      </w:pPr>
      <w:r>
        <w:rPr>
          <w:rFonts w:cs="Arial"/>
          <w:sz w:val="20"/>
          <w:lang w:val="en-US"/>
        </w:rPr>
      </w:r>
    </w:p>
    <w:p>
      <w:pPr>
        <w:pStyle w:val="Normal"/>
        <w:rPr>
          <w:sz w:val="20"/>
        </w:rPr>
      </w:pPr>
      <w:r>
        <w:rPr>
          <w:sz w:val="20"/>
        </w:rPr>
        <w:t>Trunions for generatorOn loan basis only</w:t>
      </w:r>
    </w:p>
    <w:p>
      <w:pPr>
        <w:pStyle w:val="Normal"/>
        <w:numPr>
          <w:ilvl w:val="0"/>
          <w:numId w:val="40"/>
        </w:numPr>
        <w:tabs>
          <w:tab w:val="left" w:pos="720" w:leader="none"/>
        </w:tabs>
        <w:ind w:hanging="360" w:start="720" w:end="0"/>
        <w:jc w:val="both"/>
        <w:rPr>
          <w:sz w:val="20"/>
        </w:rPr>
      </w:pPr>
      <w:r>
        <w:rPr>
          <w:sz w:val="20"/>
        </w:rPr>
        <w:t>Jacking bolts for generator</w:t>
      </w:r>
    </w:p>
    <w:p>
      <w:pPr>
        <w:pStyle w:val="Normal"/>
        <w:numPr>
          <w:ilvl w:val="0"/>
          <w:numId w:val="40"/>
        </w:numPr>
        <w:tabs>
          <w:tab w:val="left" w:pos="720" w:leader="none"/>
        </w:tabs>
        <w:ind w:hanging="360" w:start="720" w:end="0"/>
        <w:rPr>
          <w:sz w:val="20"/>
        </w:rPr>
      </w:pPr>
      <w:r>
        <w:rPr>
          <w:sz w:val="20"/>
        </w:rPr>
        <w:t>Foundation/installation washer and shim packs</w:t>
      </w:r>
    </w:p>
    <w:p>
      <w:pPr>
        <w:pStyle w:val="Normal"/>
        <w:jc w:val="both"/>
        <w:rPr>
          <w:sz w:val="20"/>
        </w:rPr>
      </w:pPr>
      <w:r>
        <w:rPr>
          <w:sz w:val="20"/>
        </w:rPr>
      </w:r>
    </w:p>
    <w:p>
      <w:pPr>
        <w:pStyle w:val="Normal"/>
        <w:jc w:val="both"/>
        <w:rPr>
          <w:sz w:val="20"/>
        </w:rPr>
      </w:pPr>
      <w:r>
        <w:rPr>
          <w:sz w:val="20"/>
        </w:rPr>
        <w:t>6.0 Contractor shall provide within the Contract Price special tools for all Equipment supplied by Contractor except for the gas turbine.</w:t>
      </w:r>
      <w:r>
        <w:br w:type="page"/>
      </w:r>
    </w:p>
    <w:p>
      <w:pPr>
        <w:pStyle w:val="Heading1"/>
        <w:jc w:val="center"/>
        <w:rPr>
          <w:rFonts w:ascii="Arial" w:hAnsi="Arial" w:cs="Arial"/>
          <w:b/>
        </w:rPr>
      </w:pPr>
      <w:bookmarkStart w:id="28" w:name="__RefHeading___Toc483038608"/>
      <w:bookmarkEnd w:id="28"/>
      <w:r>
        <w:rPr>
          <w:rFonts w:cs="Arial" w:ascii="Arial" w:hAnsi="Arial"/>
          <w:b/>
        </w:rPr>
        <w:t>EXHIBIT O OPERATION AND MAINTENANCE TRAINING</w:t>
      </w:r>
    </w:p>
    <w:p>
      <w:pPr>
        <w:pStyle w:val="Normal"/>
        <w:jc w:val="both"/>
        <w:rPr>
          <w:rFonts w:ascii="Arial" w:hAnsi="Arial" w:cs="Arial"/>
          <w:b/>
          <w:sz w:val="20"/>
          <w:u w:val="single"/>
        </w:rPr>
      </w:pPr>
      <w:r>
        <w:rPr>
          <w:rFonts w:cs="Arial"/>
          <w:b/>
          <w:sz w:val="20"/>
          <w:u w:val="single"/>
        </w:rPr>
      </w:r>
    </w:p>
    <w:p>
      <w:pPr>
        <w:pStyle w:val="Normal"/>
        <w:jc w:val="both"/>
        <w:rPr>
          <w:sz w:val="20"/>
        </w:rPr>
      </w:pPr>
      <w:r>
        <w:rPr>
          <w:sz w:val="20"/>
        </w:rPr>
        <w:t>1.1</w:t>
        <w:tab/>
        <w:t>Contractor shall conduct the following training, at Contractor's own expense; however, Owner shall be responsible to pay for training required for the gas turbine to the extent such training is not included in the GE Contract:</w:t>
      </w:r>
    </w:p>
    <w:p>
      <w:pPr>
        <w:pStyle w:val="PlainText"/>
        <w:ind w:hanging="720" w:start="720" w:end="0"/>
        <w:jc w:val="both"/>
        <w:rPr>
          <w:rFonts w:ascii="Arial" w:hAnsi="Arial" w:cs="Arial"/>
          <w:sz w:val="20"/>
        </w:rPr>
      </w:pPr>
      <w:r>
        <w:rPr>
          <w:rFonts w:cs="Arial" w:ascii="Arial" w:hAnsi="Arial"/>
          <w:sz w:val="20"/>
        </w:rPr>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(a)</w:t>
        <w:tab/>
        <w:t>fundamental plant specific training prior to start-up and commissioning intended to familiarize qualified, experienced operators with the new Facility;</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(b)</w:t>
        <w:tab/>
        <w:t>detailed hands-on training on-Site during start-up and commissioning as described in paragraph 1.6 below; and</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(c)</w:t>
        <w:tab/>
        <w:t>vendor orientation training on the combustion turbines, the steam turbines, and the heat recovery steam generators and other key Facility systems for Owner's operators prior to start-up and commissioning</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as follows:</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I</w:t>
        <w:tab/>
        <w:t>Two (2) on-Site training courses on plant design and overall operation, maintenance and safety concepts, duration of each course to be three (3) consecutive working days, to be performed prior to commissioning, testing and reliability run, for a total maximum of twenty (20) participants.</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II</w:t>
        <w:tab/>
        <w:t>Two (2) training courses on GE-7FA gas turbine operation and routine maintenance, duration of each course five (5) consecutive working days for a total maximum of twenty (20) participants.  Location on-Site.</w:t>
      </w:r>
    </w:p>
    <w:p>
      <w:pPr>
        <w:pStyle w:val="PlainText"/>
        <w:jc w:val="both"/>
        <w:rPr>
          <w:rFonts w:ascii="Arial" w:hAnsi="Arial" w:cs="Arial"/>
        </w:rPr>
      </w:pPr>
      <w:r>
        <w:rPr>
          <w:rFonts w:cs="Arial" w:ascii="Arial" w:hAnsi="Arial"/>
        </w:rPr>
      </w:r>
    </w:p>
    <w:p>
      <w:pPr>
        <w:pStyle w:val="PlainText"/>
        <w:ind w:hanging="738" w:start="1458" w:end="0"/>
        <w:jc w:val="both"/>
        <w:rPr>
          <w:rFonts w:ascii="Arial" w:hAnsi="Arial" w:cs="Arial"/>
        </w:rPr>
      </w:pPr>
      <w:r>
        <w:rPr>
          <w:rFonts w:cs="Arial" w:ascii="Arial" w:hAnsi="Arial"/>
        </w:rPr>
        <w:t>III</w:t>
        <w:tab/>
        <w:t>One (1) training course on the gas turbine and steam turbine control, duration of the course four (4) consecutive working days for a maximum of ten (10) participants.</w:t>
        <w:tab/>
        <w:t>Location:  On Site</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IV</w:t>
        <w:tab/>
        <w:t>Two (2) training courses on steam turbine operation and routine maintenance, duration of each course five (5) consecutive working days for a maximum total of thirty-four (34) participants.  Location on-Site.</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V</w:t>
        <w:tab/>
        <w:t>One (1) operator's training course on the DCS system, duration of the course three (3) consecutive working days for a maximum of five (5) participants.  Location on-Site.</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VI</w:t>
        <w:tab/>
        <w:t>One (1) maintenance training course on the DCS system, duration of the course five (5) consecutive working days for a maximum of five (5) participants.  Location: On Site at Facility</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VII</w:t>
        <w:tab/>
        <w:t>Contractor shall provide hands-on, on-the-job ("OTJ") training for the plant staff during actual Equipment start-up and commissioning.  OTJ training shall be an additional job requirement of Contractor's personnel who commissioning. The overall purpose of OTJ training provided by the proposal will be to ensure that the plant staff is thoroughly familiar with the steps of the start-up, normal operation, routine shutdown and emergency shutdown of all Equipment.  Contractor will use a "check off" system to document that individual members of the plant staff have successfully completed OTJ training on each piece of Equipment in their area of responsibility.  Duration: During the period of start-up and commissioning.  Number of participants: Thirty-four (34).  Location: On-Site.</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1.2</w:t>
        <w:tab/>
        <w:t>Operator Qualifications</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For avoidance of doubt, Owner shall be responsible for:</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(x)</w:t>
        <w:tab/>
        <w:t>ensuring that operators have sufficient qualifications and training such that they can safely operate similar equipment prior to attending  Contractor's training; and</w:t>
      </w:r>
    </w:p>
    <w:p>
      <w:pPr>
        <w:pStyle w:val="PlainText"/>
        <w:jc w:val="both"/>
        <w:rPr>
          <w:rFonts w:ascii="Arial" w:hAnsi="Arial" w:cs="Arial"/>
        </w:rPr>
      </w:pPr>
      <w:r>
        <w:rPr>
          <w:rFonts w:cs="Arial" w:ascii="Arial" w:hAnsi="Arial"/>
        </w:rPr>
      </w:r>
    </w:p>
    <w:p>
      <w:pPr>
        <w:pStyle w:val="PlainText"/>
        <w:ind w:firstLine="720" w:end="0"/>
        <w:jc w:val="both"/>
        <w:rPr>
          <w:rFonts w:ascii="Arial" w:hAnsi="Arial" w:cs="Arial"/>
        </w:rPr>
      </w:pPr>
      <w:r>
        <w:rPr>
          <w:rFonts w:cs="Arial" w:ascii="Arial" w:hAnsi="Arial"/>
        </w:rPr>
        <w:t>(y)</w:t>
        <w:tab/>
        <w:t>conducting any general equipment training and providing translators.</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1.3</w:t>
        <w:tab/>
        <w:t>The following pertains to the training program to be provided by Contractor:</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all written training materials will be provided in [Host2] except for drawings that have been prepared in English along with various vendor documentation.</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all travel costs and temporary expenses (lodging, meals, etc.) for instructors and training personnel shall be Contractor's expense.</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all hand-out training aids, manuals and materials will become the property of Owner after completion of the training program.</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 xml:space="preserve"> Contractor shall prepare training records on each individual documenting the successful completion of each course of instruction.</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 xml:space="preserve"> Contractor shall prepare and implement testing and performance measurement systems designed to ensure that the plant staff is proficient in the operation and maintenance of the Equipment before plant start-up.</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Instruction shall include knowledge of the normal operating parameters for each piece of Equipment as well as knowledge of how to avoid conditions that might cause equipment damage or unsafe conditions.</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w:t>
        <w:tab/>
        <w:t xml:space="preserve"> Contractor shall prepare schedule by week that includes the estimated duration for each of the following training program activities: development/initial preparation of the training program; review period by Manager; final preparation of lesson plans, training materials and manuals; and conduct of the training program at the Site.   Contractor shall provide the following information on each course of instruction:</w:t>
      </w:r>
    </w:p>
    <w:p>
      <w:pPr>
        <w:pStyle w:val="PlainText"/>
        <w:jc w:val="both"/>
        <w:rPr>
          <w:rFonts w:ascii="Arial" w:hAnsi="Arial" w:cs="Arial"/>
        </w:rPr>
      </w:pPr>
      <w:r>
        <w:rPr>
          <w:rFonts w:cs="Arial" w:ascii="Arial" w:hAnsi="Arial"/>
        </w:rPr>
      </w:r>
    </w:p>
    <w:p>
      <w:pPr>
        <w:pStyle w:val="PlainText"/>
        <w:ind w:start="2160" w:end="0"/>
        <w:jc w:val="both"/>
        <w:rPr>
          <w:rFonts w:ascii="Arial" w:hAnsi="Arial" w:cs="Arial"/>
        </w:rPr>
      </w:pPr>
      <w:r>
        <w:rPr>
          <w:rFonts w:cs="Arial" w:ascii="Arial" w:hAnsi="Arial"/>
        </w:rPr>
        <w:t>-</w:t>
        <w:tab/>
        <w:t>Course Title/Subject</w:t>
      </w:r>
    </w:p>
    <w:p>
      <w:pPr>
        <w:pStyle w:val="PlainText"/>
        <w:ind w:start="2160" w:end="0"/>
        <w:jc w:val="both"/>
        <w:rPr>
          <w:rFonts w:ascii="Arial" w:hAnsi="Arial" w:cs="Arial"/>
        </w:rPr>
      </w:pPr>
      <w:r>
        <w:rPr>
          <w:rFonts w:cs="Arial" w:ascii="Arial" w:hAnsi="Arial"/>
        </w:rPr>
        <w:t>-</w:t>
        <w:tab/>
        <w:t>Attendees: operators, mechanics, I&amp;E technicians, etc.</w:t>
      </w:r>
    </w:p>
    <w:p>
      <w:pPr>
        <w:pStyle w:val="PlainText"/>
        <w:ind w:start="2160" w:end="0"/>
        <w:jc w:val="both"/>
        <w:rPr>
          <w:rFonts w:ascii="Arial" w:hAnsi="Arial" w:cs="Arial"/>
        </w:rPr>
      </w:pPr>
      <w:r>
        <w:rPr>
          <w:rFonts w:cs="Arial" w:ascii="Arial" w:hAnsi="Arial"/>
        </w:rPr>
        <w:t>-</w:t>
        <w:tab/>
        <w:t>Course outline (short description)</w:t>
      </w:r>
    </w:p>
    <w:p>
      <w:pPr>
        <w:pStyle w:val="PlainText"/>
        <w:ind w:start="2160" w:end="0"/>
        <w:jc w:val="both"/>
        <w:rPr>
          <w:rFonts w:ascii="Arial" w:hAnsi="Arial" w:cs="Arial"/>
        </w:rPr>
      </w:pPr>
      <w:r>
        <w:rPr>
          <w:rFonts w:cs="Arial" w:ascii="Arial" w:hAnsi="Arial"/>
        </w:rPr>
        <w:t>-</w:t>
        <w:tab/>
        <w:t>Course duration (hours or days).</w:t>
      </w:r>
    </w:p>
    <w:p>
      <w:pPr>
        <w:pStyle w:val="PlainText"/>
        <w:jc w:val="both"/>
        <w:rPr>
          <w:rFonts w:ascii="Arial" w:hAnsi="Arial" w:cs="Arial"/>
        </w:rPr>
      </w:pPr>
      <w:r>
        <w:rPr>
          <w:rFonts w:cs="Arial" w:ascii="Arial" w:hAnsi="Arial"/>
        </w:rPr>
      </w:r>
    </w:p>
    <w:p>
      <w:pPr>
        <w:pStyle w:val="PlainText"/>
        <w:jc w:val="both"/>
        <w:rPr/>
      </w:pPr>
      <w:r>
        <w:rPr>
          <w:rFonts w:cs="Arial" w:ascii="Arial" w:hAnsi="Arial"/>
        </w:rPr>
        <w:t>1.4</w:t>
        <w:tab/>
      </w:r>
      <w:r>
        <w:rPr>
          <w:rFonts w:cs="Arial" w:ascii="Arial" w:hAnsi="Arial"/>
          <w:u w:val="single"/>
        </w:rPr>
        <w:t>Optional Training</w:t>
      </w:r>
      <w:r>
        <w:rPr>
          <w:rFonts w:cs="Arial" w:ascii="Arial" w:hAnsi="Arial"/>
        </w:rPr>
        <w:t>.</w:t>
        <w:tab/>
        <w:t>In addition to the training courses set out in paragraph 1.1 above,  Contractor shall provide a list of Optional Training available either at the Site or at  Contractor's facilities, with a "per course, per student" price or each optional course of instruction.  As an example, Optional Training might include specialized training for instrument engineers at  Contractor's factory.</w:t>
      </w:r>
    </w:p>
    <w:p>
      <w:pPr>
        <w:pStyle w:val="PlainText"/>
        <w:jc w:val="both"/>
        <w:rPr>
          <w:rFonts w:ascii="Arial" w:hAnsi="Arial" w:cs="Arial"/>
        </w:rPr>
      </w:pPr>
      <w:r>
        <w:rPr>
          <w:rFonts w:cs="Arial" w:ascii="Arial" w:hAnsi="Arial"/>
        </w:rPr>
      </w:r>
    </w:p>
    <w:p>
      <w:pPr>
        <w:pStyle w:val="PlainText"/>
        <w:jc w:val="both"/>
        <w:rPr/>
      </w:pPr>
      <w:r>
        <w:rPr>
          <w:rFonts w:cs="Arial" w:ascii="Arial" w:hAnsi="Arial"/>
        </w:rPr>
        <w:t>1.5</w:t>
        <w:tab/>
      </w:r>
      <w:r>
        <w:rPr>
          <w:rFonts w:cs="Arial" w:ascii="Arial" w:hAnsi="Arial"/>
          <w:u w:val="single"/>
        </w:rPr>
        <w:t>Training Manuals</w:t>
      </w:r>
      <w:r>
        <w:rPr>
          <w:rFonts w:cs="Arial" w:ascii="Arial" w:hAnsi="Arial"/>
        </w:rPr>
        <w:t>.</w:t>
        <w:tab/>
        <w:t>The content and extent of the training manuals shall be sufficient to permit the conduct of the training to be performed on-Site to enable Owner's personnel to operate the Facility and undertake all necessary maintenance of the Facility.  Part of this training will be performed as OTJ training.</w:t>
      </w:r>
    </w:p>
    <w:p>
      <w:pPr>
        <w:pStyle w:val="PlainText"/>
        <w:jc w:val="both"/>
        <w:rPr>
          <w:rFonts w:ascii="Arial" w:hAnsi="Arial" w:cs="Arial"/>
        </w:rPr>
      </w:pPr>
      <w:r>
        <w:rPr>
          <w:rFonts w:cs="Arial" w:ascii="Arial" w:hAnsi="Arial"/>
        </w:rPr>
      </w:r>
    </w:p>
    <w:p>
      <w:pPr>
        <w:pStyle w:val="PlainText"/>
        <w:jc w:val="both"/>
        <w:rPr>
          <w:rFonts w:ascii="Arial" w:hAnsi="Arial" w:cs="Arial"/>
        </w:rPr>
      </w:pPr>
      <w:r>
        <w:rPr>
          <w:rFonts w:cs="Arial" w:ascii="Arial" w:hAnsi="Arial"/>
        </w:rPr>
        <w:t>Twenty (20) sets of training manuals covering Contractor developed information shall be in Spanish and one (1) in English and vendor developed information shall be in English and  such training manuals shall be provided one (1) month prior to the start of training.</w:t>
      </w:r>
    </w:p>
    <w:p>
      <w:pPr>
        <w:pStyle w:val="PlainText"/>
        <w:jc w:val="both"/>
        <w:rPr>
          <w:rFonts w:ascii="Arial" w:hAnsi="Arial" w:cs="Arial"/>
        </w:rPr>
      </w:pPr>
      <w:r>
        <w:rPr>
          <w:rFonts w:cs="Arial" w:ascii="Arial" w:hAnsi="Arial"/>
        </w:rPr>
      </w:r>
    </w:p>
    <w:p>
      <w:pPr>
        <w:pStyle w:val="PlainText"/>
        <w:jc w:val="both"/>
        <w:rPr/>
      </w:pPr>
      <w:r>
        <w:rPr>
          <w:rFonts w:cs="Arial" w:ascii="Arial" w:hAnsi="Arial"/>
        </w:rPr>
        <w:t>1.6</w:t>
        <w:tab/>
      </w:r>
      <w:r>
        <w:rPr>
          <w:rFonts w:cs="Arial" w:ascii="Arial" w:hAnsi="Arial"/>
          <w:u w:val="single"/>
        </w:rPr>
        <w:t>Language</w:t>
      </w:r>
      <w:r>
        <w:rPr>
          <w:rFonts w:cs="Arial" w:ascii="Arial" w:hAnsi="Arial"/>
        </w:rPr>
        <w:t>.</w:t>
      </w:r>
    </w:p>
    <w:p>
      <w:pPr>
        <w:pStyle w:val="PlainText"/>
        <w:jc w:val="both"/>
        <w:rPr>
          <w:rFonts w:ascii="Arial" w:hAnsi="Arial" w:cs="Arial"/>
        </w:rPr>
      </w:pPr>
      <w:r>
        <w:rPr>
          <w:rFonts w:cs="Arial" w:ascii="Arial" w:hAnsi="Arial"/>
        </w:rPr>
      </w:r>
    </w:p>
    <w:p>
      <w:pPr>
        <w:pStyle w:val="PlainText"/>
        <w:ind w:hanging="720" w:start="1440" w:end="0"/>
        <w:jc w:val="both"/>
        <w:rPr>
          <w:rFonts w:ascii="Arial" w:hAnsi="Arial" w:cs="Arial"/>
        </w:rPr>
      </w:pPr>
      <w:r>
        <w:rPr>
          <w:rFonts w:cs="Arial" w:ascii="Arial" w:hAnsi="Arial"/>
        </w:rPr>
        <w:t>a.</w:t>
        <w:tab/>
        <w:t>All on-Site training shall be conducted in the Spanish by Contractor without the use of translators, except in the case of controls training, which will be conducted in English.</w:t>
      </w:r>
    </w:p>
    <w:p>
      <w:pPr>
        <w:pStyle w:val="PlainText"/>
        <w:jc w:val="both"/>
        <w:rPr>
          <w:rFonts w:ascii="Arial" w:hAnsi="Arial" w:cs="Arial"/>
        </w:rPr>
      </w:pPr>
      <w:r>
        <w:rPr>
          <w:rFonts w:cs="Arial" w:ascii="Arial" w:hAnsi="Arial"/>
        </w:rPr>
      </w:r>
    </w:p>
    <w:p>
      <w:pPr>
        <w:pStyle w:val="Normal"/>
        <w:ind w:firstLine="720" w:end="0"/>
        <w:rPr>
          <w:sz w:val="20"/>
        </w:rPr>
      </w:pPr>
      <w:r>
        <w:rPr>
          <w:sz w:val="20"/>
        </w:rPr>
        <w:t>b.</w:t>
        <w:tab/>
        <w:t>All training conducted by Contractor or its vendors at Site or other factory locations shall be conducted in English, and Owner will provide a qualified technical translator to translate the information into Spanish.</w:t>
      </w:r>
      <w:r>
        <w:br w:type="page"/>
      </w:r>
    </w:p>
    <w:p>
      <w:pPr>
        <w:pStyle w:val="Heading1"/>
        <w:jc w:val="center"/>
        <w:rPr>
          <w:rFonts w:ascii="Arial" w:hAnsi="Arial" w:cs="Arial"/>
          <w:b/>
        </w:rPr>
      </w:pPr>
      <w:bookmarkStart w:id="29" w:name="__RefHeading___Toc483038609"/>
      <w:bookmarkEnd w:id="29"/>
      <w:r>
        <w:rPr>
          <w:rFonts w:cs="Arial" w:ascii="Arial" w:hAnsi="Arial"/>
          <w:b/>
        </w:rPr>
        <w:t>EXHIBIT P PROJECT PLANNING AND CONTROL/ QUALITY ASSURANCE</w:t>
      </w:r>
    </w:p>
    <w:p>
      <w:pPr>
        <w:pStyle w:val="Normal"/>
        <w:ind w:firstLine="720" w:end="0"/>
        <w:rPr>
          <w:rFonts w:ascii="Arial" w:hAnsi="Arial" w:cs="Arial"/>
          <w:b/>
          <w:sz w:val="20"/>
        </w:rPr>
      </w:pPr>
      <w:r>
        <w:rPr>
          <w:rFonts w:cs="Arial"/>
          <w:b/>
          <w:sz w:val="20"/>
        </w:rPr>
      </w:r>
    </w:p>
    <w:p>
      <w:pPr>
        <w:pStyle w:val="Normal"/>
        <w:rPr>
          <w:sz w:val="20"/>
        </w:rPr>
      </w:pPr>
      <w:r>
        <w:rPr>
          <w:sz w:val="20"/>
        </w:rPr>
      </w:r>
    </w:p>
    <w:p>
      <w:pPr>
        <w:pStyle w:val="Heading6"/>
        <w:spacing w:lineRule="atLeast" w:line="0"/>
        <w:rPr>
          <w:rFonts w:ascii="Arial" w:hAnsi="Arial" w:cs="Arial"/>
        </w:rPr>
      </w:pPr>
      <w:r>
        <w:rPr>
          <w:rFonts w:cs="Arial" w:ascii="Arial" w:hAnsi="Arial"/>
        </w:rPr>
        <w:t xml:space="preserve">QUALITY ASSURANCE </w:t>
      </w:r>
    </w:p>
    <w:p>
      <w:pPr>
        <w:pStyle w:val="Normal"/>
        <w:jc w:val="center"/>
        <w:rPr>
          <w:rFonts w:ascii="Arial" w:hAnsi="Arial" w:cs="Arial"/>
          <w:b/>
          <w:sz w:val="20"/>
        </w:rPr>
      </w:pPr>
      <w:r>
        <w:rPr>
          <w:rFonts w:cs="Arial"/>
          <w:b/>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1.1</w:t>
        <w:tab/>
        <w:t>Quality Assurance Arrangements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and its nominated Subcontractors shall work to defined quality assurance arrangements compliant with ISO 9001, (1994).  Contractor shall submit a comprehensive overview of these arrangements within 15 days of the Notice to Proceed date and individual QA Manuals with 10 days of their availability; to include QA Manuals for Facility design function(s), equipment manufacturing &amp; testing (by Contractor or subcontractor), all construction activities (by Contractor or subcontractor(s)) and plant testing activities (by Contractor or subcontractor).   Contractor shall indicate the results of any recent audits.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ab/>
        <w:t xml:space="preserve">In addition to requirements detailed in ISO 9001, (1994), Contractor shall: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numPr>
          <w:ilvl w:val="0"/>
          <w:numId w:val="4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Ensure that all quality related activities are planned and that adequate resources are made available for these activities.</w:t>
      </w:r>
    </w:p>
    <w:p>
      <w:pPr>
        <w:pStyle w:val="Normal"/>
        <w:numPr>
          <w:ilvl w:val="0"/>
          <w:numId w:val="4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w:t>
        <w:tab/>
      </w:r>
    </w:p>
    <w:p>
      <w:pPr>
        <w:pStyle w:val="Normal"/>
        <w:numPr>
          <w:ilvl w:val="0"/>
          <w:numId w:val="4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 xml:space="preserve">Establish means by which all materials and components are identified through each stage of performance of the Work.  These measures will facilitate the traceability of materials as identified in the agreed quality plans.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0"/>
        </w:rPr>
      </w:pPr>
      <w:r>
        <w:rPr>
          <w:sz w:val="20"/>
        </w:rPr>
      </w:r>
    </w:p>
    <w:p>
      <w:pPr>
        <w:pStyle w:val="Normal"/>
        <w:numPr>
          <w:ilvl w:val="0"/>
          <w:numId w:val="44"/>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Arrange for the protection of the quality of the product from fabrication to installation and during commissioning/plant testing.</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1.2</w:t>
        <w:tab/>
        <w:t>Subcontractors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specify all Quality Assurance requirements to his Subcontractor and shall ensure that all Subcontractors comply with these requirements.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undertake in respect of its nominated Subcontractors, where no such acceptable information is available or where the Subcontractor has not been subject to a quality audit within the previous 12 months, to carry out an audit of that Subcontractor in order to ensure that completion of works will be compliant with contract requirements.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and its nominated Subcontractors may be subject to a quality audit by Owner.</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1.3</w:t>
        <w:tab/>
        <w:t>Quality Plans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Quality Plans shall be prepared by Contractor for all areas of activity, including but not limited to: subcontracting, design, fabrication, assembly, shipping, storage/wharehousing, installation, precommissioning and commissioning.  These quality plans shall be submitted to Owner for review.</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 xml:space="preserve">Specific Quality Plans shall be prepared and issued within fifteen (15) days of the Notice to Proceed Date.  Minimum content requirements for Quality Plans is noted in this appendix, paragraph 2.1.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 xml:space="preserve">The format of the Quality Plans shall be agreed with Owner.  Contractor shall ensure that all activity is carried out in accordance with the Quality Plans and will notify Owner of any deviations as they occur.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1.4</w:t>
        <w:tab/>
        <w:t>Review Of Documents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submit for review all Quality Plans and Design Documentation as may reasonably be required by Owner.  A schedule of drawings and documentation shall be maintained by Contractor to show the current status and revision of each document.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1.5</w:t>
        <w:tab/>
        <w:t>Records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maintain records as required by the quality plans.  All records including audit reports shall be made available for inspection by Owner, as required.</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generate records in a manner coincidental with the activities to which they refer, such that the quality status of each item can be readily verified.</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All records shall be concisely compiled and coded.  They shall, in addition be clearly cross referenced to the parts or assemblies to which they refer.</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All records generated during the course of performance of the Work shall be retained by Contractor for a minimum period of ten years from the date of Final Acceptance or supplied to Owner for his retention.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1.6</w:t>
        <w:tab/>
        <w:t>Contractor's Responsibility</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Review and comment by Owner of the quality assurance procedures, quality plans, inspection and test arrangements operated by either Contractor or his Subcontractors, will not relieve Contractor of his obligation to provide equipment which complies with the requirements of the Contract.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2.0</w:t>
        <w:tab/>
        <w:t>QUALITY SURVEILLANCE</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2.1</w:t>
        <w:tab/>
        <w:t>Quality Surveillance Requirements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define the items which he proposes to subcontract together with all items for which quality plans (inspection and test plans) will be submitted.  Contractor shall provide Owner's quality assurance officer the name of his representative authorized as having responsibility for resolving or obtaining resolution of any problems arising in respect of the acceptability of raw materials, components, and assemblies.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 xml:space="preserve">Contractor shall establish and maintain a documented inspection system capable of producing objective evidence that all material, manufactured parts and assemblies comply with the quality requirements of the EPC Contract.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 xml:space="preserve">General information on the type of system in use by Contractor shall be provided.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jc w:val="both"/>
        <w:rPr>
          <w:sz w:val="20"/>
        </w:rPr>
      </w:pPr>
      <w:r>
        <w:rPr>
          <w:sz w:val="20"/>
        </w:rPr>
        <w:t>Contractor's inspection system shall include procedures used for controlling the following functions: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Availability at inspection points of applicable drawings, instructions, etc and prompt removal of obsolete documents.</w:t>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w:t>
        <w:tab/>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Maintenance and calibration of suitable inspection and test equipment, which should comply with requirements set out in ISO 9001 (1994).</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Inclusion (or referencing) on purchase orders of the necessary technical, inspection, and test details to meet the specified requirements and of Owner's possible involvement at the Subcontractor's facilities.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0"/>
        </w:rPr>
      </w:pPr>
      <w:r>
        <w:rPr>
          <w:sz w:val="20"/>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Incoming, in process and final inspection and inspection of packing and marking.</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Means of identifying inspection status throughout manufacture.</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numPr>
          <w:ilvl w:val="0"/>
          <w:numId w:val="32"/>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Provisions of complete inspection and test records.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submit for review, within 15 Days of the Notice to Proceed Date, a quality plan  (inspection and test plan) defining the program of quality control and inspection activities which he or his Subcontractors will perform in order to ensure that the manufacture and completion of the Faility complies with the specified requirements.  The quality plan may be of any form to suit Contractor's system, but it shall as a minimum:</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numPr>
          <w:ilvl w:val="0"/>
          <w:numId w:val="3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Indicate each inspection and test point and its relative location in the production cycle including incoming, packing and site inspections.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numPr>
          <w:ilvl w:val="0"/>
          <w:numId w:val="3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Indicate where Subcontractor's services will be employed (e.g. Subcontractor NDT or heat treatment).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numPr>
          <w:ilvl w:val="0"/>
          <w:numId w:val="3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Identify the characteristics to be inspected, examined, and tested at each point and specify procedures and acceptance criteria to be used.</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numPr>
          <w:ilvl w:val="0"/>
          <w:numId w:val="3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Indicate mandatory hold points for an item or process before the work can proceed.  Include a column for the Owner to add hold points for each activity.</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0"/>
        </w:rPr>
      </w:pPr>
      <w:r>
        <w:rPr>
          <w:sz w:val="20"/>
        </w:rPr>
      </w:r>
    </w:p>
    <w:p>
      <w:pPr>
        <w:pStyle w:val="Normal"/>
        <w:numPr>
          <w:ilvl w:val="0"/>
          <w:numId w:val="36"/>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 xml:space="preserve">Define or refer to sampling plans if proposed and where they will be used.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ab/>
        <w:t xml:space="preserve">Where applicable, specify where lots or batches will be used.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include in all his orders to Subcontractors, a note advising that all materials and equipment are subject to inspection by Owner.</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Four copies of such purchase orders shall be forwarded simultaneously to Owner.</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In order to verify compliance with engineering, procurement, manufacturing requirements and program, Owner shall have access at all times as arranged by  Contractor, to all places where materials or equipment are being prepared or manufactured, including the works of Subcontractor's raw materials.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 shall advise Owner or his nominated representative of the readiness for inspection at least fourteen (14) Business Days prior to a nominated witness or hold point.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Inspection of the equipment may be by Owner and may include the following activities: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numPr>
          <w:ilvl w:val="0"/>
          <w:numId w:val="3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Evaluation of Contractor's system and quality plans.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0"/>
        </w:rPr>
      </w:pPr>
      <w:r>
        <w:rPr>
          <w:sz w:val="20"/>
        </w:rPr>
      </w:r>
    </w:p>
    <w:p>
      <w:pPr>
        <w:pStyle w:val="Normal"/>
        <w:numPr>
          <w:ilvl w:val="0"/>
          <w:numId w:val="3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Periodic monitoring to confirm the effectiveness of and Contractor's compliance with the established system procedures, quality plan and inspection and test instructions.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numPr>
          <w:ilvl w:val="0"/>
          <w:numId w:val="3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Witnessing of inspections and test and/or verification of inspection records including:</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0"/>
        </w:rPr>
      </w:pPr>
      <w:r>
        <w:rPr>
          <w:sz w:val="20"/>
        </w:rPr>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Compliance of raw material with specified requirements.</w:t>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Compliance of manufactured parts, assemblies and final items with specifications, drawings, standards and good engineering practice.</w:t>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 xml:space="preserve">Periodic inspection of Contractor's design manufacturing, installation work and the production of progress reports. </w:t>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Witnessing of inspections and tests.</w:t>
      </w:r>
    </w:p>
    <w:p>
      <w:pPr>
        <w:pStyle w:val="Normal"/>
        <w:numPr>
          <w:ilvl w:val="0"/>
          <w:numId w:val="31"/>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t>Packing for shipment including check for completeness of shipment, handling requirements, and identification.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Contractor's compliance with equipment documentation, drawing, delivery and pre-commissioning schedules shall be monitored by Owner.</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t>Raw materials, components, shop assemblies and the installation thereof, shall be subject to inspection and test by Owner as required by the specification and the extent practicable at all times and places during the period of manufacture.</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0"/>
        </w:rPr>
      </w:pPr>
      <w:r>
        <w:rPr>
          <w:sz w:val="20"/>
        </w:rPr>
      </w:r>
      <w:r>
        <w:br w:type="page"/>
      </w:r>
    </w:p>
    <w:p>
      <w:pPr>
        <w:pStyle w:val="Normal"/>
        <w:ind w:firstLine="720" w:end="0"/>
        <w:rPr>
          <w:sz w:val="20"/>
        </w:rPr>
      </w:pPr>
      <w:r>
        <w:rPr>
          <w:sz w:val="20"/>
        </w:rPr>
      </w:r>
    </w:p>
    <w:p>
      <w:pPr>
        <w:pStyle w:val="Heading1"/>
        <w:jc w:val="center"/>
        <w:rPr>
          <w:rFonts w:ascii="Arial" w:hAnsi="Arial" w:cs="Arial"/>
          <w:b/>
        </w:rPr>
      </w:pPr>
      <w:bookmarkStart w:id="30" w:name="__RefHeading___Toc483038610"/>
      <w:bookmarkEnd w:id="30"/>
      <w:r>
        <w:rPr>
          <w:rFonts w:cs="Arial" w:ascii="Arial" w:hAnsi="Arial"/>
          <w:b/>
        </w:rPr>
        <w:t>EXHIBIT Q IMPORTATION OF EQUIPMENT</w:t>
      </w:r>
    </w:p>
    <w:p>
      <w:pPr>
        <w:pStyle w:val="PlainText"/>
        <w:jc w:val="both"/>
        <w:rPr>
          <w:rFonts w:ascii="Arial" w:hAnsi="Arial" w:cs="Arial"/>
          <w:b/>
        </w:rPr>
      </w:pPr>
      <w:r>
        <w:rPr>
          <w:rFonts w:cs="Arial" w:ascii="Arial" w:hAnsi="Arial"/>
          <w:b/>
        </w:rPr>
      </w:r>
    </w:p>
    <w:p>
      <w:pPr>
        <w:pStyle w:val="PlainText"/>
        <w:jc w:val="both"/>
        <w:rPr>
          <w:rFonts w:ascii="Arial" w:hAnsi="Arial" w:cs="Arial"/>
        </w:rPr>
      </w:pPr>
      <w:r>
        <w:rPr>
          <w:rFonts w:cs="Arial" w:ascii="Arial" w:hAnsi="Arial"/>
        </w:rPr>
        <w:t>Owner shall be available for the fulfillment of reasonable signature requirements at the Port of Import for the Equipment in accordance with Mexico’s customs clearance procedures.  Contractor shall provide such procedural requirements to Owner no later than fifteen (15) days prior to the scheduled departure of the first shipment of Equipment and reasonable advance notification of Contractor's requirement for Owner's assistance for each shipment.</w:t>
      </w:r>
    </w:p>
    <w:p>
      <w:pPr>
        <w:pStyle w:val="PlainText"/>
        <w:jc w:val="both"/>
        <w:rPr>
          <w:rFonts w:ascii="Arial" w:hAnsi="Arial" w:cs="Arial"/>
        </w:rPr>
      </w:pPr>
      <w:r>
        <w:rPr>
          <w:rFonts w:cs="Arial" w:ascii="Arial" w:hAnsi="Arial"/>
        </w:rPr>
      </w:r>
    </w:p>
    <w:p>
      <w:pPr>
        <w:pStyle w:val="BodyText3"/>
        <w:rPr>
          <w:lang w:val="en-US"/>
        </w:rPr>
      </w:pPr>
      <w:r>
        <w:rPr>
          <w:lang w:val="en-US"/>
        </w:rPr>
        <w:t xml:space="preserve">Owner shall expeditiously prepare and execute or cause to be prepared and executed, any papers, that cannot be prepared or executed by Contractor and are necessary to import any Equipment. </w:t>
      </w:r>
      <w:r>
        <w:br w:type="page"/>
      </w:r>
    </w:p>
    <w:p>
      <w:pPr>
        <w:pStyle w:val="Heading1"/>
        <w:jc w:val="center"/>
        <w:rPr>
          <w:rFonts w:ascii="Arial" w:hAnsi="Arial" w:cs="Arial"/>
          <w:b/>
        </w:rPr>
      </w:pPr>
      <w:bookmarkStart w:id="31" w:name="__RefHeading___Toc483038611"/>
      <w:bookmarkEnd w:id="31"/>
      <w:r>
        <w:rPr>
          <w:rFonts w:cs="Arial" w:ascii="Arial" w:hAnsi="Arial"/>
          <w:b/>
        </w:rPr>
        <w:t>EXHIBIT R-1 CONTENTS OF JOB BOOKS</w:t>
      </w:r>
    </w:p>
    <w:p>
      <w:pPr>
        <w:pStyle w:val="Normal"/>
        <w:jc w:val="both"/>
        <w:rPr>
          <w:rFonts w:ascii="Arial" w:hAnsi="Arial" w:cs="Arial"/>
          <w:b/>
          <w:sz w:val="20"/>
          <w:u w:val="single"/>
        </w:rPr>
      </w:pPr>
      <w:r>
        <w:rPr>
          <w:rFonts w:cs="Arial"/>
          <w:b/>
          <w:sz w:val="20"/>
          <w:u w:val="single"/>
        </w:rPr>
      </w:r>
    </w:p>
    <w:p>
      <w:pPr>
        <w:pStyle w:val="Normal"/>
        <w:jc w:val="both"/>
        <w:rPr>
          <w:sz w:val="20"/>
        </w:rPr>
      </w:pPr>
      <w:r>
        <w:rPr>
          <w:sz w:val="20"/>
        </w:rPr>
        <w:t>Job Books shall include the following:</w:t>
      </w:r>
    </w:p>
    <w:p>
      <w:pPr>
        <w:pStyle w:val="Normal"/>
        <w:jc w:val="both"/>
        <w:rPr>
          <w:sz w:val="20"/>
        </w:rPr>
      </w:pPr>
      <w:r>
        <w:rPr>
          <w:sz w:val="20"/>
        </w:rPr>
        <w:t>1.</w:t>
        <w:tab/>
        <w:t>Engineering Design:</w:t>
      </w:r>
    </w:p>
    <w:p>
      <w:pPr>
        <w:pStyle w:val="Normal"/>
        <w:jc w:val="both"/>
        <w:rPr>
          <w:sz w:val="20"/>
        </w:rPr>
      </w:pPr>
      <w:r>
        <w:rPr>
          <w:sz w:val="20"/>
        </w:rPr>
      </w:r>
    </w:p>
    <w:p>
      <w:pPr>
        <w:pStyle w:val="Normal"/>
        <w:ind w:start="1440" w:end="0"/>
        <w:jc w:val="both"/>
        <w:rPr>
          <w:sz w:val="20"/>
        </w:rPr>
      </w:pPr>
      <w:r>
        <w:rPr>
          <w:sz w:val="20"/>
        </w:rPr>
        <w:t>Process Flow diagrams</w:t>
      </w:r>
    </w:p>
    <w:p>
      <w:pPr>
        <w:pStyle w:val="Normal"/>
        <w:ind w:start="1440" w:end="0"/>
        <w:jc w:val="both"/>
        <w:rPr>
          <w:sz w:val="20"/>
        </w:rPr>
      </w:pPr>
      <w:r>
        <w:rPr>
          <w:sz w:val="20"/>
        </w:rPr>
        <w:t>P &amp; IDs</w:t>
      </w:r>
    </w:p>
    <w:p>
      <w:pPr>
        <w:pStyle w:val="Normal"/>
        <w:ind w:start="1440" w:end="0"/>
        <w:jc w:val="both"/>
        <w:rPr>
          <w:sz w:val="20"/>
        </w:rPr>
      </w:pPr>
      <w:r>
        <w:rPr>
          <w:sz w:val="20"/>
        </w:rPr>
        <w:t>Plot Plan</w:t>
      </w:r>
    </w:p>
    <w:p>
      <w:pPr>
        <w:pStyle w:val="Normal"/>
        <w:ind w:start="1440" w:end="0"/>
        <w:jc w:val="both"/>
        <w:rPr>
          <w:sz w:val="20"/>
        </w:rPr>
      </w:pPr>
      <w:r>
        <w:rPr>
          <w:sz w:val="20"/>
        </w:rPr>
        <w:t>Equipment Location Plan</w:t>
      </w:r>
    </w:p>
    <w:p>
      <w:pPr>
        <w:pStyle w:val="Normal"/>
        <w:ind w:start="1440" w:end="0"/>
        <w:jc w:val="both"/>
        <w:rPr>
          <w:sz w:val="20"/>
        </w:rPr>
      </w:pPr>
      <w:r>
        <w:rPr>
          <w:sz w:val="20"/>
        </w:rPr>
        <w:t>Underground Piping Plans</w:t>
      </w:r>
    </w:p>
    <w:p>
      <w:pPr>
        <w:pStyle w:val="Normal"/>
        <w:ind w:start="1440" w:end="0"/>
        <w:jc w:val="both"/>
        <w:rPr>
          <w:sz w:val="20"/>
        </w:rPr>
      </w:pPr>
      <w:r>
        <w:rPr>
          <w:sz w:val="20"/>
        </w:rPr>
        <w:t>Electrical One-line Diagrams</w:t>
      </w:r>
    </w:p>
    <w:p>
      <w:pPr>
        <w:pStyle w:val="Normal"/>
        <w:ind w:start="1440" w:end="0"/>
        <w:jc w:val="both"/>
        <w:rPr>
          <w:sz w:val="20"/>
        </w:rPr>
      </w:pPr>
      <w:r>
        <w:rPr>
          <w:sz w:val="20"/>
        </w:rPr>
        <w:t>Cable and Raceway Schedule*</w:t>
      </w:r>
    </w:p>
    <w:p>
      <w:pPr>
        <w:pStyle w:val="Normal"/>
        <w:ind w:start="1440" w:end="0"/>
        <w:jc w:val="both"/>
        <w:rPr>
          <w:sz w:val="20"/>
        </w:rPr>
      </w:pPr>
      <w:r>
        <w:rPr>
          <w:sz w:val="20"/>
        </w:rPr>
        <w:t>Connection Report/Loop Diagrams*</w:t>
      </w:r>
    </w:p>
    <w:p>
      <w:pPr>
        <w:pStyle w:val="Normal"/>
        <w:ind w:start="1440" w:end="0"/>
        <w:jc w:val="both"/>
        <w:rPr>
          <w:sz w:val="20"/>
        </w:rPr>
      </w:pPr>
      <w:r>
        <w:rPr>
          <w:sz w:val="20"/>
        </w:rPr>
        <w:t>Relief Valve List</w:t>
      </w:r>
    </w:p>
    <w:p>
      <w:pPr>
        <w:pStyle w:val="Normal"/>
        <w:ind w:start="1440" w:end="0"/>
        <w:jc w:val="both"/>
        <w:rPr>
          <w:sz w:val="20"/>
        </w:rPr>
      </w:pPr>
      <w:r>
        <w:rPr>
          <w:sz w:val="20"/>
        </w:rPr>
        <w:t>Drawing Index</w:t>
      </w:r>
    </w:p>
    <w:p>
      <w:pPr>
        <w:pStyle w:val="Normal"/>
        <w:ind w:start="1440" w:end="0"/>
        <w:jc w:val="both"/>
        <w:rPr>
          <w:sz w:val="20"/>
        </w:rPr>
      </w:pPr>
      <w:r>
        <w:rPr>
          <w:sz w:val="20"/>
        </w:rPr>
        <w:t>Reference Index</w:t>
      </w:r>
    </w:p>
    <w:p>
      <w:pPr>
        <w:pStyle w:val="Normal"/>
        <w:ind w:start="1440" w:end="0"/>
        <w:jc w:val="both"/>
        <w:rPr>
          <w:sz w:val="20"/>
        </w:rPr>
      </w:pPr>
      <w:r>
        <w:rPr>
          <w:sz w:val="20"/>
        </w:rPr>
        <w:t>Survey Bench Marks</w:t>
      </w:r>
    </w:p>
    <w:p>
      <w:pPr>
        <w:pStyle w:val="Normal"/>
        <w:ind w:start="1440" w:end="0"/>
        <w:jc w:val="both"/>
        <w:rPr>
          <w:sz w:val="20"/>
        </w:rPr>
      </w:pPr>
      <w:r>
        <w:rPr>
          <w:sz w:val="20"/>
        </w:rPr>
        <w:t>Line List</w:t>
      </w:r>
    </w:p>
    <w:p>
      <w:pPr>
        <w:pStyle w:val="Normal"/>
        <w:ind w:start="1440" w:end="0"/>
        <w:jc w:val="both"/>
        <w:rPr>
          <w:sz w:val="20"/>
        </w:rPr>
      </w:pPr>
      <w:r>
        <w:rPr>
          <w:sz w:val="20"/>
        </w:rPr>
        <w:t>Equipment Data Sheets</w:t>
      </w:r>
    </w:p>
    <w:p>
      <w:pPr>
        <w:pStyle w:val="Normal"/>
        <w:ind w:start="1440" w:end="0"/>
        <w:jc w:val="both"/>
        <w:rPr>
          <w:sz w:val="20"/>
        </w:rPr>
      </w:pPr>
      <w:r>
        <w:rPr>
          <w:sz w:val="20"/>
        </w:rPr>
        <w:t>Equipment List</w:t>
      </w:r>
    </w:p>
    <w:p>
      <w:pPr>
        <w:pStyle w:val="Normal"/>
        <w:ind w:start="1440" w:end="0"/>
        <w:jc w:val="both"/>
        <w:rPr>
          <w:sz w:val="20"/>
        </w:rPr>
      </w:pPr>
      <w:r>
        <w:rPr>
          <w:sz w:val="20"/>
        </w:rPr>
        <w:t>Instrument List</w:t>
      </w:r>
    </w:p>
    <w:p>
      <w:pPr>
        <w:pStyle w:val="Normal"/>
        <w:jc w:val="both"/>
        <w:rPr>
          <w:sz w:val="20"/>
        </w:rPr>
      </w:pPr>
      <w:r>
        <w:rPr>
          <w:sz w:val="20"/>
        </w:rPr>
      </w:r>
    </w:p>
    <w:p>
      <w:pPr>
        <w:pStyle w:val="Normal"/>
        <w:ind w:start="720" w:end="0"/>
        <w:jc w:val="both"/>
        <w:rPr>
          <w:sz w:val="20"/>
        </w:rPr>
      </w:pPr>
      <w:r>
        <w:rPr>
          <w:sz w:val="20"/>
        </w:rPr>
        <w:t>* This information will not be provided in Job Book format; it will be provided in form and format available as a result of the design and construction process.</w:t>
      </w:r>
    </w:p>
    <w:p>
      <w:pPr>
        <w:pStyle w:val="Normal"/>
        <w:jc w:val="both"/>
        <w:rPr>
          <w:sz w:val="20"/>
        </w:rPr>
      </w:pPr>
      <w:r>
        <w:rPr>
          <w:sz w:val="20"/>
        </w:rPr>
      </w:r>
    </w:p>
    <w:p>
      <w:pPr>
        <w:pStyle w:val="Normal"/>
        <w:jc w:val="both"/>
        <w:rPr>
          <w:sz w:val="20"/>
        </w:rPr>
      </w:pPr>
      <w:r>
        <w:rPr>
          <w:sz w:val="20"/>
        </w:rPr>
        <w:t>2.</w:t>
        <w:tab/>
        <w:t>Purchasing and Vendor Supplied Information:</w:t>
      </w:r>
    </w:p>
    <w:p>
      <w:pPr>
        <w:pStyle w:val="Normal"/>
        <w:jc w:val="both"/>
        <w:rPr>
          <w:sz w:val="20"/>
        </w:rPr>
      </w:pPr>
      <w:r>
        <w:rPr>
          <w:sz w:val="20"/>
        </w:rPr>
      </w:r>
    </w:p>
    <w:p>
      <w:pPr>
        <w:pStyle w:val="Normal"/>
        <w:ind w:start="720" w:end="0"/>
        <w:jc w:val="both"/>
        <w:rPr>
          <w:sz w:val="20"/>
        </w:rPr>
      </w:pPr>
      <w:r>
        <w:rPr>
          <w:sz w:val="20"/>
        </w:rPr>
        <w:t>One copy of all purchase orders of major Equipment (non-priced) with addenda.  Vendor information for Equipment purchased including:</w:t>
      </w:r>
    </w:p>
    <w:p>
      <w:pPr>
        <w:pStyle w:val="Normal"/>
        <w:jc w:val="both"/>
        <w:rPr>
          <w:sz w:val="20"/>
        </w:rPr>
      </w:pPr>
      <w:r>
        <w:rPr>
          <w:sz w:val="20"/>
        </w:rPr>
      </w:r>
    </w:p>
    <w:p>
      <w:pPr>
        <w:pStyle w:val="Normal"/>
        <w:ind w:firstLine="720" w:start="720" w:end="0"/>
        <w:jc w:val="both"/>
        <w:rPr>
          <w:sz w:val="20"/>
        </w:rPr>
      </w:pPr>
      <w:r>
        <w:rPr>
          <w:sz w:val="20"/>
        </w:rPr>
        <w:t>Perform curves</w:t>
      </w:r>
    </w:p>
    <w:p>
      <w:pPr>
        <w:pStyle w:val="Normal"/>
        <w:ind w:firstLine="720" w:start="720" w:end="0"/>
        <w:jc w:val="both"/>
        <w:rPr>
          <w:sz w:val="20"/>
        </w:rPr>
      </w:pPr>
      <w:r>
        <w:rPr>
          <w:sz w:val="20"/>
        </w:rPr>
        <w:t>P &amp; IDs</w:t>
      </w:r>
    </w:p>
    <w:p>
      <w:pPr>
        <w:pStyle w:val="Normal"/>
        <w:ind w:start="1440" w:end="0"/>
        <w:jc w:val="both"/>
        <w:rPr>
          <w:sz w:val="20"/>
        </w:rPr>
      </w:pPr>
      <w:r>
        <w:rPr>
          <w:sz w:val="20"/>
        </w:rPr>
        <w:t>Piping and electrical detail drawings where applicable</w:t>
      </w:r>
    </w:p>
    <w:p>
      <w:pPr>
        <w:pStyle w:val="Normal"/>
        <w:ind w:start="1440" w:end="0"/>
        <w:jc w:val="both"/>
        <w:rPr>
          <w:sz w:val="20"/>
        </w:rPr>
      </w:pPr>
      <w:r>
        <w:rPr>
          <w:sz w:val="20"/>
        </w:rPr>
        <w:t>Recommendations for spare parts</w:t>
      </w:r>
    </w:p>
    <w:p>
      <w:pPr>
        <w:pStyle w:val="Normal"/>
        <w:ind w:start="1440" w:end="0"/>
        <w:jc w:val="both"/>
        <w:rPr>
          <w:sz w:val="20"/>
        </w:rPr>
      </w:pPr>
      <w:r>
        <w:rPr>
          <w:sz w:val="20"/>
        </w:rPr>
        <w:t>Vendor operating and maintenance information/manuals</w:t>
      </w:r>
    </w:p>
    <w:p>
      <w:pPr>
        <w:pStyle w:val="Normal"/>
        <w:ind w:start="1440" w:end="0"/>
        <w:jc w:val="both"/>
        <w:rPr>
          <w:sz w:val="20"/>
        </w:rPr>
      </w:pPr>
      <w:r>
        <w:rPr>
          <w:sz w:val="20"/>
        </w:rPr>
        <w:t>Material and fabrication certification as applicable</w:t>
      </w:r>
    </w:p>
    <w:p>
      <w:pPr>
        <w:pStyle w:val="Normal"/>
        <w:ind w:start="1440" w:end="0"/>
        <w:jc w:val="both"/>
        <w:rPr>
          <w:sz w:val="20"/>
        </w:rPr>
      </w:pPr>
      <w:r>
        <w:rPr>
          <w:sz w:val="20"/>
        </w:rPr>
        <w:t>Installation instructions</w:t>
      </w:r>
    </w:p>
    <w:p>
      <w:pPr>
        <w:pStyle w:val="Normal"/>
        <w:ind w:start="1440" w:end="0"/>
        <w:jc w:val="both"/>
        <w:rPr>
          <w:sz w:val="20"/>
        </w:rPr>
      </w:pPr>
      <w:r>
        <w:rPr>
          <w:sz w:val="20"/>
        </w:rPr>
        <w:t>Guaranty information</w:t>
      </w:r>
    </w:p>
    <w:p>
      <w:pPr>
        <w:pStyle w:val="Normal"/>
        <w:ind w:start="1440" w:end="0"/>
        <w:jc w:val="both"/>
        <w:rPr>
          <w:sz w:val="20"/>
        </w:rPr>
      </w:pPr>
      <w:r>
        <w:rPr>
          <w:sz w:val="20"/>
        </w:rPr>
        <w:t>Line List</w:t>
      </w:r>
    </w:p>
    <w:p>
      <w:pPr>
        <w:pStyle w:val="Normal"/>
        <w:ind w:start="1440" w:end="0"/>
        <w:jc w:val="both"/>
        <w:rPr>
          <w:sz w:val="20"/>
        </w:rPr>
      </w:pPr>
      <w:r>
        <w:rPr>
          <w:sz w:val="20"/>
        </w:rPr>
        <w:t>Project Equipment and Purchase Specifications</w:t>
      </w:r>
    </w:p>
    <w:p>
      <w:pPr>
        <w:pStyle w:val="Normal"/>
        <w:jc w:val="both"/>
        <w:rPr>
          <w:sz w:val="20"/>
        </w:rPr>
      </w:pPr>
      <w:r>
        <w:rPr>
          <w:sz w:val="20"/>
        </w:rPr>
      </w:r>
    </w:p>
    <w:p>
      <w:pPr>
        <w:pStyle w:val="Normal"/>
        <w:ind w:hanging="720" w:start="720" w:end="0"/>
        <w:jc w:val="both"/>
        <w:rPr>
          <w:sz w:val="20"/>
        </w:rPr>
      </w:pPr>
      <w:r>
        <w:rPr>
          <w:sz w:val="20"/>
        </w:rPr>
        <w:t>3.</w:t>
        <w:tab/>
        <w:t>Two copies of record drawings (as-built or field-annotated, “red-lined,” issued for construction drawings) containing the following information:</w:t>
      </w:r>
    </w:p>
    <w:p>
      <w:pPr>
        <w:pStyle w:val="Normal"/>
        <w:jc w:val="both"/>
        <w:rPr>
          <w:b/>
          <w:sz w:val="20"/>
        </w:rPr>
      </w:pPr>
      <w:r>
        <w:rPr>
          <w:b/>
          <w:sz w:val="20"/>
        </w:rPr>
      </w:r>
    </w:p>
    <w:p>
      <w:pPr>
        <w:pStyle w:val="Normal"/>
        <w:ind w:firstLine="720" w:start="720" w:end="0"/>
        <w:jc w:val="both"/>
        <w:rPr>
          <w:sz w:val="20"/>
        </w:rPr>
      </w:pPr>
      <w:r>
        <w:rPr>
          <w:sz w:val="20"/>
        </w:rPr>
        <w:t>Underground utilities, piping and foundations</w:t>
      </w:r>
    </w:p>
    <w:p>
      <w:pPr>
        <w:pStyle w:val="Normal"/>
        <w:ind w:firstLine="720" w:start="720" w:end="0"/>
        <w:jc w:val="both"/>
        <w:rPr>
          <w:sz w:val="20"/>
        </w:rPr>
      </w:pPr>
      <w:r>
        <w:rPr>
          <w:sz w:val="20"/>
        </w:rPr>
        <w:t>P &amp; IDs</w:t>
      </w:r>
    </w:p>
    <w:p>
      <w:pPr>
        <w:pStyle w:val="Normal"/>
        <w:ind w:firstLine="720" w:start="720" w:end="0"/>
        <w:jc w:val="both"/>
        <w:rPr>
          <w:sz w:val="20"/>
        </w:rPr>
      </w:pPr>
      <w:r>
        <w:rPr>
          <w:sz w:val="20"/>
        </w:rPr>
        <w:t>PFDs</w:t>
      </w:r>
    </w:p>
    <w:p>
      <w:pPr>
        <w:pStyle w:val="Normal"/>
        <w:ind w:firstLine="720" w:start="720" w:end="0"/>
        <w:jc w:val="both"/>
        <w:rPr>
          <w:sz w:val="20"/>
        </w:rPr>
      </w:pPr>
      <w:r>
        <w:rPr>
          <w:sz w:val="20"/>
        </w:rPr>
        <w:t>Plot Plan</w:t>
      </w:r>
    </w:p>
    <w:p>
      <w:pPr>
        <w:pStyle w:val="Normal"/>
        <w:ind w:firstLine="720" w:start="720" w:end="0"/>
        <w:jc w:val="both"/>
        <w:rPr>
          <w:sz w:val="20"/>
        </w:rPr>
      </w:pPr>
      <w:r>
        <w:rPr>
          <w:sz w:val="20"/>
        </w:rPr>
        <w:t>Elementary Electrical Drawings</w:t>
      </w:r>
    </w:p>
    <w:p>
      <w:pPr>
        <w:pStyle w:val="Normal"/>
        <w:rPr>
          <w:sz w:val="20"/>
        </w:rPr>
      </w:pPr>
      <w:r>
        <w:rPr>
          <w:sz w:val="20"/>
        </w:rPr>
      </w:r>
    </w:p>
    <w:p>
      <w:pPr>
        <w:pStyle w:val="Normal"/>
        <w:rPr>
          <w:sz w:val="20"/>
        </w:rPr>
      </w:pPr>
      <w:r>
        <w:rPr>
          <w:sz w:val="20"/>
        </w:rPr>
        <w:t>4.</w:t>
        <w:tab/>
        <w:t>Where any of the above information was produced on computer aided design and is available to Contractor, Contractor shall provide to Owner a disk copy of such information.  Electronic copies shall be compatible with AutoCAD Release 13, Microsoft Word Version 6.0a, and Microsoft Excel Version 5.0a or latest version.</w:t>
      </w:r>
      <w:r>
        <w:br w:type="page"/>
      </w:r>
    </w:p>
    <w:p>
      <w:pPr>
        <w:pStyle w:val="Heading1"/>
        <w:jc w:val="center"/>
        <w:rPr>
          <w:rFonts w:ascii="Arial" w:hAnsi="Arial" w:cs="Arial"/>
          <w:b/>
        </w:rPr>
      </w:pPr>
      <w:bookmarkStart w:id="32" w:name="__RefHeading___Toc483038612"/>
      <w:bookmarkEnd w:id="32"/>
      <w:r>
        <w:rPr>
          <w:rFonts w:cs="Arial" w:ascii="Arial" w:hAnsi="Arial"/>
          <w:b/>
        </w:rPr>
        <w:t>EXHIBIT R-2 DOCUMENTS FOR REVIEW</w:t>
      </w:r>
    </w:p>
    <w:p>
      <w:pPr>
        <w:pStyle w:val="Normal"/>
        <w:rPr>
          <w:rFonts w:ascii="Arial" w:hAnsi="Arial" w:cs="Arial"/>
          <w:b/>
          <w:sz w:val="20"/>
          <w:u w:val="single"/>
        </w:rPr>
      </w:pPr>
      <w:r>
        <w:rPr>
          <w:rFonts w:cs="Arial"/>
          <w:b/>
          <w:sz w:val="20"/>
          <w:u w:val="single"/>
        </w:rPr>
      </w:r>
    </w:p>
    <w:p>
      <w:pPr>
        <w:pStyle w:val="Normal"/>
        <w:rPr>
          <w:sz w:val="20"/>
        </w:rPr>
      </w:pPr>
      <w:r>
        <w:rPr>
          <w:sz w:val="20"/>
        </w:rPr>
        <w:t>Owner shall, at a minimum, review and either concur or provide comments on the drawings listed in this exhibit, in accordance with Section 3.3.2.</w:t>
      </w:r>
    </w:p>
    <w:p>
      <w:pPr>
        <w:pStyle w:val="Normal"/>
        <w:tabs>
          <w:tab w:val="clear" w:pos="720"/>
          <w:tab w:val="right" w:pos="8640" w:leader="none"/>
        </w:tabs>
        <w:spacing w:before="240" w:after="0"/>
        <w:jc w:val="both"/>
        <w:rPr>
          <w:sz w:val="20"/>
        </w:rPr>
      </w:pPr>
      <w:r>
        <w:rPr>
          <w:sz w:val="20"/>
        </w:rPr>
        <w:tab/>
      </w:r>
    </w:p>
    <w:p>
      <w:pPr>
        <w:pStyle w:val="Normal"/>
        <w:tabs>
          <w:tab w:val="clear" w:pos="720"/>
          <w:tab w:val="right" w:pos="7920" w:leader="dot"/>
        </w:tabs>
        <w:spacing w:before="240" w:after="0"/>
        <w:ind w:start="1440" w:end="0"/>
        <w:jc w:val="both"/>
        <w:rPr>
          <w:sz w:val="20"/>
        </w:rPr>
      </w:pPr>
      <w:r>
        <w:rPr>
          <w:sz w:val="20"/>
        </w:rPr>
        <w:t>Project Execution Plan</w:t>
      </w:r>
    </w:p>
    <w:p>
      <w:pPr>
        <w:pStyle w:val="Normal"/>
        <w:tabs>
          <w:tab w:val="clear" w:pos="720"/>
          <w:tab w:val="right" w:pos="7920" w:leader="dot"/>
        </w:tabs>
        <w:spacing w:before="240" w:after="0"/>
        <w:ind w:start="1440" w:end="0"/>
        <w:jc w:val="both"/>
        <w:rPr>
          <w:sz w:val="20"/>
        </w:rPr>
      </w:pPr>
      <w:r>
        <w:rPr>
          <w:sz w:val="20"/>
        </w:rPr>
        <w:t>Quality Control Inspection Plan</w:t>
      </w:r>
    </w:p>
    <w:p>
      <w:pPr>
        <w:pStyle w:val="Normal"/>
        <w:tabs>
          <w:tab w:val="clear" w:pos="720"/>
          <w:tab w:val="right" w:pos="7920" w:leader="dot"/>
        </w:tabs>
        <w:spacing w:before="240" w:after="0"/>
        <w:ind w:start="1440" w:end="0"/>
        <w:jc w:val="both"/>
        <w:rPr>
          <w:sz w:val="20"/>
        </w:rPr>
      </w:pPr>
      <w:r>
        <w:rPr>
          <w:sz w:val="20"/>
        </w:rPr>
        <w:t>Site Drainage Plan</w:t>
      </w:r>
    </w:p>
    <w:p>
      <w:pPr>
        <w:pStyle w:val="Normal"/>
        <w:tabs>
          <w:tab w:val="clear" w:pos="720"/>
          <w:tab w:val="right" w:pos="7920" w:leader="dot"/>
        </w:tabs>
        <w:spacing w:before="240" w:after="0"/>
        <w:ind w:start="1440" w:end="0"/>
        <w:jc w:val="both"/>
        <w:rPr>
          <w:sz w:val="20"/>
        </w:rPr>
      </w:pPr>
      <w:r>
        <w:rPr>
          <w:sz w:val="20"/>
        </w:rPr>
        <w:t>Plans and Designs for Electrical Interconnection Diagrams</w:t>
      </w:r>
    </w:p>
    <w:p>
      <w:pPr>
        <w:pStyle w:val="Normal"/>
        <w:tabs>
          <w:tab w:val="clear" w:pos="720"/>
          <w:tab w:val="right" w:pos="7920" w:leader="dot"/>
        </w:tabs>
        <w:spacing w:before="240" w:after="0"/>
        <w:ind w:start="1440" w:end="0"/>
        <w:jc w:val="both"/>
        <w:rPr>
          <w:sz w:val="20"/>
        </w:rPr>
      </w:pPr>
      <w:r>
        <w:rPr>
          <w:sz w:val="20"/>
        </w:rPr>
        <w:t>Performance Test Plan</w:t>
      </w:r>
    </w:p>
    <w:p>
      <w:pPr>
        <w:pStyle w:val="Normal"/>
        <w:tabs>
          <w:tab w:val="clear" w:pos="720"/>
          <w:tab w:val="right" w:pos="7920" w:leader="dot"/>
        </w:tabs>
        <w:spacing w:before="240" w:after="0"/>
        <w:ind w:start="1440" w:end="0"/>
        <w:jc w:val="both"/>
        <w:rPr>
          <w:sz w:val="20"/>
        </w:rPr>
      </w:pPr>
      <w:r>
        <w:rPr>
          <w:sz w:val="20"/>
        </w:rPr>
        <w:t>General Arrangement and Building, Plans, and Elevations</w:t>
      </w:r>
    </w:p>
    <w:p>
      <w:pPr>
        <w:pStyle w:val="Normal"/>
        <w:tabs>
          <w:tab w:val="clear" w:pos="720"/>
          <w:tab w:val="right" w:pos="7920" w:leader="dot"/>
        </w:tabs>
        <w:spacing w:before="240" w:after="0"/>
        <w:ind w:start="1440" w:end="0"/>
        <w:jc w:val="both"/>
        <w:rPr>
          <w:sz w:val="20"/>
        </w:rPr>
      </w:pPr>
      <w:r>
        <w:rPr>
          <w:sz w:val="20"/>
        </w:rPr>
        <w:t>Facility Heat Balances</w:t>
      </w:r>
    </w:p>
    <w:p>
      <w:pPr>
        <w:pStyle w:val="Normal"/>
        <w:tabs>
          <w:tab w:val="clear" w:pos="720"/>
          <w:tab w:val="right" w:pos="7920" w:leader="dot"/>
        </w:tabs>
        <w:spacing w:before="240" w:after="0"/>
        <w:ind w:start="1440" w:end="0"/>
        <w:jc w:val="both"/>
        <w:rPr>
          <w:sz w:val="20"/>
        </w:rPr>
      </w:pPr>
      <w:r>
        <w:rPr>
          <w:sz w:val="20"/>
        </w:rPr>
        <w:t>Piping &amp; Instrument Drawings for major systems (steam, feedwater, lube oil, condensate)</w:t>
      </w:r>
    </w:p>
    <w:p>
      <w:pPr>
        <w:pStyle w:val="Normal"/>
        <w:tabs>
          <w:tab w:val="clear" w:pos="720"/>
          <w:tab w:val="right" w:pos="7920" w:leader="dot"/>
        </w:tabs>
        <w:spacing w:before="240" w:after="0"/>
        <w:ind w:start="1440" w:end="0"/>
        <w:jc w:val="both"/>
        <w:rPr>
          <w:sz w:val="20"/>
        </w:rPr>
      </w:pPr>
      <w:r>
        <w:rPr>
          <w:sz w:val="20"/>
        </w:rPr>
        <w:t>Functional Control Logic Diagrams</w:t>
      </w:r>
    </w:p>
    <w:p>
      <w:pPr>
        <w:pStyle w:val="Normal"/>
        <w:tabs>
          <w:tab w:val="clear" w:pos="720"/>
          <w:tab w:val="right" w:pos="7920" w:leader="dot"/>
        </w:tabs>
        <w:spacing w:before="240" w:after="0"/>
        <w:ind w:start="1440" w:end="0"/>
        <w:jc w:val="both"/>
        <w:rPr>
          <w:sz w:val="20"/>
        </w:rPr>
      </w:pPr>
      <w:r>
        <w:rPr>
          <w:sz w:val="20"/>
        </w:rPr>
        <w:t>Electrical Single Line Diagrams</w:t>
      </w:r>
    </w:p>
    <w:p>
      <w:pPr>
        <w:pStyle w:val="Normal"/>
        <w:tabs>
          <w:tab w:val="clear" w:pos="720"/>
          <w:tab w:val="right" w:pos="7920" w:leader="dot"/>
        </w:tabs>
        <w:spacing w:before="240" w:after="0"/>
        <w:ind w:start="1440" w:end="0"/>
        <w:jc w:val="both"/>
        <w:rPr>
          <w:sz w:val="20"/>
        </w:rPr>
      </w:pPr>
      <w:r>
        <w:rPr>
          <w:sz w:val="20"/>
        </w:rPr>
        <w:t>Distributed Control System Configuration and I/O</w:t>
      </w:r>
    </w:p>
    <w:p>
      <w:pPr>
        <w:pStyle w:val="Normal"/>
        <w:tabs>
          <w:tab w:val="clear" w:pos="720"/>
          <w:tab w:val="right" w:pos="7920" w:leader="dot"/>
        </w:tabs>
        <w:spacing w:before="240" w:after="0"/>
        <w:ind w:start="1440" w:end="0"/>
        <w:jc w:val="both"/>
        <w:rPr>
          <w:sz w:val="20"/>
        </w:rPr>
      </w:pPr>
      <w:r>
        <w:rPr>
          <w:sz w:val="20"/>
        </w:rPr>
        <w:t>Electrical Three Line Diagrams</w:t>
      </w:r>
    </w:p>
    <w:p>
      <w:pPr>
        <w:pStyle w:val="Normal"/>
        <w:tabs>
          <w:tab w:val="clear" w:pos="720"/>
          <w:tab w:val="right" w:pos="7920" w:leader="dot"/>
        </w:tabs>
        <w:spacing w:before="240" w:after="0"/>
        <w:ind w:start="1440" w:end="0"/>
        <w:jc w:val="both"/>
        <w:rPr>
          <w:sz w:val="20"/>
        </w:rPr>
      </w:pPr>
      <w:r>
        <w:rPr>
          <w:sz w:val="20"/>
        </w:rPr>
        <w:t>Site Lighting Plans</w:t>
      </w:r>
    </w:p>
    <w:p>
      <w:pPr>
        <w:pStyle w:val="Normal"/>
        <w:tabs>
          <w:tab w:val="clear" w:pos="720"/>
          <w:tab w:val="right" w:pos="7920" w:leader="dot"/>
        </w:tabs>
        <w:spacing w:before="240" w:after="0"/>
        <w:ind w:start="1440" w:end="0"/>
        <w:jc w:val="both"/>
        <w:rPr>
          <w:sz w:val="20"/>
        </w:rPr>
      </w:pPr>
      <w:r>
        <w:rPr>
          <w:sz w:val="20"/>
        </w:rPr>
        <w:t>Underground Electrical</w:t>
      </w:r>
    </w:p>
    <w:p>
      <w:pPr>
        <w:pStyle w:val="Normal"/>
        <w:tabs>
          <w:tab w:val="clear" w:pos="720"/>
          <w:tab w:val="right" w:pos="7920" w:leader="dot"/>
        </w:tabs>
        <w:spacing w:before="240" w:after="0"/>
        <w:ind w:start="1440" w:end="0"/>
        <w:jc w:val="both"/>
        <w:rPr>
          <w:sz w:val="20"/>
        </w:rPr>
      </w:pPr>
      <w:r>
        <w:rPr>
          <w:sz w:val="20"/>
        </w:rPr>
        <w:t>Equipment  Instrument and Motor Lists</w:t>
      </w:r>
    </w:p>
    <w:p>
      <w:pPr>
        <w:pStyle w:val="Normal"/>
        <w:tabs>
          <w:tab w:val="clear" w:pos="720"/>
          <w:tab w:val="right" w:pos="7920" w:leader="dot"/>
        </w:tabs>
        <w:spacing w:before="240" w:after="0"/>
        <w:ind w:start="1440" w:end="0"/>
        <w:jc w:val="both"/>
        <w:rPr>
          <w:sz w:val="20"/>
        </w:rPr>
      </w:pPr>
      <w:r>
        <w:rPr>
          <w:sz w:val="20"/>
        </w:rPr>
        <w:t>Underground Piping</w:t>
      </w:r>
    </w:p>
    <w:p>
      <w:pPr>
        <w:pStyle w:val="Normal"/>
        <w:tabs>
          <w:tab w:val="clear" w:pos="720"/>
          <w:tab w:val="right" w:pos="7920" w:leader="dot"/>
        </w:tabs>
        <w:spacing w:before="240" w:after="0"/>
        <w:ind w:start="1440" w:end="0"/>
        <w:jc w:val="both"/>
        <w:rPr>
          <w:sz w:val="20"/>
        </w:rPr>
      </w:pPr>
      <w:r>
        <w:rPr>
          <w:sz w:val="20"/>
        </w:rPr>
        <w:t>Major Equipment Specifications and Calculations (including CT,ST,HRSG,</w:t>
      </w:r>
    </w:p>
    <w:p>
      <w:pPr>
        <w:pStyle w:val="Normal"/>
        <w:tabs>
          <w:tab w:val="clear" w:pos="720"/>
          <w:tab w:val="right" w:pos="7920" w:leader="dot"/>
        </w:tabs>
        <w:spacing w:before="240" w:after="0"/>
        <w:ind w:start="1440" w:end="0"/>
        <w:jc w:val="both"/>
        <w:rPr>
          <w:sz w:val="20"/>
        </w:rPr>
      </w:pPr>
      <w:r>
        <w:rPr>
          <w:sz w:val="20"/>
        </w:rPr>
        <w:t>DCS, GSU, Auxiliary Boiler, and Air Cooled Condenser)</w:t>
      </w:r>
    </w:p>
    <w:p>
      <w:pPr>
        <w:pStyle w:val="Normal"/>
        <w:tabs>
          <w:tab w:val="clear" w:pos="720"/>
          <w:tab w:val="right" w:pos="7920" w:leader="dot"/>
        </w:tabs>
        <w:spacing w:before="240" w:after="0"/>
        <w:ind w:start="1440" w:end="0"/>
        <w:jc w:val="both"/>
        <w:rPr>
          <w:sz w:val="20"/>
        </w:rPr>
      </w:pPr>
      <w:r>
        <w:rPr>
          <w:sz w:val="20"/>
        </w:rPr>
        <w:t>Water Balance Diagram</w:t>
      </w:r>
    </w:p>
    <w:p>
      <w:pPr>
        <w:pStyle w:val="Normal"/>
        <w:tabs>
          <w:tab w:val="clear" w:pos="720"/>
          <w:tab w:val="right" w:pos="7920" w:leader="dot"/>
        </w:tabs>
        <w:spacing w:before="240" w:after="0"/>
        <w:ind w:start="1440" w:end="0"/>
        <w:jc w:val="both"/>
        <w:rPr>
          <w:sz w:val="20"/>
        </w:rPr>
      </w:pPr>
      <w:r>
        <w:rPr>
          <w:sz w:val="20"/>
        </w:rPr>
        <w:t>Transmission Line Routing, Profile, and Loading Diagram</w:t>
      </w:r>
    </w:p>
    <w:p>
      <w:pPr>
        <w:pStyle w:val="Normal"/>
        <w:rPr>
          <w:sz w:val="20"/>
          <w:u w:val="single"/>
        </w:rPr>
      </w:pPr>
      <w:r>
        <w:rPr>
          <w:sz w:val="20"/>
          <w:u w:val="single"/>
        </w:rPr>
      </w:r>
    </w:p>
    <w:p>
      <w:pPr>
        <w:pStyle w:val="Footer"/>
        <w:tabs>
          <w:tab w:val="clear" w:pos="4320"/>
          <w:tab w:val="clear" w:pos="8640"/>
          <w:tab w:val="right" w:pos="7920" w:leader="dot"/>
        </w:tabs>
        <w:ind w:start="1440" w:end="0"/>
        <w:rPr>
          <w:rFonts w:ascii="Arial" w:hAnsi="Arial" w:cs="Arial"/>
        </w:rPr>
      </w:pPr>
      <w:r>
        <w:rPr>
          <w:rFonts w:cs="Arial" w:ascii="Arial" w:hAnsi="Arial"/>
        </w:rPr>
        <w:t xml:space="preserve">Substations / Switchyard Single Line Diagrams, Arrangements, and </w:t>
      </w:r>
    </w:p>
    <w:p>
      <w:pPr>
        <w:pStyle w:val="Footer"/>
        <w:tabs>
          <w:tab w:val="clear" w:pos="4320"/>
          <w:tab w:val="clear" w:pos="8640"/>
          <w:tab w:val="right" w:pos="7920" w:leader="dot"/>
        </w:tabs>
        <w:ind w:start="1440" w:end="0"/>
        <w:rPr>
          <w:rFonts w:ascii="Arial" w:hAnsi="Arial" w:cs="Arial"/>
        </w:rPr>
      </w:pPr>
      <w:r>
        <w:rPr>
          <w:rFonts w:cs="Arial" w:ascii="Arial" w:hAnsi="Arial"/>
        </w:rPr>
        <w:t>Functional Control Logic</w:t>
      </w:r>
    </w:p>
    <w:p>
      <w:pPr>
        <w:pStyle w:val="Footer"/>
        <w:tabs>
          <w:tab w:val="clear" w:pos="4320"/>
          <w:tab w:val="clear" w:pos="8640"/>
          <w:tab w:val="right" w:pos="7920" w:leader="dot"/>
        </w:tabs>
        <w:ind w:start="1440" w:end="0"/>
        <w:rPr>
          <w:rFonts w:ascii="Arial" w:hAnsi="Arial" w:cs="Arial"/>
        </w:rPr>
      </w:pPr>
      <w:r>
        <w:rPr>
          <w:rFonts w:cs="Arial" w:ascii="Arial" w:hAnsi="Arial"/>
        </w:rPr>
      </w:r>
    </w:p>
    <w:p>
      <w:pPr>
        <w:pStyle w:val="Footer"/>
        <w:tabs>
          <w:tab w:val="clear" w:pos="4320"/>
          <w:tab w:val="clear" w:pos="8640"/>
          <w:tab w:val="right" w:pos="7920" w:leader="dot"/>
        </w:tabs>
        <w:ind w:start="1440" w:end="0"/>
        <w:rPr>
          <w:rFonts w:ascii="Arial" w:hAnsi="Arial" w:cs="Arial"/>
        </w:rPr>
      </w:pPr>
      <w:r>
        <w:rPr>
          <w:rFonts w:cs="Arial" w:ascii="Arial" w:hAnsi="Arial"/>
        </w:rPr>
        <w:t xml:space="preserve">Communications Functional Control Logic Diagrams, including fiber </w:t>
      </w:r>
    </w:p>
    <w:p>
      <w:pPr>
        <w:pStyle w:val="Footer"/>
        <w:tabs>
          <w:tab w:val="clear" w:pos="4320"/>
          <w:tab w:val="clear" w:pos="8640"/>
          <w:tab w:val="right" w:pos="7920" w:leader="dot"/>
        </w:tabs>
        <w:ind w:start="1440" w:end="0"/>
        <w:rPr>
          <w:rFonts w:ascii="Arial" w:hAnsi="Arial" w:cs="Arial"/>
          <w:u w:val="single"/>
        </w:rPr>
      </w:pPr>
      <w:r>
        <w:rPr>
          <w:rFonts w:cs="Arial" w:ascii="Arial" w:hAnsi="Arial"/>
        </w:rPr>
        <w:t>optic terminations</w:t>
      </w:r>
    </w:p>
    <w:p>
      <w:pPr>
        <w:pStyle w:val="Normal"/>
        <w:ind w:firstLine="720" w:start="720" w:end="0"/>
        <w:rPr>
          <w:rFonts w:ascii="Arial" w:hAnsi="Arial" w:cs="Arial"/>
          <w:sz w:val="20"/>
          <w:u w:val="single"/>
        </w:rPr>
      </w:pPr>
      <w:r>
        <w:rPr>
          <w:rFonts w:cs="Arial"/>
          <w:sz w:val="20"/>
          <w:u w:val="single"/>
        </w:rPr>
      </w:r>
    </w:p>
    <w:p>
      <w:pPr>
        <w:pStyle w:val="Normal"/>
        <w:ind w:firstLine="720" w:start="720" w:end="0"/>
        <w:rPr>
          <w:sz w:val="20"/>
          <w:u w:val="single"/>
        </w:rPr>
      </w:pPr>
      <w:r>
        <w:rPr>
          <w:sz w:val="20"/>
          <w:u w:val="single"/>
        </w:rPr>
        <w:t>[Additional Interconnection Diagrams and Documents to be specified at a later date]</w:t>
      </w:r>
    </w:p>
    <w:p>
      <w:pPr>
        <w:pStyle w:val="Normal"/>
        <w:jc w:val="both"/>
        <w:rPr>
          <w:sz w:val="20"/>
          <w:u w:val="single"/>
        </w:rPr>
      </w:pPr>
      <w:r>
        <w:rPr>
          <w:sz w:val="20"/>
          <w:u w:val="single"/>
        </w:rPr>
      </w:r>
      <w:r>
        <w:br w:type="page"/>
      </w:r>
    </w:p>
    <w:p>
      <w:pPr>
        <w:pStyle w:val="Heading1"/>
        <w:jc w:val="center"/>
        <w:rPr>
          <w:rFonts w:ascii="Arial" w:hAnsi="Arial" w:cs="Arial"/>
          <w:b/>
        </w:rPr>
      </w:pPr>
      <w:bookmarkStart w:id="33" w:name="__RefHeading___Toc483038613"/>
      <w:bookmarkEnd w:id="33"/>
      <w:r>
        <w:rPr>
          <w:rFonts w:cs="Arial" w:ascii="Arial" w:hAnsi="Arial"/>
          <w:b/>
        </w:rPr>
        <w:t>EXHIBIT S LIST OF KEY PERSONNEL</w:t>
      </w:r>
    </w:p>
    <w:p>
      <w:pPr>
        <w:pStyle w:val="Normal"/>
        <w:jc w:val="both"/>
        <w:rPr>
          <w:rFonts w:ascii="Arial" w:hAnsi="Arial" w:cs="Arial"/>
          <w:b/>
          <w:sz w:val="20"/>
          <w:u w:val="single"/>
        </w:rPr>
      </w:pPr>
      <w:r>
        <w:rPr>
          <w:rFonts w:cs="Arial"/>
          <w:b/>
          <w:sz w:val="20"/>
          <w:u w:val="single"/>
        </w:rPr>
      </w:r>
    </w:p>
    <w:p>
      <w:pPr>
        <w:pStyle w:val="Normal"/>
        <w:jc w:val="both"/>
        <w:rPr>
          <w:b/>
          <w:sz w:val="20"/>
        </w:rPr>
      </w:pPr>
      <w:r>
        <w:rPr>
          <w:b/>
          <w:sz w:val="20"/>
        </w:rPr>
        <w:t>Project Manager</w:t>
      </w:r>
    </w:p>
    <w:p>
      <w:pPr>
        <w:pStyle w:val="Normal"/>
        <w:jc w:val="both"/>
        <w:rPr>
          <w:b/>
          <w:sz w:val="20"/>
        </w:rPr>
      </w:pPr>
      <w:r>
        <w:rPr>
          <w:b/>
          <w:sz w:val="20"/>
        </w:rPr>
      </w:r>
    </w:p>
    <w:p>
      <w:pPr>
        <w:pStyle w:val="Normal"/>
        <w:jc w:val="both"/>
        <w:rPr>
          <w:sz w:val="20"/>
        </w:rPr>
      </w:pPr>
      <w:r>
        <w:rPr>
          <w:sz w:val="20"/>
        </w:rPr>
        <w:t>Contractor shall appoint a person as Contractor’s project manager for the Work.  Such person shall have full authority to act on behalf of Contractor for all purposes in connection with this Agreement and Contractor shall notify Owner of the normal workplace(s) of the person who holds such post.  The project manager shall not be engaged in any project other than the Work and shall give substantially the whole of his or her time to the superintendence of the Work.</w:t>
      </w:r>
    </w:p>
    <w:p>
      <w:pPr>
        <w:pStyle w:val="Normal"/>
        <w:jc w:val="both"/>
        <w:rPr>
          <w:sz w:val="20"/>
        </w:rPr>
      </w:pPr>
      <w:r>
        <w:rPr>
          <w:sz w:val="20"/>
        </w:rPr>
      </w:r>
    </w:p>
    <w:p>
      <w:pPr>
        <w:pStyle w:val="Normal"/>
        <w:jc w:val="both"/>
        <w:rPr>
          <w:b/>
          <w:sz w:val="20"/>
        </w:rPr>
      </w:pPr>
      <w:r>
        <w:rPr>
          <w:b/>
          <w:sz w:val="20"/>
        </w:rPr>
        <w:t>Site Manager</w:t>
      </w:r>
    </w:p>
    <w:p>
      <w:pPr>
        <w:pStyle w:val="Normal"/>
        <w:jc w:val="both"/>
        <w:rPr>
          <w:b/>
          <w:sz w:val="20"/>
        </w:rPr>
      </w:pPr>
      <w:r>
        <w:rPr>
          <w:b/>
          <w:sz w:val="20"/>
        </w:rPr>
      </w:r>
    </w:p>
    <w:p>
      <w:pPr>
        <w:pStyle w:val="Normal"/>
        <w:jc w:val="both"/>
        <w:rPr>
          <w:sz w:val="20"/>
        </w:rPr>
      </w:pPr>
      <w:r>
        <w:rPr>
          <w:sz w:val="20"/>
        </w:rPr>
        <w:t>Contractor shall appoint a person as the site manager.  Such person shall be employed at the Site from the commencement of Work on the Site until Provisional Acceptance to supervise all work done on the Site and to receive all instructions related to Site activities given by or on behalf of Owner.  The site manager so appointed shall be present at the Site throughout normal working hours except when on leave, sick or absent for reasons connected with the proper performance of the Work.</w:t>
      </w:r>
    </w:p>
    <w:p>
      <w:pPr>
        <w:pStyle w:val="PlainText"/>
        <w:jc w:val="both"/>
        <w:rPr>
          <w:rFonts w:ascii="Arial" w:hAnsi="Arial" w:cs="Arial"/>
          <w:sz w:val="20"/>
        </w:rPr>
      </w:pPr>
      <w:r>
        <w:rPr>
          <w:rFonts w:cs="Arial" w:ascii="Arial" w:hAnsi="Arial"/>
          <w:sz w:val="20"/>
        </w:rPr>
      </w:r>
    </w:p>
    <w:p>
      <w:pPr>
        <w:pStyle w:val="PlainText"/>
        <w:jc w:val="both"/>
        <w:rPr>
          <w:rFonts w:ascii="Arial" w:hAnsi="Arial" w:cs="Arial"/>
          <w:b/>
        </w:rPr>
      </w:pPr>
      <w:r>
        <w:rPr>
          <w:rFonts w:cs="Arial" w:ascii="Arial" w:hAnsi="Arial"/>
          <w:b/>
        </w:rPr>
        <w:t>Project Engineering Manager</w:t>
      </w:r>
    </w:p>
    <w:p>
      <w:pPr>
        <w:pStyle w:val="PlainText"/>
        <w:jc w:val="both"/>
        <w:rPr>
          <w:rFonts w:ascii="Arial" w:hAnsi="Arial" w:cs="Arial"/>
          <w:b/>
        </w:rPr>
      </w:pPr>
      <w:r>
        <w:rPr>
          <w:rFonts w:cs="Arial" w:ascii="Arial" w:hAnsi="Arial"/>
          <w:b/>
        </w:rPr>
      </w:r>
    </w:p>
    <w:p>
      <w:pPr>
        <w:pStyle w:val="Normal"/>
        <w:jc w:val="both"/>
        <w:rPr>
          <w:sz w:val="20"/>
        </w:rPr>
      </w:pPr>
      <w:r>
        <w:rPr>
          <w:sz w:val="20"/>
        </w:rPr>
        <w:t>Contractor shall appoint a person as the project engineering manager.  Such person shall be employed by Contractor from the commencement of Work until Provisional Acceptance to supervise all engineering and design activities and to receive all instructions related to such activities on behalf of Owner.  The project engineering manager shall not be engaged in any project other than the Work and shall give substantially the whole of his or her time to the engineering and design activities of the Work.</w:t>
      </w:r>
    </w:p>
    <w:p>
      <w:pPr>
        <w:pStyle w:val="Normal"/>
        <w:rPr>
          <w:sz w:val="20"/>
        </w:rPr>
      </w:pPr>
      <w:r>
        <w:rPr>
          <w:sz w:val="20"/>
        </w:rPr>
      </w:r>
    </w:p>
    <w:p>
      <w:pPr>
        <w:pStyle w:val="Heading6"/>
        <w:rPr>
          <w:rFonts w:ascii="Arial" w:hAnsi="Arial" w:cs="Arial"/>
        </w:rPr>
      </w:pPr>
      <w:r>
        <w:rPr>
          <w:rFonts w:cs="Arial" w:ascii="Arial" w:hAnsi="Arial"/>
        </w:rPr>
        <w:t>Procurement Manager</w:t>
      </w:r>
    </w:p>
    <w:p>
      <w:pPr>
        <w:pStyle w:val="Normal"/>
        <w:rPr>
          <w:rFonts w:ascii="Arial" w:hAnsi="Arial" w:cs="Arial"/>
          <w:sz w:val="20"/>
        </w:rPr>
      </w:pPr>
      <w:r>
        <w:rPr>
          <w:rFonts w:cs="Arial"/>
          <w:sz w:val="20"/>
        </w:rPr>
      </w:r>
    </w:p>
    <w:p>
      <w:pPr>
        <w:pStyle w:val="Normal"/>
        <w:jc w:val="both"/>
        <w:rPr>
          <w:sz w:val="20"/>
        </w:rPr>
      </w:pPr>
      <w:r>
        <w:rPr>
          <w:sz w:val="20"/>
        </w:rPr>
        <w:t xml:space="preserve">Contractor shall appoint a person as Procurement Manager which shall be fully responsible for the execution of the procurement, purchasing and inspection activities for the project and shall not be engaged in any activities other than the Work. </w:t>
      </w:r>
    </w:p>
    <w:p>
      <w:pPr>
        <w:pStyle w:val="Normal"/>
        <w:rPr>
          <w:b/>
          <w:sz w:val="20"/>
        </w:rPr>
      </w:pPr>
      <w:r>
        <w:rPr>
          <w:b/>
          <w:sz w:val="20"/>
        </w:rPr>
      </w:r>
    </w:p>
    <w:p>
      <w:pPr>
        <w:pStyle w:val="Heading6"/>
        <w:rPr>
          <w:rFonts w:ascii="Arial" w:hAnsi="Arial" w:cs="Arial"/>
        </w:rPr>
      </w:pPr>
      <w:r>
        <w:rPr>
          <w:rFonts w:cs="Arial" w:ascii="Arial" w:hAnsi="Arial"/>
        </w:rPr>
        <w:t>Project Scheduler/Cost Control Manager</w:t>
      </w:r>
    </w:p>
    <w:p>
      <w:pPr>
        <w:pStyle w:val="Normal"/>
        <w:rPr>
          <w:rFonts w:ascii="Arial" w:hAnsi="Arial" w:cs="Arial"/>
          <w:sz w:val="20"/>
        </w:rPr>
      </w:pPr>
      <w:r>
        <w:rPr>
          <w:rFonts w:cs="Arial"/>
          <w:sz w:val="20"/>
        </w:rPr>
      </w:r>
    </w:p>
    <w:p>
      <w:pPr>
        <w:pStyle w:val="Normal"/>
        <w:rPr>
          <w:sz w:val="20"/>
        </w:rPr>
      </w:pPr>
      <w:r>
        <w:rPr>
          <w:sz w:val="20"/>
        </w:rPr>
        <w:t>Contractor shall appoint a person as Project Scheduler / Cost Control Manager which shall be fully responsible for maintaining compliance with the Project Schedule and performing cost estimating and cost control activities for the project and shall not be engaged in any activities other than the Work.</w:t>
      </w:r>
      <w:r>
        <w:br w:type="page"/>
      </w:r>
    </w:p>
    <w:p>
      <w:pPr>
        <w:pStyle w:val="Normal"/>
        <w:rPr>
          <w:sz w:val="20"/>
        </w:rPr>
      </w:pPr>
      <w:r>
        <w:rPr>
          <w:sz w:val="20"/>
        </w:rPr>
      </w:r>
    </w:p>
    <w:p>
      <w:pPr>
        <w:pStyle w:val="Heading4"/>
        <w:rPr>
          <w:b/>
        </w:rPr>
      </w:pPr>
      <w:r>
        <w:rPr>
          <w:b/>
        </w:rPr>
        <w:t>EXHIBIT T DRAFT FORM OF LIMITED GUARANTY</w:t>
      </w:r>
      <w:r>
        <w:fldChar w:fldCharType="begin"/>
      </w:r>
      <w:r>
        <w:rPr/>
        <w:instrText xml:space="preserve"> TC "EXHIBIT T DRAFT FORM OF LIMITED GUARANTY" \l 1 </w:instrText>
      </w:r>
      <w:r>
        <w:rPr/>
        <w:fldChar w:fldCharType="separate"/>
      </w:r>
      <w:r>
        <w:rPr/>
      </w:r>
      <w:r>
        <w:rPr/>
        <w:fldChar w:fldCharType="end"/>
      </w:r>
    </w:p>
    <w:p>
      <w:pPr>
        <w:pStyle w:val="Heading4"/>
        <w:rPr>
          <w:b/>
        </w:rPr>
      </w:pPr>
      <w:r>
        <w:rPr>
          <w:b/>
        </w:rPr>
      </w:r>
    </w:p>
    <w:p>
      <w:pPr>
        <w:pStyle w:val="Heading"/>
        <w:jc w:val="end"/>
        <w:rPr>
          <w:b w:val="false"/>
          <w:sz w:val="20"/>
        </w:rPr>
      </w:pPr>
      <w:r>
        <w:rPr>
          <w:b w:val="false"/>
          <w:sz w:val="20"/>
        </w:rPr>
      </w:r>
    </w:p>
    <w:p>
      <w:pPr>
        <w:pStyle w:val="Heading"/>
        <w:jc w:val="start"/>
        <w:rPr>
          <w:sz w:val="20"/>
        </w:rPr>
      </w:pPr>
      <w:r>
        <w:rPr>
          <w:sz w:val="20"/>
        </w:rPr>
      </w:r>
    </w:p>
    <w:p>
      <w:pPr>
        <w:pStyle w:val="Heading"/>
        <w:jc w:val="start"/>
        <w:rPr>
          <w:sz w:val="20"/>
        </w:rPr>
      </w:pPr>
      <w:r>
        <w:rPr>
          <w:sz w:val="20"/>
        </w:rPr>
      </w:r>
    </w:p>
    <w:p>
      <w:pPr>
        <w:pStyle w:val="Heading"/>
        <w:numPr>
          <w:ilvl w:val="0"/>
          <w:numId w:val="0"/>
        </w:numPr>
        <w:outlineLvl w:val="0"/>
        <w:rPr>
          <w:sz w:val="20"/>
        </w:rPr>
      </w:pPr>
      <w:r>
        <w:rPr>
          <w:sz w:val="20"/>
        </w:rPr>
        <w:t>Limited Guaranty</w:t>
      </w:r>
    </w:p>
    <w:p>
      <w:pPr>
        <w:pStyle w:val="Normal"/>
        <w:spacing w:lineRule="atLeast" w:line="240"/>
        <w:jc w:val="both"/>
        <w:rPr>
          <w:sz w:val="20"/>
        </w:rPr>
      </w:pPr>
      <w:r>
        <w:rPr>
          <w:sz w:val="20"/>
        </w:rPr>
      </w:r>
    </w:p>
    <w:p>
      <w:pPr>
        <w:pStyle w:val="Normal"/>
        <w:spacing w:lineRule="atLeast" w:line="240"/>
        <w:jc w:val="both"/>
        <w:rPr>
          <w:sz w:val="20"/>
        </w:rPr>
      </w:pPr>
      <w:r>
        <w:rPr>
          <w:sz w:val="20"/>
        </w:rPr>
      </w:r>
    </w:p>
    <w:p>
      <w:pPr>
        <w:pStyle w:val="Normal"/>
        <w:spacing w:lineRule="atLeast" w:line="240"/>
        <w:ind w:firstLine="720" w:end="0"/>
        <w:jc w:val="both"/>
        <w:rPr/>
      </w:pPr>
      <w:r>
        <w:rPr>
          <w:rFonts w:cs="Times New Roman" w:ascii="Times New Roman" w:hAnsi="Times New Roman"/>
          <w:sz w:val="20"/>
        </w:rPr>
        <w:t xml:space="preserve">This Limited Guaranty (this "Guaranty"), dated effective as of [effective date], is made and entered into by </w:t>
      </w:r>
      <w:r>
        <w:rPr>
          <w:rFonts w:cs="Times New Roman" w:ascii="Times New Roman" w:hAnsi="Times New Roman"/>
          <w:caps/>
          <w:sz w:val="20"/>
        </w:rPr>
        <w:t>Enron north america Corp.</w:t>
      </w:r>
      <w:r>
        <w:rPr>
          <w:rFonts w:cs="Times New Roman" w:ascii="Times New Roman" w:hAnsi="Times New Roman"/>
          <w:sz w:val="20"/>
        </w:rPr>
        <w:t>, a Delaware corporation (the "Guarantor"), in favor of the entities listed on Annex 1 attached hereto (each, a “Beneficiary”).</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 xml:space="preserve">WHEREAS, </w:t>
      </w:r>
      <w:r>
        <w:rPr>
          <w:rFonts w:cs="Times New Roman" w:ascii="Times New Roman" w:hAnsi="Times New Roman"/>
          <w:spacing w:val="-3"/>
          <w:kern w:val="2"/>
          <w:sz w:val="20"/>
        </w:rPr>
        <w:t xml:space="preserve">ENRON ENERGIA INDUSTRIAL DE MEXICO, S. DE R. L. DE C.V. (the “Company”), a subsidiary of Guarantor, and the applicable </w:t>
      </w:r>
      <w:r>
        <w:rPr>
          <w:rFonts w:cs="Times New Roman" w:ascii="Times New Roman" w:hAnsi="Times New Roman"/>
          <w:sz w:val="20"/>
        </w:rPr>
        <w:t xml:space="preserve">Beneficiaries </w:t>
      </w:r>
      <w:r>
        <w:rPr>
          <w:rFonts w:cs="Times New Roman" w:ascii="Times New Roman" w:hAnsi="Times New Roman"/>
          <w:spacing w:val="-3"/>
          <w:sz w:val="20"/>
        </w:rPr>
        <w:t>have entered into the [Onshore EPC Contract, the Offshore EPC Contract, the Coordination Agreement, and ___________] dated as of [effective date] (the “Agreements”)</w:t>
      </w:r>
      <w:r>
        <w:rPr>
          <w:rFonts w:cs="Times New Roman" w:ascii="Times New Roman" w:hAnsi="Times New Roman"/>
          <w:sz w:val="20"/>
        </w:rPr>
        <w:t>;</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WHEREAS, it is a condition precedent to the Notice to Proceed Effective Date under the Agreements that the Company provide the Beneficiaries  credit support on the terms of this Guaranty for the obligations of the Company under the Agreements until such time as the Company obtains committed financing in excess of $[__________] available on commercial terms for the completion of the project contemplated by the Agreements (“Satisfactory Project Financing”);</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WHEREAS, Guarantor has agreed to provide such credit support on the terms of this Guaranty in anticipation of the benefits to Guarantor resulting from the Agreements;</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NOW THEREFORE, Guarantor hereby covenants and agrees as follows:</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numPr>
          <w:ilvl w:val="0"/>
          <w:numId w:val="50"/>
        </w:numPr>
        <w:tabs>
          <w:tab w:val="clear" w:pos="720"/>
          <w:tab w:val="left" w:pos="360" w:leader="none"/>
        </w:tabs>
        <w:spacing w:lineRule="atLeast" w:line="240"/>
        <w:ind w:firstLine="720" w:start="0" w:end="0"/>
        <w:jc w:val="both"/>
        <w:rPr>
          <w:rFonts w:ascii="Times New Roman" w:hAnsi="Times New Roman" w:cs="Times New Roman"/>
          <w:sz w:val="20"/>
        </w:rPr>
      </w:pPr>
      <w:r>
        <w:rPr>
          <w:rFonts w:cs="Times New Roman" w:ascii="Times New Roman" w:hAnsi="Times New Roman"/>
          <w:sz w:val="20"/>
          <w:u w:val="single"/>
        </w:rPr>
        <w:t>GUARANTY</w:t>
      </w:r>
      <w:r>
        <w:rPr>
          <w:rFonts w:cs="Times New Roman" w:ascii="Times New Roman" w:hAnsi="Times New Roman"/>
          <w:sz w:val="20"/>
        </w:rPr>
        <w:t>.</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Subject to the provisions hereof, Guarantor hereby irrevocably and unconditionally guarantees the timely payment when due of the obligations of the Company to each Beneficiary under the Agreements to the extent arising from work performed by such Beneficiary under the Agreements that has been expressly authorized in writing by the Company to be performed prior to obtaining Satisfactory Project Financing (the "Obligations"), including all obligations of the Company that would have been owed under the terms of the Agreements but for bankruptcy, insolvency, reorganization, moratorium, conservatorship, receivership, or similar laws relating to creditors’ rights generally, or any proceedings thereunder, in respect of or in relation to the Company or any of its assets (collectively, “Bankruptcy Events”).</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This Guaranty shall constitute a guarantee of payment and not of collection, and shall be a primary obligation of Guarantor.</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This Guaranty shall terminate on the earlier of the date when the Obligations are paid in full or the date the Company obtains Satisfactory Project Financing.</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Notwithstanding the foregoing or any other provision in this Guaranty, the liability of Guarantor under this Guaranty shall be subject to the following limitations:</w:t>
      </w:r>
    </w:p>
    <w:p>
      <w:pPr>
        <w:pStyle w:val="Normal"/>
        <w:numPr>
          <w:ilvl w:val="0"/>
          <w:numId w:val="35"/>
        </w:numPr>
        <w:tabs>
          <w:tab w:val="clear" w:pos="720"/>
          <w:tab w:val="left" w:pos="1080" w:leader="none"/>
        </w:tabs>
        <w:spacing w:lineRule="exact" w:line="240" w:before="240" w:after="0"/>
        <w:ind w:firstLine="720" w:start="0" w:end="0"/>
        <w:jc w:val="both"/>
        <w:rPr>
          <w:rFonts w:ascii="Times New Roman" w:hAnsi="Times New Roman" w:cs="Times New Roman"/>
          <w:sz w:val="20"/>
        </w:rPr>
      </w:pPr>
      <w:r>
        <w:rPr>
          <w:rFonts w:cs="Times New Roman" w:ascii="Times New Roman" w:hAnsi="Times New Roman"/>
          <w:sz w:val="20"/>
        </w:rPr>
        <w:t>Guarantor's liability for Obligations guaranteed hereunder is specifically limited to Obligations in the form of payments expressly provided for under the Agreements, including but not limited to payments of expenses, indemnifications, and damages to the extent expressly provided for under the Agreements;</w:t>
      </w:r>
    </w:p>
    <w:p>
      <w:pPr>
        <w:pStyle w:val="Normal"/>
        <w:numPr>
          <w:ilvl w:val="0"/>
          <w:numId w:val="35"/>
        </w:numPr>
        <w:tabs>
          <w:tab w:val="clear" w:pos="720"/>
          <w:tab w:val="left" w:pos="1080" w:leader="none"/>
        </w:tabs>
        <w:spacing w:lineRule="exact" w:line="240" w:before="240" w:after="0"/>
        <w:ind w:firstLine="720" w:start="0" w:end="0"/>
        <w:jc w:val="both"/>
        <w:rPr>
          <w:rFonts w:ascii="Times New Roman" w:hAnsi="Times New Roman" w:cs="Times New Roman"/>
          <w:sz w:val="20"/>
        </w:rPr>
      </w:pPr>
      <w:r>
        <w:rPr>
          <w:rFonts w:cs="Times New Roman" w:ascii="Times New Roman" w:hAnsi="Times New Roman"/>
          <w:sz w:val="20"/>
        </w:rPr>
        <w:t>Guarantor’s liability for Obligations guaranteed hereunder specifically excludes Obligations for consequential damages, exemplary damages, punitive damages, special damages, equitable losses, loss of profits, tort damages, or costs and expenses of enforcement, except and to the extent that the same are specifically required by name under the Agreements or are included as part of the calculation of liquidated damages under the Agreements;</w:t>
      </w:r>
    </w:p>
    <w:p>
      <w:pPr>
        <w:pStyle w:val="BodyTextIndent3"/>
        <w:rPr>
          <w:rFonts w:ascii="Times New Roman" w:hAnsi="Times New Roman" w:cs="Times New Roman"/>
        </w:rPr>
      </w:pPr>
      <w:r>
        <w:rPr>
          <w:rFonts w:cs="Times New Roman" w:ascii="Times New Roman" w:hAnsi="Times New Roman"/>
        </w:rPr>
        <w:t>(c)</w:t>
        <w:tab/>
        <w:t>Guarantor’s aggregate liability for Obligations guaranteed hereunder for all claims of all Beneficiaries shall not exceed an aggregate of $[_________]; and</w:t>
      </w:r>
    </w:p>
    <w:p>
      <w:pPr>
        <w:pStyle w:val="Normal"/>
        <w:spacing w:lineRule="exact" w:line="240" w:before="240" w:after="0"/>
        <w:ind w:firstLine="720" w:end="0"/>
        <w:jc w:val="both"/>
        <w:rPr>
          <w:rFonts w:ascii="Times New Roman" w:hAnsi="Times New Roman" w:cs="Times New Roman"/>
          <w:sz w:val="20"/>
        </w:rPr>
      </w:pPr>
      <w:r>
        <w:rPr>
          <w:rFonts w:cs="Times New Roman" w:ascii="Times New Roman" w:hAnsi="Times New Roman"/>
          <w:sz w:val="20"/>
        </w:rPr>
        <w:t>(d)</w:t>
        <w:tab/>
        <w:t>At any time, Guarantor may revoke this Guaranty with respect to Obligations incurred under the Agreements arising after such revocation by providing the applicable Beneficiary with thirty (30) days advanced written notice of the revocation, but such revocation shall not reduce Guarantor’s obligations hereunder to such Beneficiary with respect to Obligations incurred prior to the revocation.</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jc w:val="both"/>
        <w:rPr>
          <w:rFonts w:ascii="Times New Roman" w:hAnsi="Times New Roman" w:cs="Times New Roman"/>
          <w:sz w:val="20"/>
        </w:rPr>
      </w:pPr>
      <w:r>
        <w:rPr>
          <w:rFonts w:cs="Times New Roman" w:ascii="Times New Roman" w:hAnsi="Times New Roman"/>
          <w:sz w:val="20"/>
        </w:rPr>
        <w:t>If at any time payment of any Obligations is required to be repaid or otherwise returned by any Beneficiary as a result of such payment being declared fraudulent or preferential, then this Guaranty shall be reinstated in full force and effect as if such payment had not been made, notwithstanding any prior reduction, surrender, or termination of this Guaranty.</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clear" w:pos="720"/>
          <w:tab w:val="left" w:pos="360" w:leader="none"/>
        </w:tabs>
        <w:spacing w:lineRule="atLeast" w:line="240"/>
        <w:ind w:firstLine="720" w:start="0" w:end="0"/>
        <w:jc w:val="both"/>
        <w:rPr>
          <w:rFonts w:ascii="Times New Roman" w:hAnsi="Times New Roman" w:cs="Times New Roman"/>
          <w:sz w:val="20"/>
        </w:rPr>
      </w:pPr>
      <w:r>
        <w:rPr>
          <w:rFonts w:cs="Times New Roman" w:ascii="Times New Roman" w:hAnsi="Times New Roman"/>
          <w:sz w:val="20"/>
          <w:u w:val="single"/>
        </w:rPr>
        <w:t>DEMANDS AND NOTICE</w:t>
      </w:r>
      <w:r>
        <w:rPr>
          <w:rFonts w:cs="Times New Roman" w:ascii="Times New Roman" w:hAnsi="Times New Roman"/>
          <w:sz w:val="20"/>
        </w:rPr>
        <w:t>.  If the Company fails or refuses to pay when due any Obligations to any Beneficiary, such Beneficiary shall make a demand upon Guarantor for the payment of such Obligations (hereinafter referred to as a "Payment Demand").  Guarantor shall pay the Obligations specified in such Payment Demand within five (5) business days following receipt of the demand.  A Payment Demand shall be in writing and shall specify the Obligation the Company has failed to pay and reference this Guaranty and the express work order of the Company under which the Obligations arose.</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3.</w:t>
        <w:tab/>
      </w:r>
      <w:r>
        <w:rPr>
          <w:rFonts w:cs="Times New Roman" w:ascii="Times New Roman" w:hAnsi="Times New Roman"/>
          <w:sz w:val="20"/>
          <w:u w:val="single"/>
        </w:rPr>
        <w:t>REPRESENTATIONS AND WARRANTIES</w:t>
      </w:r>
      <w:r>
        <w:rPr>
          <w:rFonts w:cs="Times New Roman" w:ascii="Times New Roman" w:hAnsi="Times New Roman"/>
          <w:sz w:val="20"/>
        </w:rPr>
        <w:t>.</w:t>
        <w:tab/>
        <w:t xml:space="preserve">  Guarantor represents and warrants that:</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(a)</w:t>
        <w:tab/>
        <w:t>it is a corporation duly organized and validly existing and in good standing under the laws of the State of Delaware and has the corporate power and authority to execute, deliver, and carry out the terms and provisions of this Guaranty;</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numPr>
          <w:ilvl w:val="0"/>
          <w:numId w:val="9"/>
        </w:numPr>
        <w:tabs>
          <w:tab w:val="clear" w:pos="720"/>
          <w:tab w:val="left" w:pos="360" w:leader="none"/>
        </w:tabs>
        <w:spacing w:lineRule="atLeast" w:line="240"/>
        <w:ind w:firstLine="720" w:start="0" w:end="0"/>
        <w:jc w:val="both"/>
        <w:rPr>
          <w:rFonts w:ascii="Times New Roman" w:hAnsi="Times New Roman" w:cs="Times New Roman"/>
          <w:sz w:val="20"/>
        </w:rPr>
      </w:pPr>
      <w:r>
        <w:rPr>
          <w:rFonts w:cs="Times New Roman" w:ascii="Times New Roman" w:hAnsi="Times New Roman"/>
          <w:sz w:val="20"/>
        </w:rPr>
        <w:t>this Guaranty has been approved by all necessary corporate action on the part of Guarantor and constitutes a valid and legally binding agreement of Guarantor, enforceable against Guarantor in accordance with its terms, except as the enforceability of this Guaranty may be limited by (i) the effect of any applicable bankruptcy, insolvency, reorganization, moratorium, conservatorship, receivership, or similar laws relating to creditors’ rights generally, or any proceedings thereunder, in respect of or in relation to Guarantor or any of its assets or (ii) by general principles of equity.</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4.</w:t>
        <w:tab/>
      </w:r>
      <w:r>
        <w:rPr>
          <w:rFonts w:cs="Times New Roman" w:ascii="Times New Roman" w:hAnsi="Times New Roman"/>
          <w:sz w:val="20"/>
          <w:u w:val="single"/>
        </w:rPr>
        <w:t>SETOFFS AND COUNTERCLAIMS</w:t>
      </w:r>
      <w:r>
        <w:rPr>
          <w:rFonts w:cs="Times New Roman" w:ascii="Times New Roman" w:hAnsi="Times New Roman"/>
          <w:sz w:val="20"/>
        </w:rPr>
        <w:t>.</w:t>
        <w:tab/>
        <w:t xml:space="preserve">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Agreements (except those relating to Bankruptcy Events or the Agreements becoming invalid or unenforceable resulting from actions or inactions of the Company).</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5.</w:t>
        <w:tab/>
      </w:r>
      <w:r>
        <w:rPr>
          <w:rFonts w:cs="Times New Roman" w:ascii="Times New Roman" w:hAnsi="Times New Roman"/>
          <w:sz w:val="20"/>
          <w:u w:val="single"/>
        </w:rPr>
        <w:t>AMENDMENT OF GUARANTY</w:t>
      </w:r>
      <w:r>
        <w:rPr>
          <w:rFonts w:cs="Times New Roman" w:ascii="Times New Roman" w:hAnsi="Times New Roman"/>
          <w:sz w:val="20"/>
        </w:rPr>
        <w:t>.  The terms and provisions of this Guaranty may be amended, modified, altered, waived, or supplemented only in a writing signed by the party against whom enforcement is sought.</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6.</w:t>
        <w:tab/>
      </w:r>
      <w:r>
        <w:rPr>
          <w:rFonts w:cs="Times New Roman" w:ascii="Times New Roman" w:hAnsi="Times New Roman"/>
          <w:sz w:val="20"/>
          <w:u w:val="single"/>
        </w:rPr>
        <w:t>ASSIGNMENT</w:t>
      </w:r>
      <w:r>
        <w:rPr>
          <w:rFonts w:cs="Times New Roman" w:ascii="Times New Roman" w:hAnsi="Times New Roman"/>
          <w:sz w:val="20"/>
        </w:rPr>
        <w:t>.</w:t>
        <w:tab/>
        <w:t>Neither Guarantor nor any Beneficiary may assign its rights, interest, or obligations hereunder, except to permitted successors and assigns under the Agreements.</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7.</w:t>
        <w:tab/>
      </w:r>
      <w:r>
        <w:rPr>
          <w:rFonts w:cs="Times New Roman" w:ascii="Times New Roman" w:hAnsi="Times New Roman"/>
          <w:sz w:val="20"/>
          <w:u w:val="single"/>
        </w:rPr>
        <w:t>WAIVERS</w:t>
      </w:r>
      <w:r>
        <w:rPr>
          <w:rFonts w:cs="Times New Roman" w:ascii="Times New Roman" w:hAnsi="Times New Roman"/>
          <w:sz w:val="20"/>
        </w:rPr>
        <w:t>.  Guarantor’s obligations are absolute regardless of, and Guarantor hereby waives any defense related to: (a) notice of acceptance of or proof of reliance on this Guaranty; (b) presentment and demand concerning the liabilities of Guarantor, except as expressly hereinabove set forth; (c) any right to require that any action or proceeding be brought against the Company or any other person or any remedies be exhausted prior to any action against Guarantor under the terms hereof; (d) Bankruptcy Events or the Agreements becoming invalid or unenforceable resulting from the actions or inactions of the Company; (e) any modification to or assignment of the Agreements to the extent approved in writing by the Company, including but not limited to any change in the timing, amount, or manner of payments required thereunder; (f) any delay or failure to exercise, or waiver of, remedies (except to the extent required by applicable statutes of limitation) or the exercise of any remedies by any Beneficiary, including but not limited to any waiver of remedies that would impair the subrogation rights of Guarantor; (g) any merger, reorganization, sale of assets, or change of control of the Company; or (h) notice of the financial condition of the Company or any breach or event of default under the Agreements (except as required herein or under the Agreements).</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8.</w:t>
        <w:tab/>
      </w:r>
      <w:r>
        <w:rPr>
          <w:rFonts w:cs="Times New Roman" w:ascii="Times New Roman" w:hAnsi="Times New Roman"/>
          <w:sz w:val="20"/>
          <w:u w:val="single"/>
        </w:rPr>
        <w:t>EXPENSES</w:t>
      </w:r>
      <w:r>
        <w:rPr>
          <w:rFonts w:cs="Times New Roman" w:ascii="Times New Roman" w:hAnsi="Times New Roman"/>
          <w:sz w:val="20"/>
        </w:rPr>
        <w:t>.  Guarantor agrees to pay on demand all reasonable out of pocket expenses (including but not limited to reasonable fees and expenses of counsel for any Beneficiary) in any way relating to the enforcement or protection of the rights of a Beneficiary hereunder, provided that the Beneficiary prevails in any dispute hereunder.</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9.</w:t>
        <w:tab/>
      </w:r>
      <w:r>
        <w:rPr>
          <w:rFonts w:cs="Times New Roman" w:ascii="Times New Roman" w:hAnsi="Times New Roman"/>
          <w:sz w:val="20"/>
          <w:u w:val="single"/>
        </w:rPr>
        <w:t>SUBROGATION</w:t>
      </w:r>
      <w:r>
        <w:rPr>
          <w:rFonts w:cs="Times New Roman" w:ascii="Times New Roman" w:hAnsi="Times New Roman"/>
          <w:sz w:val="20"/>
        </w:rPr>
        <w:t>.  Guarantor will not exercise any rights which it may have by way of subrogation to any Beneficiary’s rights until all the Obligations to such Beneficiary shall have been paid in full.  Subject to the foregoing, upon payment of such Obligations, Guarantor shall be subrogated to the rights of such Beneficiary against the Company, and such Beneficiary agrees to take at Guarantor’s expense such steps as Guarantor may reasonably request to implement such subrogation.</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pPr>
      <w:r>
        <w:rPr>
          <w:rFonts w:cs="Times New Roman" w:ascii="Times New Roman" w:hAnsi="Times New Roman"/>
          <w:sz w:val="20"/>
        </w:rPr>
        <w:t>10.</w:t>
        <w:tab/>
      </w:r>
      <w:r>
        <w:rPr>
          <w:rFonts w:cs="Times New Roman" w:ascii="Times New Roman" w:hAnsi="Times New Roman"/>
          <w:sz w:val="20"/>
          <w:u w:val="single"/>
        </w:rPr>
        <w:t>NOTICE</w:t>
      </w:r>
      <w:r>
        <w:rPr>
          <w:rFonts w:cs="Times New Roman" w:ascii="Times New Roman" w:hAnsi="Times New Roman"/>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made by telecopier, as follows:</w:t>
      </w:r>
    </w:p>
    <w:p>
      <w:pPr>
        <w:pStyle w:val="Normal"/>
        <w:spacing w:lineRule="atLeast" w:line="240"/>
        <w:jc w:val="center"/>
        <w:rPr>
          <w:rFonts w:ascii="Times New Roman" w:hAnsi="Times New Roman" w:cs="Times New Roman"/>
          <w:sz w:val="20"/>
        </w:rPr>
      </w:pPr>
      <w:r>
        <w:rPr>
          <w:rFonts w:cs="Times New Roman" w:ascii="Times New Roman" w:hAnsi="Times New Roman"/>
          <w:sz w:val="20"/>
        </w:rPr>
      </w:r>
    </w:p>
    <w:tbl>
      <w:tblPr>
        <w:tblW w:w="8928" w:type="dxa"/>
        <w:jc w:val="start"/>
        <w:tblInd w:w="0" w:type="dxa"/>
        <w:tblLayout w:type="fixed"/>
        <w:tblCellMar>
          <w:top w:w="0" w:type="dxa"/>
          <w:start w:w="108" w:type="dxa"/>
          <w:bottom w:w="0" w:type="dxa"/>
          <w:end w:w="108" w:type="dxa"/>
        </w:tblCellMar>
      </w:tblPr>
      <w:tblGrid>
        <w:gridCol w:w="2178"/>
        <w:gridCol w:w="2520"/>
        <w:gridCol w:w="1440"/>
        <w:gridCol w:w="2790"/>
      </w:tblGrid>
      <w:tr>
        <w:trPr/>
        <w:tc>
          <w:tcPr>
            <w:tcW w:w="2178" w:type="dxa"/>
            <w:tcBorders/>
          </w:tcPr>
          <w:p>
            <w:pPr>
              <w:pStyle w:val="Normal"/>
              <w:spacing w:lineRule="atLeast" w:line="240"/>
              <w:jc w:val="both"/>
              <w:rPr>
                <w:rFonts w:ascii="Times New Roman" w:hAnsi="Times New Roman" w:cs="Times New Roman"/>
                <w:sz w:val="20"/>
              </w:rPr>
            </w:pPr>
            <w:r>
              <w:rPr>
                <w:rFonts w:cs="Times New Roman" w:ascii="Times New Roman" w:hAnsi="Times New Roman"/>
                <w:sz w:val="20"/>
              </w:rPr>
              <w:t>To any Beneficiary:</w:t>
            </w:r>
          </w:p>
        </w:tc>
        <w:tc>
          <w:tcPr>
            <w:tcW w:w="2520" w:type="dxa"/>
            <w:tcBorders/>
          </w:tcPr>
          <w:p>
            <w:pPr>
              <w:pStyle w:val="Normal"/>
              <w:tabs>
                <w:tab w:val="clear" w:pos="720"/>
                <w:tab w:val="right" w:pos="2808" w:leader="none"/>
              </w:tabs>
              <w:spacing w:lineRule="atLeast" w:line="240"/>
              <w:rPr>
                <w:rFonts w:ascii="Times New Roman" w:hAnsi="Times New Roman" w:cs="Times New Roman"/>
                <w:sz w:val="20"/>
              </w:rPr>
            </w:pPr>
            <w:r>
              <w:rPr>
                <w:rFonts w:cs="Times New Roman" w:ascii="Times New Roman" w:hAnsi="Times New Roman"/>
                <w:sz w:val="20"/>
              </w:rPr>
              <w:t>The address set forth for such Beneficiary on Annex 1 attached hereto.</w:t>
            </w:r>
          </w:p>
        </w:tc>
        <w:tc>
          <w:tcPr>
            <w:tcW w:w="1440" w:type="dxa"/>
            <w:tcBorders/>
          </w:tcPr>
          <w:p>
            <w:pPr>
              <w:pStyle w:val="Normal"/>
              <w:spacing w:lineRule="atLeast" w:line="240"/>
              <w:jc w:val="both"/>
              <w:rPr>
                <w:rFonts w:ascii="Times New Roman" w:hAnsi="Times New Roman" w:cs="Times New Roman"/>
                <w:sz w:val="20"/>
              </w:rPr>
            </w:pPr>
            <w:r>
              <w:rPr>
                <w:rFonts w:cs="Times New Roman" w:ascii="Times New Roman" w:hAnsi="Times New Roman"/>
                <w:sz w:val="20"/>
              </w:rPr>
              <w:t>To Guarantor:</w:t>
            </w:r>
          </w:p>
        </w:tc>
        <w:tc>
          <w:tcPr>
            <w:tcW w:w="2790" w:type="dxa"/>
            <w:tcBorders/>
          </w:tcPr>
          <w:p>
            <w:pPr>
              <w:pStyle w:val="Normal"/>
              <w:tabs>
                <w:tab w:val="clear" w:pos="720"/>
                <w:tab w:val="left" w:pos="450" w:leader="none"/>
              </w:tabs>
              <w:spacing w:lineRule="atLeast" w:line="24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clear" w:pos="720"/>
                <w:tab w:val="left" w:pos="450" w:leader="none"/>
              </w:tabs>
              <w:spacing w:lineRule="atLeast" w:line="240"/>
              <w:jc w:val="both"/>
              <w:rPr>
                <w:rFonts w:ascii="Times New Roman" w:hAnsi="Times New Roman" w:cs="Times New Roman"/>
                <w:sz w:val="20"/>
              </w:rPr>
            </w:pPr>
            <w:r>
              <w:rPr>
                <w:rFonts w:cs="Times New Roman" w:ascii="Times New Roman" w:hAnsi="Times New Roman"/>
                <w:sz w:val="20"/>
              </w:rPr>
              <w:t>1400 Smith Street</w:t>
            </w:r>
          </w:p>
          <w:p>
            <w:pPr>
              <w:pStyle w:val="Normal"/>
              <w:tabs>
                <w:tab w:val="clear" w:pos="720"/>
                <w:tab w:val="left" w:pos="450" w:leader="none"/>
              </w:tabs>
              <w:spacing w:lineRule="atLeast" w:line="240"/>
              <w:jc w:val="both"/>
              <w:rPr>
                <w:rFonts w:ascii="Times New Roman" w:hAnsi="Times New Roman" w:cs="Times New Roman"/>
                <w:sz w:val="20"/>
              </w:rPr>
            </w:pPr>
            <w:r>
              <w:rPr>
                <w:rFonts w:cs="Times New Roman" w:ascii="Times New Roman" w:hAnsi="Times New Roman"/>
                <w:sz w:val="20"/>
              </w:rPr>
              <w:t>Houston, Texas  77002</w:t>
            </w:r>
          </w:p>
          <w:p>
            <w:pPr>
              <w:pStyle w:val="Normal"/>
              <w:tabs>
                <w:tab w:val="clear" w:pos="720"/>
                <w:tab w:val="left" w:pos="450" w:leader="none"/>
              </w:tabs>
              <w:spacing w:lineRule="atLeast" w:line="240"/>
              <w:jc w:val="both"/>
              <w:rPr>
                <w:rFonts w:ascii="Times New Roman" w:hAnsi="Times New Roman" w:cs="Times New Roman"/>
                <w:sz w:val="20"/>
              </w:rPr>
            </w:pPr>
            <w:r>
              <w:rPr>
                <w:rFonts w:cs="Times New Roman" w:ascii="Times New Roman" w:hAnsi="Times New Roman"/>
                <w:sz w:val="20"/>
              </w:rPr>
              <w:t>Attn.: Vice President,</w:t>
            </w:r>
          </w:p>
          <w:p>
            <w:pPr>
              <w:pStyle w:val="Normal"/>
              <w:tabs>
                <w:tab w:val="clear" w:pos="720"/>
                <w:tab w:val="left" w:pos="612" w:leader="none"/>
                <w:tab w:val="left" w:pos="6750"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Finance and Treasurer</w:t>
            </w:r>
          </w:p>
          <w:p>
            <w:pPr>
              <w:pStyle w:val="Normal"/>
              <w:tabs>
                <w:tab w:val="clear" w:pos="720"/>
                <w:tab w:val="left" w:pos="450" w:leader="none"/>
              </w:tabs>
              <w:spacing w:lineRule="atLeast" w:line="240"/>
              <w:jc w:val="both"/>
              <w:rPr>
                <w:rFonts w:ascii="Times New Roman" w:hAnsi="Times New Roman" w:cs="Times New Roman"/>
                <w:sz w:val="20"/>
              </w:rPr>
            </w:pPr>
            <w:r>
              <w:rPr>
                <w:rFonts w:cs="Times New Roman" w:ascii="Times New Roman" w:hAnsi="Times New Roman"/>
                <w:sz w:val="20"/>
              </w:rPr>
              <w:t>Fax No (713) 646-3422</w:t>
            </w:r>
          </w:p>
        </w:tc>
      </w:tr>
    </w:tbl>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11.</w:t>
        <w:tab/>
      </w:r>
      <w:r>
        <w:rPr>
          <w:rFonts w:cs="Times New Roman" w:ascii="Times New Roman" w:hAnsi="Times New Roman"/>
          <w:sz w:val="20"/>
          <w:u w:val="single"/>
        </w:rPr>
        <w:t>MISCELLANEOUS.</w:t>
      </w:r>
      <w:r>
        <w:rPr>
          <w:rFonts w:cs="Times New Roman" w:ascii="Times New Roman" w:hAnsi="Times New Roman"/>
          <w:sz w:val="20"/>
        </w:rPr>
        <w:t xml:space="preserve">  </w:t>
      </w:r>
      <w:r>
        <w:rPr>
          <w:rFonts w:cs="Times New Roman" w:ascii="Times New Roman" w:hAnsi="Times New Roman"/>
          <w:b/>
          <w:sz w:val="20"/>
        </w:rPr>
        <w:t>This Guaranty shall in all respects be governed by , and construed in accordance with, the laws of the State of Texas, without regard to principles of conflicts of law that would select another law.</w:t>
      </w:r>
      <w:r>
        <w:rPr>
          <w:rFonts w:cs="Times New Roman" w:ascii="Times New Roman" w:hAnsi="Times New Roman"/>
          <w:sz w:val="20"/>
        </w:rPr>
        <w:t xml:space="preserve"> This Guaranty shall be binding upon and inure to the benefit of Guarantor and each Beneficiary and their respective successors and assigns.  This Guaranty embodies the entire agreement and understanding between Guarantor and each Beneficiary and supersedes all prior agreements and understandings relating to the subject matter hereof.  The headings in this Guaranty are for purposes of reference only, and shall not affect the meaning hereof. If any provision in this Guaranty is held to be unenforceable, such provision shall be sever</w:t>
        <w:softHyphen/>
        <w:t>ed and the remaining provisions shall remain in full force and effect. Each Beneficiary’s remedies under this Guaranty and other applicable agreements shall be cumulative, and no delay in enforcing this Guaranty shall act as a waiver of any Beneficiary's rights hereunder. This Guaranty may be executed in multiple counterparts each of which shall con</w:t>
        <w:softHyphen/>
        <w:t xml:space="preserve">stitute one and the same agreement.  It shall not be necessary to account for more than one counterpart of this Guaranty.  </w:t>
      </w:r>
      <w:r>
        <w:rPr>
          <w:rFonts w:cs="Times New Roman" w:ascii="Times New Roman" w:hAnsi="Times New Roman"/>
          <w:b/>
          <w:sz w:val="20"/>
        </w:rPr>
        <w:t>Guarantor's liability hereunder is specifically limited to payments expressly required hereunder and specifically excludes consequential damages, exemplary damages, punitive damages, special damages, equitable losses, loss of profits, tort damages, or costs and expenses of enforcement, except and to the extent that the same are specifically required hereunder.</w:t>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0"/>
        <w:jc w:val="both"/>
        <w:rPr>
          <w:rFonts w:ascii="Times New Roman" w:hAnsi="Times New Roman" w:cs="Times New Roman"/>
          <w:sz w:val="20"/>
        </w:rPr>
      </w:pPr>
      <w:r>
        <w:rPr>
          <w:rFonts w:cs="Times New Roman" w:ascii="Times New Roman" w:hAnsi="Times New Roman"/>
          <w:sz w:val="20"/>
        </w:rPr>
        <w:t>IN WITNESS WHEREOF, Guarantor has executed this Guaranty effective as of the date first above written.</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rFonts w:ascii="Times New Roman" w:hAnsi="Times New Roman" w:cs="Times New Roman"/>
                <w:sz w:val="20"/>
              </w:rPr>
            </w:pPr>
            <w:r>
              <w:rPr>
                <w:rFonts w:cs="Times New Roman" w:ascii="Times New Roman" w:hAnsi="Times New Roman"/>
                <w:b/>
                <w:sz w:val="20"/>
              </w:rPr>
              <w:t>ENRON NORTH AMERICA CORP.</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right" w:pos="5040" w:leader="none"/>
              </w:tabs>
              <w:spacing w:lineRule="atLeast" w:line="240"/>
              <w:jc w:val="both"/>
              <w:rPr/>
            </w:pPr>
            <w:r>
              <w:rPr>
                <w:rFonts w:cs="Times New Roman" w:ascii="Times New Roman" w:hAnsi="Times New Roman"/>
                <w:sz w:val="20"/>
              </w:rPr>
              <w:t>By:</w:t>
              <w:tab/>
            </w:r>
            <w:r>
              <w:rPr>
                <w:rFonts w:cs="Times New Roman" w:ascii="Times New Roman" w:hAnsi="Times New Roman"/>
                <w:sz w:val="20"/>
                <w:u w:val="single"/>
              </w:rPr>
              <w:tab/>
            </w:r>
          </w:p>
          <w:p>
            <w:pPr>
              <w:pStyle w:val="Normal"/>
              <w:tabs>
                <w:tab w:val="left" w:pos="720" w:leader="none"/>
                <w:tab w:val="right" w:pos="5040" w:leader="none"/>
              </w:tabs>
              <w:spacing w:lineRule="atLeast" w:line="240"/>
              <w:jc w:val="both"/>
              <w:rPr>
                <w:rFonts w:ascii="Times New Roman" w:hAnsi="Times New Roman" w:cs="Times New Roman"/>
                <w:sz w:val="20"/>
                <w:u w:val="single"/>
              </w:rPr>
            </w:pPr>
            <w:r>
              <w:rPr>
                <w:rFonts w:cs="Times New Roman" w:ascii="Times New Roman" w:hAnsi="Times New Roman"/>
                <w:sz w:val="20"/>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Title:</w:t>
              <w:tab/>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r>
        <w:br w:type="page"/>
      </w:r>
    </w:p>
    <w:p>
      <w:pPr>
        <w:pStyle w:val="Normal"/>
        <w:numPr>
          <w:ilvl w:val="0"/>
          <w:numId w:val="0"/>
        </w:numPr>
        <w:jc w:val="center"/>
        <w:outlineLvl w:val="0"/>
        <w:rPr>
          <w:sz w:val="20"/>
        </w:rPr>
      </w:pPr>
      <w:r>
        <w:rPr>
          <w:sz w:val="20"/>
        </w:rPr>
        <w:t>ANNEX 1</w:t>
      </w:r>
    </w:p>
    <w:p>
      <w:pPr>
        <w:pStyle w:val="Normal"/>
        <w:jc w:val="center"/>
        <w:rPr>
          <w:sz w:val="20"/>
        </w:rPr>
      </w:pPr>
      <w:r>
        <w:rPr>
          <w:sz w:val="20"/>
        </w:rPr>
        <w:t>(BENEFICIARIES)</w:t>
      </w:r>
    </w:p>
    <w:p>
      <w:pPr>
        <w:pStyle w:val="Normal"/>
        <w:jc w:val="center"/>
        <w:rPr>
          <w:sz w:val="20"/>
        </w:rPr>
      </w:pPr>
      <w:r>
        <w:rPr>
          <w:sz w:val="20"/>
        </w:rPr>
      </w:r>
    </w:p>
    <w:p>
      <w:pPr>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0"/>
        </w:rPr>
      </w:pPr>
      <w:r>
        <w:rPr>
          <w:sz w:val="20"/>
        </w:rPr>
      </w:r>
    </w:p>
    <w:p>
      <w:pPr>
        <w:pStyle w:val="Normal"/>
        <w:rPr>
          <w:sz w:val="20"/>
        </w:rPr>
      </w:pPr>
      <w:r>
        <w:rPr>
          <w:sz w:val="20"/>
        </w:rPr>
        <w:t>[Name]</w:t>
      </w:r>
    </w:p>
    <w:p>
      <w:pPr>
        <w:pStyle w:val="Normal"/>
        <w:rPr>
          <w:sz w:val="20"/>
        </w:rPr>
      </w:pPr>
      <w:r>
        <w:rPr>
          <w:sz w:val="20"/>
        </w:rPr>
        <w:t>[Address]</w:t>
      </w:r>
    </w:p>
    <w:p>
      <w:pPr>
        <w:pStyle w:val="Normal"/>
        <w:rPr>
          <w:sz w:val="20"/>
        </w:rPr>
      </w:pPr>
      <w:r>
        <w:rPr>
          <w:sz w:val="20"/>
        </w:rPr>
        <w:t>[Address]</w:t>
      </w:r>
    </w:p>
    <w:p>
      <w:pPr>
        <w:pStyle w:val="Normal"/>
        <w:rPr>
          <w:sz w:val="20"/>
        </w:rPr>
      </w:pPr>
      <w:r>
        <w:rPr>
          <w:sz w:val="20"/>
        </w:rPr>
        <w:t>[Phone]</w:t>
      </w:r>
    </w:p>
    <w:p>
      <w:pPr>
        <w:pStyle w:val="Normal"/>
        <w:rPr>
          <w:sz w:val="20"/>
        </w:rPr>
      </w:pPr>
      <w:r>
        <w:rPr>
          <w:sz w:val="20"/>
        </w:rPr>
        <w:t>[Fax]</w:t>
      </w:r>
    </w:p>
    <w:p>
      <w:pPr>
        <w:pStyle w:val="Normal"/>
        <w:rPr>
          <w:sz w:val="20"/>
        </w:rPr>
      </w:pPr>
      <w:r>
        <w:rPr>
          <w:sz w:val="20"/>
        </w:rPr>
      </w:r>
    </w:p>
    <w:p>
      <w:pPr>
        <w:pStyle w:val="Normal"/>
        <w:rPr>
          <w:sz w:val="20"/>
        </w:rPr>
      </w:pPr>
      <w:r>
        <w:rPr>
          <w:sz w:val="20"/>
        </w:rPr>
        <w:t>[Name]</w:t>
      </w:r>
    </w:p>
    <w:p>
      <w:pPr>
        <w:pStyle w:val="Normal"/>
        <w:rPr>
          <w:sz w:val="20"/>
        </w:rPr>
      </w:pPr>
      <w:r>
        <w:rPr>
          <w:sz w:val="20"/>
        </w:rPr>
        <w:t>[Address]</w:t>
      </w:r>
    </w:p>
    <w:p>
      <w:pPr>
        <w:pStyle w:val="Normal"/>
        <w:rPr>
          <w:sz w:val="20"/>
        </w:rPr>
      </w:pPr>
      <w:r>
        <w:rPr>
          <w:sz w:val="20"/>
        </w:rPr>
        <w:t>[Address]</w:t>
      </w:r>
    </w:p>
    <w:p>
      <w:pPr>
        <w:pStyle w:val="Normal"/>
        <w:rPr>
          <w:sz w:val="20"/>
        </w:rPr>
      </w:pPr>
      <w:r>
        <w:rPr>
          <w:sz w:val="20"/>
        </w:rPr>
        <w:t>[Phone]</w:t>
      </w:r>
    </w:p>
    <w:p>
      <w:pPr>
        <w:pStyle w:val="Normal"/>
        <w:rPr>
          <w:sz w:val="20"/>
        </w:rPr>
      </w:pPr>
      <w:r>
        <w:rPr>
          <w:sz w:val="20"/>
        </w:rPr>
        <w:t>[Fax]</w:t>
      </w:r>
    </w:p>
    <w:p>
      <w:pPr>
        <w:pStyle w:val="Normal"/>
        <w:rPr>
          <w:sz w:val="20"/>
        </w:rPr>
      </w:pPr>
      <w:r>
        <w:rPr>
          <w:sz w:val="20"/>
        </w:rPr>
      </w:r>
    </w:p>
    <w:p>
      <w:pPr>
        <w:pStyle w:val="Normal"/>
        <w:rPr>
          <w:sz w:val="20"/>
        </w:rPr>
      </w:pPr>
      <w:r>
        <w:rPr>
          <w:sz w:val="20"/>
        </w:rPr>
        <w:t>[Name]</w:t>
      </w:r>
    </w:p>
    <w:p>
      <w:pPr>
        <w:pStyle w:val="Normal"/>
        <w:rPr>
          <w:sz w:val="20"/>
        </w:rPr>
      </w:pPr>
      <w:r>
        <w:rPr>
          <w:sz w:val="20"/>
        </w:rPr>
        <w:t>[Address]</w:t>
      </w:r>
    </w:p>
    <w:p>
      <w:pPr>
        <w:pStyle w:val="Normal"/>
        <w:rPr>
          <w:sz w:val="20"/>
        </w:rPr>
      </w:pPr>
      <w:r>
        <w:rPr>
          <w:sz w:val="20"/>
        </w:rPr>
        <w:t>[Address]</w:t>
      </w:r>
    </w:p>
    <w:p>
      <w:pPr>
        <w:pStyle w:val="Normal"/>
        <w:rPr>
          <w:sz w:val="20"/>
        </w:rPr>
      </w:pPr>
      <w:r>
        <w:rPr>
          <w:sz w:val="20"/>
        </w:rPr>
        <w:t>[Phone]</w:t>
      </w:r>
    </w:p>
    <w:p>
      <w:pPr>
        <w:pStyle w:val="Normal"/>
        <w:rPr>
          <w:sz w:val="20"/>
        </w:rPr>
      </w:pPr>
      <w:r>
        <w:rPr>
          <w:sz w:val="20"/>
        </w:rPr>
        <w:t>[Fax]</w:t>
      </w:r>
    </w:p>
    <w:p>
      <w:pPr>
        <w:pStyle w:val="Normal"/>
        <w:rPr>
          <w:sz w:val="20"/>
        </w:rPr>
      </w:pPr>
      <w:r>
        <w:rPr>
          <w:sz w:val="20"/>
        </w:rPr>
      </w:r>
      <w:r>
        <w:br w:type="page"/>
      </w:r>
    </w:p>
    <w:p>
      <w:pPr>
        <w:pStyle w:val="Normal"/>
        <w:rPr>
          <w:sz w:val="20"/>
        </w:rPr>
      </w:pPr>
      <w:r>
        <w:rPr>
          <w:sz w:val="20"/>
        </w:rPr>
      </w:r>
    </w:p>
    <w:p>
      <w:pPr>
        <w:pStyle w:val="Heading4"/>
        <w:rPr>
          <w:b/>
        </w:rPr>
      </w:pPr>
      <w:r>
        <w:rPr>
          <w:b/>
        </w:rPr>
        <w:t>EXHIBIT U DRAFT GE CONTRACT</w:t>
      </w:r>
    </w:p>
    <w:p>
      <w:pPr>
        <w:pStyle w:val="Heading4"/>
        <w:rPr>
          <w:b/>
        </w:rPr>
      </w:pPr>
      <w:r>
        <w:rPr>
          <w:b/>
        </w:rPr>
      </w:r>
      <w:r>
        <w:br w:type="page"/>
      </w:r>
    </w:p>
    <w:p>
      <w:pPr>
        <w:pStyle w:val="Heading4"/>
        <w:rPr>
          <w:b/>
        </w:rPr>
      </w:pPr>
      <w:r>
        <w:rPr>
          <w:b/>
        </w:rPr>
        <w:t>EXHIBIT V  DRAFT ASSIGNMENT AGREEMENT</w:t>
      </w:r>
      <w:r>
        <w:fldChar w:fldCharType="begin"/>
      </w:r>
      <w:r>
        <w:rPr/>
        <w:instrText xml:space="preserve"> TC "EXHIBIT V  DRAFT ASSIGNMENT AGREEMENT" \l 1 </w:instrText>
      </w:r>
      <w:r>
        <w:rPr/>
        <w:fldChar w:fldCharType="separate"/>
      </w:r>
      <w:r>
        <w:rPr/>
      </w:r>
      <w:r>
        <w:rPr/>
        <w:fldChar w:fldCharType="end"/>
      </w:r>
    </w:p>
    <w:p>
      <w:pPr>
        <w:pStyle w:val="Heading4"/>
        <w:jc w:val="both"/>
        <w:rPr>
          <w:b/>
        </w:rPr>
      </w:pPr>
      <w:r>
        <w:rPr>
          <w:b/>
        </w:rPr>
      </w:r>
    </w:p>
    <w:p>
      <w:pPr>
        <w:pStyle w:val="Normal"/>
        <w:rPr>
          <w:b/>
          <w:sz w:val="20"/>
        </w:rPr>
      </w:pPr>
      <w:r>
        <w:rPr>
          <w:b/>
          <w:sz w:val="20"/>
        </w:rPr>
      </w:r>
    </w:p>
    <w:p>
      <w:pPr>
        <w:pStyle w:val="Normal"/>
        <w:rPr/>
      </w:pPr>
      <w:r>
        <w:rPr>
          <w:sz w:val="20"/>
        </w:rPr>
        <w:tab/>
      </w:r>
      <w:r>
        <w:rPr>
          <w:rFonts w:cs="Times New Roman" w:ascii="Times New Roman" w:hAnsi="Times New Roman"/>
          <w:sz w:val="20"/>
        </w:rPr>
        <w:t xml:space="preserve">THIS ASSIGNMENT AND ASSUMPTION AGREEMENT dated as of [effective date] (this “Agreement”), is made by and between ENRON NORTH AMERICA CORP., a Delaware corporation ("Assignor"), and </w:t>
      </w:r>
      <w:r>
        <w:rPr>
          <w:rFonts w:cs="Times New Roman" w:ascii="Times New Roman" w:hAnsi="Times New Roman"/>
          <w:caps/>
          <w:sz w:val="20"/>
        </w:rPr>
        <w:t xml:space="preserve">MITSUI &amp; CO., LTD. </w:t>
      </w:r>
      <w:r>
        <w:rPr>
          <w:rFonts w:cs="Times New Roman" w:ascii="Times New Roman" w:hAnsi="Times New Roman"/>
          <w:sz w:val="20"/>
        </w:rPr>
        <w:t>(the "Assignee").</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RECITALS:</w:t>
      </w:r>
    </w:p>
    <w:p>
      <w:pPr>
        <w:pStyle w:val="Normal"/>
        <w:tabs>
          <w:tab w:val="left" w:pos="720" w:leader="none"/>
          <w:tab w:val="left" w:pos="1440" w:leader="none"/>
        </w:tabs>
        <w:ind w:start="720" w:end="0"/>
        <w:rPr>
          <w:rFonts w:ascii="Times New Roman" w:hAnsi="Times New Roman" w:cs="Times New Roman"/>
          <w:sz w:val="20"/>
        </w:rPr>
      </w:pPr>
      <w:r>
        <w:rPr>
          <w:rFonts w:cs="Times New Roman" w:ascii="Times New Roman" w:hAnsi="Times New Roman"/>
          <w:sz w:val="20"/>
        </w:rPr>
      </w:r>
    </w:p>
    <w:p>
      <w:pPr>
        <w:pStyle w:val="Normal"/>
        <w:numPr>
          <w:ilvl w:val="1"/>
          <w:numId w:val="18"/>
        </w:numPr>
        <w:tabs>
          <w:tab w:val="left" w:pos="720" w:leader="none"/>
          <w:tab w:val="left" w:pos="1440" w:leader="none"/>
        </w:tabs>
        <w:rPr>
          <w:rFonts w:ascii="Times New Roman" w:hAnsi="Times New Roman" w:cs="Times New Roman"/>
          <w:sz w:val="20"/>
        </w:rPr>
      </w:pPr>
      <w:r>
        <w:rPr>
          <w:rFonts w:cs="Times New Roman" w:ascii="Times New Roman" w:hAnsi="Times New Roman"/>
          <w:sz w:val="20"/>
        </w:rPr>
        <w:t xml:space="preserve">Assignor is the Purchaser under that certain Agreement dated as of [__________] (the “Turbine Agreement”), between </w:t>
      </w:r>
      <w:r>
        <w:rPr>
          <w:rFonts w:cs="Times New Roman" w:ascii="Times New Roman" w:hAnsi="Times New Roman"/>
          <w:caps/>
          <w:sz w:val="20"/>
        </w:rPr>
        <w:t>Ge</w:t>
      </w:r>
      <w:r>
        <w:rPr>
          <w:rFonts w:cs="Times New Roman" w:ascii="Times New Roman" w:hAnsi="Times New Roman"/>
          <w:sz w:val="20"/>
        </w:rPr>
        <w:t xml:space="preserve"> POWER SYSTEMS INC. (“GE”), as Seller, and Assignor, as Purchaser.</w:t>
      </w:r>
    </w:p>
    <w:p>
      <w:pPr>
        <w:pStyle w:val="Normal"/>
        <w:tabs>
          <w:tab w:val="left" w:pos="720" w:leader="none"/>
          <w:tab w:val="left" w:pos="1440" w:leader="none"/>
        </w:tabs>
        <w:ind w:start="720" w:end="0"/>
        <w:rPr>
          <w:rFonts w:ascii="Times New Roman" w:hAnsi="Times New Roman" w:cs="Times New Roman"/>
          <w:sz w:val="20"/>
        </w:rPr>
      </w:pPr>
      <w:r>
        <w:rPr>
          <w:rFonts w:cs="Times New Roman" w:ascii="Times New Roman" w:hAnsi="Times New Roman"/>
          <w:sz w:val="20"/>
        </w:rPr>
      </w:r>
    </w:p>
    <w:p>
      <w:pPr>
        <w:pStyle w:val="Normal"/>
        <w:numPr>
          <w:ilvl w:val="1"/>
          <w:numId w:val="18"/>
        </w:numPr>
        <w:tabs>
          <w:tab w:val="left" w:pos="720" w:leader="none"/>
          <w:tab w:val="left" w:pos="1440" w:leader="none"/>
        </w:tabs>
        <w:rPr>
          <w:rFonts w:ascii="Times New Roman" w:hAnsi="Times New Roman" w:cs="Times New Roman"/>
          <w:sz w:val="20"/>
        </w:rPr>
      </w:pPr>
      <w:r>
        <w:rPr>
          <w:rFonts w:cs="Times New Roman" w:ascii="Times New Roman" w:hAnsi="Times New Roman"/>
          <w:spacing w:val="-3"/>
          <w:sz w:val="20"/>
        </w:rPr>
        <w:t xml:space="preserve">Assignee has been engaged by </w:t>
      </w:r>
      <w:r>
        <w:rPr>
          <w:rFonts w:cs="Times New Roman" w:ascii="Times New Roman" w:hAnsi="Times New Roman"/>
          <w:spacing w:val="-3"/>
          <w:kern w:val="2"/>
          <w:sz w:val="20"/>
        </w:rPr>
        <w:t xml:space="preserve">ENRON ENERGIA INDUSTRIAL DE MEXICO, S. DE R. L. DE C.V. (the “Company”), a subsidiary of Assignor, to construct an approximately 245 MW cogeneration power plant in Monterrey, Mexico, pursuant to the </w:t>
      </w:r>
      <w:r>
        <w:rPr>
          <w:rFonts w:cs="Times New Roman" w:ascii="Times New Roman" w:hAnsi="Times New Roman"/>
          <w:spacing w:val="-3"/>
          <w:sz w:val="20"/>
        </w:rPr>
        <w:t>Engineering, Procurement, &amp; Construction Contract dated as of May 15, 2000 (the “EPC Contract” and the work contemplated under the EPC Contract being the “Project”).</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1"/>
          <w:numId w:val="18"/>
        </w:numPr>
        <w:tabs>
          <w:tab w:val="left" w:pos="720" w:leader="none"/>
          <w:tab w:val="left" w:pos="1440" w:leader="none"/>
        </w:tabs>
        <w:rPr>
          <w:rFonts w:ascii="Times New Roman" w:hAnsi="Times New Roman" w:cs="Times New Roman"/>
          <w:sz w:val="20"/>
        </w:rPr>
      </w:pPr>
      <w:r>
        <w:rPr>
          <w:rFonts w:cs="Times New Roman" w:ascii="Times New Roman" w:hAnsi="Times New Roman"/>
          <w:spacing w:val="-3"/>
          <w:sz w:val="20"/>
        </w:rPr>
        <w:t>The EPC Contract contemplates that Assignor shall assign and delegate to Assignee all of Assignor’s rights and obligations under the Turbine Agreement, and such an assignment and delegation is permitted pursuant to Section 22.2(vi) of the Turbine Agreement.</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1"/>
          <w:numId w:val="18"/>
        </w:numPr>
        <w:tabs>
          <w:tab w:val="left" w:pos="720" w:leader="none"/>
          <w:tab w:val="left" w:pos="1440" w:leader="none"/>
        </w:tabs>
        <w:rPr>
          <w:rFonts w:ascii="Times New Roman" w:hAnsi="Times New Roman" w:cs="Times New Roman"/>
          <w:sz w:val="20"/>
        </w:rPr>
      </w:pPr>
      <w:r>
        <w:rPr>
          <w:rFonts w:cs="Times New Roman" w:ascii="Times New Roman" w:hAnsi="Times New Roman"/>
          <w:sz w:val="20"/>
        </w:rPr>
        <w:t>Assignor desires to assign and delegate its rights and obligations under the Turbine Agreement to Assignee so that the Company may benefit from the EPC Contract and Assignee desires to accept and assume such rights and obligations, each in accordance with the terms of this Agreement.</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AGREEMENTS: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NOW, THEREFORE, in consideration of the mutual covenants contained herein Assignor and Assignee agree as follows:</w:t>
      </w:r>
    </w:p>
    <w:p>
      <w:pPr>
        <w:pStyle w:val="Normal"/>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Assignor hereby assigns and delegates to Assignee all of its rights and obligations under the Turbine Agreement.  This assignment and delegation is without representation, warranty, or recourse, other than the representation to Assignee that Assignor owns all of the rights reflected as Assignor’s under the Turbine Agreement, is not in breach of the Turbine Agreement, and has not waived performance of any material obligation of GE under the Turbine Agreement.</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 xml:space="preserve">Assignee hereby agrees to pay to Assignor an amount equal to all prior payments made by Assignor to GE under the Turbine Agreement, which payment shall be made by Assignee immediately upon payment by Company to Assignee under the EPC Contract of an amount which corresponds to the amount due to Assignor, and hereby accepts and assumes all of the rights and obligations of Assignor under the Turbine Agreement, agrees to perform all of the obligations of Assignor under and prevent breach under the Turbine Agreement, and agrees to indemnify Assignor for any loss, cost, or expense incurred by Assignor resulting from any failure by Assignee to perform such obligations or prevent such breaches. </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In the event that the Company cancels the Project or the EPC Contract is terminated by Assignee in accordance with its terms, Assignee may revoke the assignment and assumption under this Agreement by providing written notice to the  Assignor.  In the event that Assignee is in breach of the EPC Contract or the EPC Contract is terminated for any reason whatsoever, Assignor may revoke the assignment and assumption under this Agreement by providing written notice to Assignee.</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Assignee agrees not to transfer any rights under the Turbine Agreement or amend, waive, or otherwise modify the terms of the Turbine Agreement in any manner that would impair the rights of Assignor upon revocation.  Further, Assignee hereby grants to Assignor a security interest in its rights in the Turbine Agreement, any Equipment, as defined in the Turbine Agreement (and hereafter used herein), delivered to Assignee, and any proceeds of the foregoing, to secure the obligations of Assignee under this Agreement, and agrees to take such actions as are requested by Assignor to perfect the foregoing under applicable laws.</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If this Agreement is revoked pursuant to paragraph 3 above, (a) Assignee shall deliver to Assignor the Turbine Agreement,  all equipment and other materials that have been delivered to Assignee, pursuant to or that are related to the Turbine Agreement, (b) Assignor shall pay to Assignee an amount equal to all prior payments made by Assignee to GE under the Turbine Agreement (provided that with the Company’s agreement, Assignor may offset against such payment obligation any amounts owed by Assignee to the Company), (c) the rights of Assignee in the Turbine Agreement shall be automatically reassigned to the Assignor, and (d) the obligations of Assignee to perform under the Turbine Agreement shall cease.  Upon request by either Assignee or Assignor, each shall execute such additional documentation as is reasonably requested to confirm the foregoing.</w:t>
      </w:r>
    </w:p>
    <w:p>
      <w:pPr>
        <w:pStyle w:val="Normal"/>
        <w:tabs>
          <w:tab w:val="left" w:pos="720" w:leader="none"/>
          <w:tab w:val="left" w:pos="1440" w:leader="none"/>
        </w:tabs>
        <w:rPr>
          <w:rFonts w:ascii="Times New Roman" w:hAnsi="Times New Roman" w:cs="Times New Roman"/>
          <w:sz w:val="20"/>
        </w:rPr>
      </w:pPr>
      <w:r>
        <w:rPr>
          <w:rFonts w:cs="Times New Roman" w:ascii="Times New Roman" w:hAnsi="Times New Roman"/>
          <w:sz w:val="20"/>
        </w:rPr>
      </w:r>
    </w:p>
    <w:p>
      <w:pPr>
        <w:pStyle w:val="Normal"/>
        <w:numPr>
          <w:ilvl w:val="2"/>
          <w:numId w:val="25"/>
        </w:numPr>
        <w:tabs>
          <w:tab w:val="left" w:pos="720" w:leader="none"/>
          <w:tab w:val="left" w:pos="1440" w:leader="none"/>
        </w:tabs>
        <w:ind w:hanging="720" w:start="1440" w:end="0"/>
        <w:rPr>
          <w:rFonts w:ascii="Times New Roman" w:hAnsi="Times New Roman" w:cs="Times New Roman"/>
          <w:sz w:val="20"/>
        </w:rPr>
      </w:pPr>
      <w:r>
        <w:rPr>
          <w:rFonts w:cs="Times New Roman" w:ascii="Times New Roman" w:hAnsi="Times New Roman"/>
          <w:sz w:val="20"/>
        </w:rPr>
        <w:t>This Agreement shall be binding upon and inure to the benefit of the respective successors and assigns of Assignor and Assignee.  Upon ten (10) days’ prior written notice to Assignor, Assignee may assign the Turbine Agreement to Kawasaki Heavy Industries, Ltd. (“Kawasaki”) without the prior approval of Assignor; provided, however, (i) no such assignment shall relieve Assignee of its obligations under this Agreement, (ii) Assignee shall remain obligated to perform all of the obligations of Assignor under the Turbine Agreement, and (iii) any such assignment to Kawasaki shall be subject to and subordinate to the assignment to Assignee under this Agreement. This Agreement and the rights and obligations of the parties hereunder shall be governed by, and construed in accordance with, the laws of the State of New York.</w:t>
      </w:r>
    </w:p>
    <w:p>
      <w:pPr>
        <w:pStyle w:val="Normal"/>
        <w:rPr>
          <w:rFonts w:ascii="Times New Roman" w:hAnsi="Times New Roman" w:cs="Times New Roman"/>
          <w:sz w:val="20"/>
        </w:rPr>
      </w:pPr>
      <w:r>
        <w:rPr>
          <w:rFonts w:cs="Times New Roman" w:ascii="Times New Roman" w:hAnsi="Times New Roman"/>
          <w:sz w:val="20"/>
        </w:rPr>
      </w:r>
    </w:p>
    <w:p>
      <w:pPr>
        <w:pStyle w:val="Normal"/>
        <w:keepNext w:val="true"/>
        <w:keepLines/>
        <w:rPr>
          <w:rFonts w:ascii="Times New Roman" w:hAnsi="Times New Roman" w:cs="Times New Roman"/>
          <w:sz w:val="20"/>
        </w:rPr>
      </w:pPr>
      <w:r>
        <w:rPr>
          <w:rFonts w:cs="Times New Roman" w:ascii="Times New Roman" w:hAnsi="Times New Roman"/>
          <w:sz w:val="20"/>
        </w:rPr>
        <w:tab/>
        <w:t>IN WITNESS WHEREOF, Assignor and Assignee have executed this Agreement the day and year first written above.</w:t>
      </w:r>
    </w:p>
    <w:p>
      <w:pPr>
        <w:pStyle w:val="Normal"/>
        <w:keepNext w:val="true"/>
        <w:keepLines/>
        <w:rPr>
          <w:rFonts w:ascii="Times New Roman" w:hAnsi="Times New Roman" w:cs="Times New Roman"/>
          <w:sz w:val="20"/>
        </w:rPr>
      </w:pPr>
      <w:r>
        <w:rPr>
          <w:rFonts w:cs="Times New Roman" w:ascii="Times New Roman" w:hAnsi="Times New Roman"/>
          <w:sz w:val="20"/>
        </w:rPr>
      </w:r>
    </w:p>
    <w:p>
      <w:pPr>
        <w:pStyle w:val="Normal"/>
        <w:keepNext w:val="true"/>
        <w:keepLines/>
        <w:rPr>
          <w:rFonts w:ascii="Times New Roman" w:hAnsi="Times New Roman" w:cs="Times New Roman"/>
          <w:sz w:val="20"/>
        </w:rPr>
      </w:pPr>
      <w:r>
        <w:rPr>
          <w:rFonts w:cs="Times New Roman" w:ascii="Times New Roman" w:hAnsi="Times New Roman"/>
          <w:sz w:val="20"/>
        </w:rPr>
        <w:tab/>
        <w:tab/>
        <w:tab/>
        <w:tab/>
        <w:tab/>
        <w:t>ASSIGNOR:</w:t>
      </w:r>
    </w:p>
    <w:p>
      <w:pPr>
        <w:pStyle w:val="Normal"/>
        <w:keepNext w:val="true"/>
        <w:keepLines/>
        <w:rPr>
          <w:rFonts w:ascii="Times New Roman" w:hAnsi="Times New Roman" w:cs="Times New Roman"/>
          <w:sz w:val="20"/>
        </w:rPr>
      </w:pPr>
      <w:r>
        <w:rPr>
          <w:rFonts w:cs="Times New Roman" w:ascii="Times New Roman" w:hAnsi="Times New Roman"/>
          <w:sz w:val="20"/>
        </w:rPr>
      </w:r>
    </w:p>
    <w:p>
      <w:pPr>
        <w:pStyle w:val="Normal"/>
        <w:keepNext w:val="true"/>
        <w:keepLines/>
        <w:rPr>
          <w:rFonts w:ascii="Times New Roman" w:hAnsi="Times New Roman" w:cs="Times New Roman"/>
          <w:sz w:val="20"/>
        </w:rPr>
      </w:pPr>
      <w:r>
        <w:rPr>
          <w:rFonts w:cs="Times New Roman" w:ascii="Times New Roman" w:hAnsi="Times New Roman"/>
          <w:sz w:val="20"/>
        </w:rPr>
        <w:tab/>
        <w:tab/>
        <w:tab/>
        <w:tab/>
        <w:tab/>
        <w:t>ENRON NORTH AMERICA CORP.</w:t>
      </w:r>
    </w:p>
    <w:p>
      <w:pPr>
        <w:pStyle w:val="Normal"/>
        <w:keepNext w:val="true"/>
        <w:keepLines/>
        <w:rPr>
          <w:rFonts w:ascii="Times New Roman" w:hAnsi="Times New Roman" w:cs="Times New Roman"/>
          <w:sz w:val="20"/>
        </w:rPr>
      </w:pPr>
      <w:r>
        <w:rPr>
          <w:rFonts w:cs="Times New Roman" w:ascii="Times New Roman" w:hAnsi="Times New Roman"/>
          <w:sz w:val="20"/>
        </w:rPr>
      </w:r>
    </w:p>
    <w:p>
      <w:pPr>
        <w:pStyle w:val="Normal"/>
        <w:keepNext w:val="true"/>
        <w:keepLines/>
        <w:rPr>
          <w:rFonts w:ascii="Times New Roman" w:hAnsi="Times New Roman" w:cs="Times New Roman"/>
          <w:sz w:val="20"/>
        </w:rPr>
      </w:pPr>
      <w:r>
        <w:rPr>
          <w:rFonts w:cs="Times New Roman" w:ascii="Times New Roman" w:hAnsi="Times New Roman"/>
          <w:sz w:val="20"/>
        </w:rPr>
      </w:r>
    </w:p>
    <w:p>
      <w:pPr>
        <w:pStyle w:val="Normal"/>
        <w:keepNext w:val="true"/>
        <w:keepLines/>
        <w:rPr>
          <w:rFonts w:ascii="Times New Roman" w:hAnsi="Times New Roman" w:cs="Times New Roman"/>
          <w:sz w:val="20"/>
        </w:rPr>
      </w:pPr>
      <w:r>
        <w:rPr>
          <w:rFonts w:cs="Times New Roman" w:ascii="Times New Roman" w:hAnsi="Times New Roman"/>
          <w:sz w:val="20"/>
        </w:rPr>
        <w:tab/>
        <w:tab/>
        <w:tab/>
        <w:tab/>
        <w:tab/>
        <w:t>By:</w:t>
      </w:r>
      <w:r>
        <w:rPr>
          <w:rFonts w:cs="Times New Roman" w:ascii="Times New Roman" w:hAnsi="Times New Roman"/>
          <w:sz w:val="20"/>
          <w:u w:val="single"/>
        </w:rPr>
        <w:tab/>
        <w:tab/>
        <w:tab/>
        <w:tab/>
        <w:tab/>
        <w:tab/>
      </w:r>
    </w:p>
    <w:p>
      <w:pPr>
        <w:pStyle w:val="Normal"/>
        <w:keepNext w:val="true"/>
        <w:keepLines/>
        <w:rPr>
          <w:rFonts w:ascii="Times New Roman" w:hAnsi="Times New Roman" w:cs="Times New Roman"/>
          <w:sz w:val="20"/>
        </w:rPr>
      </w:pPr>
      <w:r>
        <w:rPr>
          <w:rFonts w:cs="Times New Roman" w:ascii="Times New Roman" w:hAnsi="Times New Roman"/>
          <w:sz w:val="20"/>
        </w:rPr>
        <w:tab/>
        <w:tab/>
        <w:tab/>
        <w:tab/>
        <w:tab/>
        <w:t>Name:</w:t>
      </w:r>
      <w:r>
        <w:rPr>
          <w:rFonts w:cs="Times New Roman" w:ascii="Times New Roman" w:hAnsi="Times New Roman"/>
          <w:sz w:val="20"/>
          <w:u w:val="single"/>
        </w:rPr>
        <w:tab/>
        <w:tab/>
        <w:tab/>
        <w:tab/>
        <w:tab/>
        <w:tab/>
      </w:r>
    </w:p>
    <w:p>
      <w:pPr>
        <w:pStyle w:val="Normal"/>
        <w:keepNext w:val="true"/>
        <w:keepLines/>
        <w:rPr>
          <w:rFonts w:ascii="Times New Roman" w:hAnsi="Times New Roman" w:cs="Times New Roman"/>
          <w:sz w:val="20"/>
        </w:rPr>
      </w:pPr>
      <w:r>
        <w:rPr>
          <w:rFonts w:cs="Times New Roman" w:ascii="Times New Roman" w:hAnsi="Times New Roman"/>
          <w:sz w:val="20"/>
        </w:rPr>
        <w:tab/>
        <w:tab/>
        <w:tab/>
        <w:tab/>
        <w:tab/>
        <w:t>Title:</w:t>
      </w:r>
      <w:r>
        <w:rPr>
          <w:rFonts w:cs="Times New Roman" w:ascii="Times New Roman" w:hAnsi="Times New Roman"/>
          <w:sz w:val="20"/>
          <w:u w:val="single"/>
        </w:rPr>
        <w:tab/>
        <w:tab/>
        <w:tab/>
        <w:tab/>
        <w:tab/>
        <w:tab/>
      </w:r>
    </w:p>
    <w:p>
      <w:pPr>
        <w:pStyle w:val="Normal"/>
        <w:keepLines/>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ab/>
        <w:tab/>
        <w:tab/>
        <w:t>ASSIGNEE:</w:t>
      </w:r>
    </w:p>
    <w:p>
      <w:pPr>
        <w:pStyle w:val="Normal"/>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s>
        <w:ind w:hanging="3600" w:start="3600" w:end="0"/>
        <w:rPr>
          <w:rFonts w:ascii="Times New Roman" w:hAnsi="Times New Roman" w:cs="Times New Roman"/>
          <w:sz w:val="20"/>
        </w:rPr>
      </w:pPr>
      <w:r>
        <w:rPr>
          <w:rFonts w:cs="Times New Roman" w:ascii="Times New Roman" w:hAnsi="Times New Roman"/>
          <w:sz w:val="20"/>
        </w:rPr>
        <w:tab/>
        <w:tab/>
        <w:tab/>
        <w:tab/>
        <w:tab/>
        <w:t>MITSUI &amp; CO., LTD.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ab/>
        <w:tab/>
        <w:tab/>
        <w:t>By:</w:t>
      </w:r>
      <w:r>
        <w:rPr>
          <w:rFonts w:cs="Times New Roman" w:ascii="Times New Roman" w:hAnsi="Times New Roman"/>
          <w:sz w:val="20"/>
          <w:u w:val="single"/>
        </w:rPr>
        <w:tab/>
        <w:tab/>
        <w:tab/>
        <w:tab/>
        <w:tab/>
        <w:tab/>
      </w:r>
    </w:p>
    <w:p>
      <w:pPr>
        <w:pStyle w:val="Normal"/>
        <w:rPr>
          <w:rFonts w:ascii="Times New Roman" w:hAnsi="Times New Roman" w:cs="Times New Roman"/>
          <w:sz w:val="20"/>
        </w:rPr>
      </w:pPr>
      <w:r>
        <w:rPr>
          <w:rFonts w:cs="Times New Roman" w:ascii="Times New Roman" w:hAnsi="Times New Roman"/>
          <w:sz w:val="20"/>
        </w:rPr>
        <w:tab/>
        <w:tab/>
        <w:tab/>
        <w:tab/>
        <w:tab/>
        <w:t>Name:</w:t>
      </w:r>
      <w:r>
        <w:rPr>
          <w:rFonts w:cs="Times New Roman" w:ascii="Times New Roman" w:hAnsi="Times New Roman"/>
          <w:sz w:val="20"/>
          <w:u w:val="single"/>
        </w:rPr>
        <w:tab/>
        <w:tab/>
        <w:tab/>
        <w:tab/>
        <w:tab/>
        <w:tab/>
      </w:r>
    </w:p>
    <w:p>
      <w:pPr>
        <w:pStyle w:val="Normal"/>
        <w:rPr>
          <w:rFonts w:ascii="Times New Roman" w:hAnsi="Times New Roman" w:cs="Times New Roman"/>
          <w:sz w:val="20"/>
        </w:rPr>
      </w:pPr>
      <w:r>
        <w:rPr>
          <w:rFonts w:cs="Times New Roman" w:ascii="Times New Roman" w:hAnsi="Times New Roman"/>
          <w:sz w:val="20"/>
        </w:rPr>
        <w:tab/>
        <w:tab/>
        <w:tab/>
        <w:tab/>
        <w:tab/>
        <w:t>Title:</w:t>
      </w:r>
      <w:r>
        <w:rPr>
          <w:rFonts w:cs="Times New Roman" w:ascii="Times New Roman" w:hAnsi="Times New Roman"/>
          <w:sz w:val="20"/>
          <w:u w:val="single"/>
        </w:rPr>
        <w:tab/>
        <w:tab/>
        <w:tab/>
        <w:tab/>
        <w:tab/>
        <w:tab/>
      </w:r>
    </w:p>
    <w:p>
      <w:pPr>
        <w:pStyle w:val="Normal"/>
        <w:tabs>
          <w:tab w:val="left" w:pos="720" w:leader="none"/>
          <w:tab w:val="left" w:pos="1440" w:leader="none"/>
          <w:tab w:val="left" w:pos="2160" w:leader="none"/>
          <w:tab w:val="left" w:pos="2880" w:leader="none"/>
          <w:tab w:val="left" w:pos="3600" w:leader="none"/>
        </w:tabs>
        <w:ind w:hanging="3600" w:start="360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s>
        <w:ind w:hanging="3600" w:start="3600" w:end="0"/>
        <w:rPr>
          <w:rFonts w:ascii="Times New Roman" w:hAnsi="Times New Roman" w:cs="Times New Roman"/>
          <w:sz w:val="20"/>
        </w:rPr>
      </w:pPr>
      <w:r>
        <w:rPr>
          <w:rFonts w:cs="Times New Roman" w:ascii="Times New Roman" w:hAnsi="Times New Roman"/>
          <w:sz w:val="20"/>
        </w:rPr>
      </w:r>
    </w:p>
    <w:p>
      <w:pPr>
        <w:pStyle w:val="Normal"/>
        <w:rPr>
          <w:sz w:val="20"/>
        </w:rPr>
      </w:pPr>
      <w:r>
        <w:rPr>
          <w:sz w:val="20"/>
        </w:rPr>
        <w:tab/>
        <w:tab/>
        <w:tab/>
        <w:tab/>
        <w:tab/>
      </w:r>
    </w:p>
    <w:p>
      <w:pPr>
        <w:pStyle w:val="Normal"/>
        <w:rPr>
          <w:sz w:val="20"/>
        </w:rPr>
      </w:pPr>
      <w:r>
        <w:rPr>
          <w:sz w:val="20"/>
        </w:rPr>
      </w:r>
    </w:p>
    <w:p>
      <w:pPr>
        <w:pStyle w:val="Heading4"/>
        <w:jc w:val="both"/>
        <w:rPr>
          <w:b/>
        </w:rPr>
      </w:pPr>
      <w:r>
        <w:fldChar w:fldCharType="begin"/>
      </w:r>
      <w:r>
        <w:rPr/>
        <w:instrText xml:space="preserve"> TC "EXHIBIT T GUARANTY" \l 1 </w:instrText>
      </w:r>
      <w:r>
        <w:rPr/>
        <w:fldChar w:fldCharType="separate"/>
      </w:r>
      <w:r>
        <w:rPr/>
      </w:r>
      <w:r>
        <w:rPr/>
        <w:fldChar w:fldCharType="end"/>
      </w:r>
    </w:p>
    <w:p>
      <w:pPr>
        <w:pStyle w:val="Normal"/>
        <w:rPr>
          <w:b/>
          <w:sz w:val="20"/>
        </w:rPr>
      </w:pPr>
      <w:r>
        <w:rPr>
          <w:b/>
          <w:sz w:val="20"/>
        </w:rPr>
      </w:r>
    </w:p>
    <w:sectPr>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altName w:val="Times New Roman"/>
    <w:charset w:val="00" w:characterSet="windows-1252"/>
    <w:family w:val="roman"/>
    <w:pitch w:val="default"/>
  </w:font>
  <w:font w:name="WP MathA">
    <w:charset w:val="02"/>
    <w:family w:val="auto"/>
    <w:pitch w:val="variable"/>
  </w:font>
  <w:font w:name="Times">
    <w:altName w:val="Times New Roman"/>
    <w:charset w:val="00" w:characterSet="windows-1252"/>
    <w:family w:val="roman"/>
    <w:pitch w:val="variable"/>
  </w:font>
  <w:font w:name="Courier New">
    <w:charset w:val="00" w:characterSet="windows-1252"/>
    <w:family w:val="modern"/>
    <w:pitch w:val="default"/>
  </w:font>
  <w:font w:name="CG Times (WN)">
    <w:charset w:val="00" w:characterSet="windows-1252"/>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M-404-EPC Exbhibits Rv 3 Clean  (May 15, 2000)</w:t>
    </w:r>
    <w:r>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635</wp:posOffset>
              </wp:positionV>
              <wp:extent cx="1276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M-404-EPC Exbhibits Rv 3 Clean  (May 15, 2000)</w:t>
    </w:r>
    <w:r>
      <mc:AlternateContent>
        <mc:Choice Requires="wps">
          <w:drawing>
            <wp:anchor behindDoc="0" distT="0" distB="0" distL="0" distR="0" simplePos="0" locked="0" layoutInCell="0" allowOverlap="1" relativeHeight="88">
              <wp:simplePos x="0" y="0"/>
              <wp:positionH relativeFrom="margin">
                <wp:align>center</wp:align>
              </wp:positionH>
              <wp:positionV relativeFrom="paragraph">
                <wp:posOffset>635</wp:posOffset>
              </wp:positionV>
              <wp:extent cx="1276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87</w:t>
                          </w:r>
                          <w:r>
                            <w:rPr>
                              <w:rStyle w:val="PageNumber"/>
                              <w:lang w:val="en-US"/>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87</w:t>
                    </w:r>
                    <w:r>
                      <w:rPr>
                        <w:rStyle w:val="PageNumber"/>
                        <w:lang w:val="en-US"/>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lang w:val="en-US"/>
        </w:rPr>
        <w:t xml:space="preserve"> </w:t>
      </w:r>
      <w:r>
        <w:rPr>
          <w:lang w:val="en-US"/>
        </w:rPr>
        <w:t>Time counted from the date of admission of the permit application</w:t>
      </w:r>
    </w:p>
  </w:footnote>
  <w:footnote w:id="3">
    <w:p>
      <w:pPr>
        <w:pStyle w:val="FootnoteText"/>
        <w:rPr/>
      </w:pPr>
      <w:r>
        <w:rPr>
          <w:rStyle w:val="FootnoteCharacters"/>
        </w:rPr>
        <w:footnoteRef/>
      </w:r>
      <w:r>
        <w:rPr>
          <w:lang w:val="en-US"/>
        </w:rPr>
        <w:t xml:space="preserve"> </w:t>
      </w:r>
      <w:r>
        <w:rPr>
          <w:lang w:val="en-US"/>
        </w:rPr>
        <w:t>This permit is being processed.</w:t>
      </w:r>
    </w:p>
  </w:footnote>
  <w:footnote w:id="4">
    <w:p>
      <w:pPr>
        <w:pStyle w:val="FootnoteText"/>
        <w:rPr/>
      </w:pPr>
      <w:r>
        <w:rPr>
          <w:rStyle w:val="FootnoteCharacters"/>
        </w:rPr>
        <w:footnoteRef/>
      </w:r>
      <w:r>
        <w:rPr>
          <w:lang w:val="en-US"/>
        </w:rPr>
        <w:t xml:space="preserve"> </w:t>
      </w:r>
      <w:r>
        <w:rPr>
          <w:lang w:val="en-US"/>
        </w:rPr>
        <w:t>This permit is being processed.</w:t>
      </w:r>
    </w:p>
    <w:p>
      <w:pPr>
        <w:pStyle w:val="FootnoteText"/>
        <w:rPr/>
      </w:pPr>
      <w:r>
        <w:rPr>
          <w:rStyle w:val="FootnoteCharacters"/>
        </w:rPr>
        <w:t>5</w:t>
      </w:r>
      <w:r>
        <w:rPr>
          <w:lang w:val="en-US"/>
        </w:rPr>
        <w:t xml:space="preserve"> With the support of  C and O.</w:t>
      </w:r>
    </w:p>
    <w:p>
      <w:pPr>
        <w:pStyle w:val="FootnoteText"/>
        <w:rPr>
          <w:lang w:val="en-US"/>
        </w:rPr>
      </w:pPr>
      <w:r>
        <w:rPr>
          <w:lang w:val="en-US"/>
        </w:rPr>
      </w:r>
    </w:p>
    <w:p>
      <w:pPr>
        <w:pStyle w:val="FootnoteText"/>
        <w:rPr>
          <w:lang w:val="en-US"/>
        </w:rPr>
      </w:pPr>
      <w:r>
        <w:rPr>
          <w:lang w:val="en-US"/>
        </w:rPr>
      </w:r>
    </w:p>
    <w:p>
      <w:pPr>
        <w:pStyle w:val="FootnoteText"/>
        <w:rPr>
          <w:sz w:val="12"/>
          <w:lang w:val="en-US"/>
        </w:rPr>
      </w:pPr>
      <w:r>
        <w:rPr>
          <w:sz w:val="12"/>
          <w:lang w:val="en-US"/>
        </w:rPr>
      </w:r>
    </w:p>
  </w:footnote>
  <w:footnote w:id="5">
    <w:p>
      <w:pPr>
        <w:pStyle w:val="FootnoteText"/>
        <w:rPr/>
      </w:pPr>
      <w:r>
        <w:rPr>
          <w:rStyle w:val="FootnoteCharacters"/>
        </w:rPr>
        <w:footnoteRef/>
      </w:r>
      <w:r>
        <w:rPr>
          <w:lang w:val="en-US"/>
        </w:rPr>
        <w:t xml:space="preserve"> </w:t>
      </w:r>
      <w:r>
        <w:rPr>
          <w:lang w:val="en-US"/>
        </w:rPr>
        <w:t>This permit is being processed.</w:t>
      </w:r>
    </w:p>
    <w:p>
      <w:pPr>
        <w:pStyle w:val="FootnoteText"/>
        <w:rPr>
          <w:lang w:val="en-US"/>
        </w:rPr>
      </w:pPr>
      <w:r>
        <w:rPr>
          <w:lang w:val="en-U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448" w:hanging="720"/>
      </w:pPr>
    </w:lvl>
    <w:lvl w:ilvl="3">
      <w:start w:val="1"/>
      <w:numFmt w:val="decimal"/>
      <w:lvlText w:val="%1.%2.%3.%4."/>
      <w:lvlJc w:val="start"/>
      <w:pPr>
        <w:tabs>
          <w:tab w:val="num" w:pos="720"/>
        </w:tabs>
        <w:ind w:start="3456" w:hanging="720"/>
      </w:pPr>
    </w:lvl>
    <w:lvl w:ilvl="4">
      <w:start w:val="1"/>
      <w:numFmt w:val="lowerRoman"/>
      <w:lvlText w:val="(%5)"/>
      <w:lvlJc w:val="start"/>
      <w:pPr>
        <w:tabs>
          <w:tab w:val="num" w:pos="720"/>
        </w:tabs>
        <w:ind w:start="3600" w:hanging="720"/>
      </w:pPr>
    </w:lvl>
    <w:lvl w:ilvl="5">
      <w:start w:val="1"/>
      <w:numFmt w:val="decimal"/>
      <w:lvlText w:val="(%5)%6."/>
      <w:lvlJc w:val="start"/>
      <w:pPr>
        <w:tabs>
          <w:tab w:val="num" w:pos="720"/>
        </w:tabs>
        <w:ind w:start="4320" w:hanging="720"/>
      </w:pPr>
    </w:lvl>
    <w:lvl w:ilvl="6">
      <w:start w:val="1"/>
      <w:numFmt w:val="decimal"/>
      <w:lvlText w:val="(%5)%6.%7."/>
      <w:lvlJc w:val="start"/>
      <w:pPr>
        <w:tabs>
          <w:tab w:val="num" w:pos="720"/>
        </w:tabs>
        <w:ind w:start="5040" w:hanging="720"/>
      </w:pPr>
    </w:lvl>
    <w:lvl w:ilvl="7">
      <w:start w:val="1"/>
      <w:pStyle w:val="Heading8"/>
      <w:numFmt w:val="decimal"/>
      <w:lvlText w:val="(%5)%6.%7.%8."/>
      <w:lvlJc w:val="start"/>
      <w:pPr>
        <w:tabs>
          <w:tab w:val="num" w:pos="720"/>
        </w:tabs>
        <w:ind w:start="5760" w:hanging="720"/>
      </w:pPr>
    </w:lvl>
    <w:lvl w:ilvl="8">
      <w:start w:val="1"/>
      <w:pStyle w:val="Heading9"/>
      <w:numFmt w:val="decimal"/>
      <w:lvlText w:val="(%5)%6.%7.%8.%9."/>
      <w:lvlJc w:val="start"/>
      <w:pPr>
        <w:tabs>
          <w:tab w:val="num" w:pos="720"/>
        </w:tabs>
        <w:ind w:start="6480" w:hanging="720"/>
      </w:p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lowerLetter"/>
      <w:lvlText w:val="%1."/>
      <w:lvlJc w:val="start"/>
      <w:pPr>
        <w:tabs>
          <w:tab w:val="num" w:pos="810"/>
        </w:tabs>
        <w:ind w:start="81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450"/>
        </w:tabs>
        <w:ind w:start="450" w:hanging="360"/>
      </w:pPr>
      <w:rPr/>
    </w:lvl>
  </w:abstractNum>
  <w:abstractNum w:abstractNumId="6">
    <w:lvl w:ilvl="0">
      <w:start w:val="1"/>
      <w:numFmt w:val="decimal"/>
      <w:lvlText w:val="%1."/>
      <w:lvlJc w:val="start"/>
      <w:pPr>
        <w:tabs>
          <w:tab w:val="num" w:pos="360"/>
        </w:tabs>
        <w:ind w:start="360" w:hanging="360"/>
      </w:pPr>
      <w:rPr/>
    </w:lvl>
    <w:lvl w:ilvl="1">
      <w:start w:val="0"/>
      <w:isLgl/>
      <w:numFmt w:val="decimal"/>
      <w:lvlText w:val="%1.%2"/>
      <w:lvlJc w:val="start"/>
      <w:pPr>
        <w:tabs>
          <w:tab w:val="num" w:pos="390"/>
        </w:tabs>
        <w:ind w:start="390" w:hanging="39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7">
    <w:lvl w:ilvl="0">
      <w:start w:val="3"/>
      <w:numFmt w:val="decimal"/>
      <w:lvlText w:val="%1.6"/>
      <w:lvlJc w:val="start"/>
      <w:pPr>
        <w:tabs>
          <w:tab w:val="num" w:pos="720"/>
        </w:tabs>
        <w:ind w:start="720" w:hanging="720"/>
      </w:pPr>
      <w:rPr/>
    </w:lvl>
    <w:lvl w:ilvl="1">
      <w:start w:val="1"/>
      <w:numFmt w:val="decimal"/>
      <w:lvlText w:val="%1.6"/>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lowerLetter"/>
      <w:lvlText w:val="(%1)"/>
      <w:lvlJc w:val="start"/>
      <w:pPr>
        <w:tabs>
          <w:tab w:val="num" w:pos="360"/>
        </w:tabs>
        <w:ind w:start="360" w:hanging="360"/>
      </w:pPr>
      <w:rPr/>
    </w:lvl>
  </w:abstractNum>
  <w:abstractNum w:abstractNumId="9">
    <w:lvl w:ilvl="0">
      <w:start w:val="3"/>
      <w:numFmt w:val="lowerLetter"/>
      <w:lvlText w:val="(%1)"/>
      <w:lvlJc w:val="start"/>
      <w:pPr>
        <w:tabs>
          <w:tab w:val="num" w:pos="1440"/>
        </w:tabs>
        <w:ind w:start="1440" w:hanging="720"/>
      </w:pPr>
      <w:rPr/>
    </w:lvl>
  </w:abstractNum>
  <w:abstractNum w:abstractNumId="10">
    <w:lvl w:ilvl="0">
      <w:start w:val="8"/>
      <w:numFmt w:val="lowerLetter"/>
      <w:lvlText w:val="(%1)"/>
      <w:lvlJc w:val="start"/>
      <w:pPr>
        <w:tabs>
          <w:tab w:val="num" w:pos="720"/>
        </w:tabs>
        <w:ind w:start="720" w:hanging="720"/>
      </w:pPr>
      <w:rPr/>
    </w:lvl>
  </w:abstractNum>
  <w:abstractNum w:abstractNumId="11">
    <w:lvl w:ilvl="0">
      <w:start w:val="1"/>
      <w:numFmt w:val="lowerLetter"/>
      <w:lvlText w:val="%1."/>
      <w:lvlJc w:val="start"/>
      <w:pPr>
        <w:tabs>
          <w:tab w:val="num" w:pos="360"/>
        </w:tabs>
        <w:ind w:start="360" w:hanging="360"/>
      </w:pPr>
      <w:rPr/>
    </w:lvl>
  </w:abstractNum>
  <w:abstractNum w:abstractNumId="12">
    <w:lvl w:ilvl="0">
      <w:start w:val="1"/>
      <w:numFmt w:val="lowerLetter"/>
      <w:lvlText w:val="%1."/>
      <w:lvlJc w:val="start"/>
      <w:pPr>
        <w:tabs>
          <w:tab w:val="num" w:pos="360"/>
        </w:tabs>
        <w:ind w:start="360" w:hanging="360"/>
      </w:pPr>
      <w:rPr/>
    </w:lvl>
  </w:abstractNum>
  <w:abstractNum w:abstractNumId="13">
    <w:lvl w:ilvl="0">
      <w:start w:val="3"/>
      <w:numFmt w:val="decimal"/>
      <w:lvlText w:val="%1.4"/>
      <w:lvlJc w:val="start"/>
      <w:pPr>
        <w:tabs>
          <w:tab w:val="num" w:pos="360"/>
        </w:tabs>
        <w:ind w:start="360" w:hanging="360"/>
      </w:pPr>
    </w:lvl>
    <w:lvl w:ilvl="1">
      <w:start w:val="3"/>
      <w:numFmt w:val="decimal"/>
      <w:lvlText w:val="%2.2"/>
      <w:lvlJc w:val="start"/>
      <w:pPr>
        <w:tabs>
          <w:tab w:val="num" w:pos="504"/>
        </w:tabs>
        <w:ind w:start="504" w:hanging="504"/>
      </w:pPr>
    </w:lvl>
    <w:lvl w:ilvl="2">
      <w:start w:val="2"/>
      <w:numFmt w:val="decimal"/>
      <w:lvlText w:val="%3.1"/>
      <w:lvlJc w:val="start"/>
      <w:pPr>
        <w:tabs>
          <w:tab w:val="num" w:pos="792"/>
        </w:tabs>
        <w:ind w:start="792" w:hanging="432"/>
      </w:pPr>
    </w:lvl>
    <w:lvl w:ilvl="3">
      <w:start w:val="1"/>
      <w:numFmt w:val="none"/>
      <w:suff w:val="nothing"/>
      <w:lvlText w:val="2.3.1"/>
      <w:lvlJc w:val="start"/>
      <w:pPr>
        <w:tabs>
          <w:tab w:val="num" w:pos="1728"/>
        </w:tabs>
        <w:ind w:start="1728" w:hanging="1368"/>
      </w:pPr>
    </w:lvl>
    <w:lvl w:ilvl="4">
      <w:start w:val="1"/>
      <w:numFmt w:val="none"/>
      <w:suff w:val="nothing"/>
      <w:lvlText w:val="2.3.1"/>
      <w:lvlJc w:val="start"/>
      <w:pPr>
        <w:tabs>
          <w:tab w:val="num" w:pos="2232"/>
        </w:tabs>
        <w:ind w:start="2232" w:hanging="1872"/>
      </w:pPr>
    </w:lvl>
    <w:lvl w:ilvl="5">
      <w:start w:val="1"/>
      <w:numFmt w:val="none"/>
      <w:suff w:val="nothing"/>
      <w:lvlText w:val="2.3.1"/>
      <w:lvlJc w:val="start"/>
      <w:pPr>
        <w:tabs>
          <w:tab w:val="num" w:pos="2736"/>
        </w:tabs>
        <w:ind w:start="2736" w:hanging="2376"/>
      </w:pPr>
    </w:lvl>
    <w:lvl w:ilvl="6">
      <w:start w:val="1"/>
      <w:numFmt w:val="none"/>
      <w:suff w:val="nothing"/>
      <w:lvlText w:val="2.3.1"/>
      <w:lvlJc w:val="start"/>
      <w:pPr>
        <w:tabs>
          <w:tab w:val="num" w:pos="3240"/>
        </w:tabs>
        <w:ind w:start="3240" w:hanging="2880"/>
      </w:pPr>
    </w:lvl>
    <w:lvl w:ilvl="7">
      <w:start w:val="1"/>
      <w:numFmt w:val="decimal"/>
      <w:lvlText w:val="%12.3.1%8."/>
      <w:lvlJc w:val="start"/>
      <w:pPr>
        <w:tabs>
          <w:tab w:val="num" w:pos="3744"/>
        </w:tabs>
        <w:ind w:start="3744" w:hanging="3384"/>
      </w:pPr>
    </w:lvl>
    <w:lvl w:ilvl="8">
      <w:start w:val="1"/>
      <w:numFmt w:val="decimal"/>
      <w:lvlText w:val="%1.%2.%3.%4%5%6%7%8.%9."/>
      <w:lvlJc w:val="start"/>
      <w:pPr>
        <w:tabs>
          <w:tab w:val="num" w:pos="4680"/>
        </w:tabs>
        <w:ind w:start="4320" w:hanging="1440"/>
      </w:pPr>
    </w:lvl>
  </w:abstractNum>
  <w:abstractNum w:abstractNumId="14">
    <w:lvl w:ilvl="0">
      <w:start w:val="1"/>
      <w:numFmt w:val="decimal"/>
      <w:lvlText w:val="(%1)"/>
      <w:lvlJc w:val="start"/>
      <w:pPr>
        <w:tabs>
          <w:tab w:val="num" w:pos="1800"/>
        </w:tabs>
        <w:ind w:start="1800" w:hanging="36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2"/>
      <w:numFmt w:val="decimal"/>
      <w:lvlText w:val="%1"/>
      <w:lvlJc w:val="start"/>
      <w:pPr>
        <w:tabs>
          <w:tab w:val="num" w:pos="435"/>
        </w:tabs>
        <w:ind w:start="435" w:hanging="435"/>
      </w:pPr>
      <w:rPr/>
    </w:lvl>
    <w:lvl w:ilvl="1">
      <w:start w:val="1"/>
      <w:numFmt w:val="decimal"/>
      <w:lvlText w:val="%1.%2"/>
      <w:lvlJc w:val="start"/>
      <w:pPr>
        <w:tabs>
          <w:tab w:val="num" w:pos="435"/>
        </w:tabs>
        <w:ind w:start="435" w:hanging="435"/>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9">
    <w:lvl w:ilvl="0">
      <w:start w:val="2"/>
      <w:numFmt w:val="decimal"/>
      <w:lvlText w:val="%1"/>
      <w:lvlJc w:val="start"/>
      <w:pPr>
        <w:tabs>
          <w:tab w:val="num" w:pos="510"/>
        </w:tabs>
        <w:ind w:start="510" w:hanging="510"/>
      </w:pPr>
      <w:rPr/>
    </w:lvl>
    <w:lvl w:ilvl="1">
      <w:start w:val="1"/>
      <w:numFmt w:val="decimal"/>
      <w:lvlText w:val="%1.%2"/>
      <w:lvlJc w:val="start"/>
      <w:pPr>
        <w:tabs>
          <w:tab w:val="num" w:pos="600"/>
        </w:tabs>
        <w:ind w:start="600" w:hanging="510"/>
      </w:pPr>
      <w:rPr/>
    </w:lvl>
    <w:lvl w:ilvl="2">
      <w:start w:val="1"/>
      <w:numFmt w:val="decimal"/>
      <w:lvlText w:val="%1.%2.%3"/>
      <w:lvlJc w:val="start"/>
      <w:pPr>
        <w:tabs>
          <w:tab w:val="num" w:pos="900"/>
        </w:tabs>
        <w:ind w:start="900" w:hanging="720"/>
      </w:pPr>
      <w:rPr/>
    </w:lvl>
    <w:lvl w:ilvl="3">
      <w:start w:val="1"/>
      <w:numFmt w:val="decimal"/>
      <w:lvlText w:val="%1.%2.%3.%4"/>
      <w:lvlJc w:val="start"/>
      <w:pPr>
        <w:tabs>
          <w:tab w:val="num" w:pos="990"/>
        </w:tabs>
        <w:ind w:start="990" w:hanging="720"/>
      </w:pPr>
      <w:rPr/>
    </w:lvl>
    <w:lvl w:ilvl="4">
      <w:start w:val="1"/>
      <w:numFmt w:val="decimal"/>
      <w:lvlText w:val="%1.%2.%3.%4.%5"/>
      <w:lvlJc w:val="start"/>
      <w:pPr>
        <w:tabs>
          <w:tab w:val="num" w:pos="1440"/>
        </w:tabs>
        <w:ind w:start="1440" w:hanging="1080"/>
      </w:pPr>
      <w:rPr/>
    </w:lvl>
    <w:lvl w:ilvl="5">
      <w:start w:val="1"/>
      <w:numFmt w:val="decimal"/>
      <w:lvlText w:val="%1.%2.%3.%4.%5.%6"/>
      <w:lvlJc w:val="start"/>
      <w:pPr>
        <w:tabs>
          <w:tab w:val="num" w:pos="1530"/>
        </w:tabs>
        <w:ind w:start="1530" w:hanging="1080"/>
      </w:pPr>
      <w:rPr/>
    </w:lvl>
    <w:lvl w:ilvl="6">
      <w:start w:val="1"/>
      <w:numFmt w:val="decimal"/>
      <w:lvlText w:val="%1.%2.%3.%4.%5.%6.%7"/>
      <w:lvlJc w:val="start"/>
      <w:pPr>
        <w:tabs>
          <w:tab w:val="num" w:pos="1980"/>
        </w:tabs>
        <w:ind w:start="1980" w:hanging="1440"/>
      </w:pPr>
      <w:rPr/>
    </w:lvl>
    <w:lvl w:ilvl="7">
      <w:start w:val="1"/>
      <w:numFmt w:val="decimal"/>
      <w:lvlText w:val="%1.%2.%3.%4.%5.%6.%7.%8"/>
      <w:lvlJc w:val="start"/>
      <w:pPr>
        <w:tabs>
          <w:tab w:val="num" w:pos="2070"/>
        </w:tabs>
        <w:ind w:start="2070" w:hanging="1440"/>
      </w:pPr>
      <w:rPr/>
    </w:lvl>
    <w:lvl w:ilvl="8">
      <w:start w:val="1"/>
      <w:numFmt w:val="decimal"/>
      <w:lvlText w:val="%1.%2.%3.%4.%5.%6.%7.%8.%9"/>
      <w:lvlJc w:val="start"/>
      <w:pPr>
        <w:tabs>
          <w:tab w:val="num" w:pos="2520"/>
        </w:tabs>
        <w:ind w:start="2520" w:hanging="1800"/>
      </w:pPr>
      <w:rPr/>
    </w:lvl>
  </w:abstractNum>
  <w:abstractNum w:abstractNumId="20">
    <w:lvl w:ilvl="0">
      <w:start w:val="3"/>
      <w:numFmt w:val="decimal"/>
      <w:lvlText w:val="%1"/>
      <w:lvlJc w:val="start"/>
      <w:pPr>
        <w:tabs>
          <w:tab w:val="num" w:pos="360"/>
        </w:tabs>
        <w:ind w:start="360" w:hanging="360"/>
      </w:pPr>
      <w:rPr>
        <w:b/>
      </w:rPr>
    </w:lvl>
    <w:lvl w:ilvl="1">
      <w:start w:val="2"/>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1">
    <w:lvl w:ilvl="0">
      <w:start w:val="2"/>
      <w:numFmt w:val="decimal"/>
      <w:lvlText w:val="(%1)"/>
      <w:lvlJc w:val="start"/>
      <w:pPr>
        <w:tabs>
          <w:tab w:val="num" w:pos="1440"/>
        </w:tabs>
        <w:ind w:start="1440" w:hanging="720"/>
      </w:pPr>
      <w:rPr/>
    </w:lvl>
  </w:abstractNum>
  <w:abstractNum w:abstractNumId="22">
    <w:lvl w:ilvl="0">
      <w:start w:val="1"/>
      <w:numFmt w:val="lowerRoman"/>
      <w:lvlText w:val="(%1)"/>
      <w:lvlJc w:val="start"/>
      <w:pPr>
        <w:tabs>
          <w:tab w:val="num" w:pos="720"/>
        </w:tabs>
        <w:ind w:start="720" w:hanging="720"/>
      </w:pPr>
      <w:rPr/>
    </w:lvl>
  </w:abstractNum>
  <w:abstractNum w:abstractNumId="23">
    <w:lvl w:ilvl="0">
      <w:start w:val="1"/>
      <w:numFmt w:val="lowerLetter"/>
      <w:lvlText w:val="%1."/>
      <w:lvlJc w:val="start"/>
      <w:pPr>
        <w:tabs>
          <w:tab w:val="num" w:pos="810"/>
        </w:tabs>
        <w:ind w:start="810" w:hanging="360"/>
      </w:pPr>
      <w:rPr/>
    </w:lvl>
  </w:abstractNum>
  <w:abstractNum w:abstractNumId="24">
    <w:lvl w:ilvl="0">
      <w:start w:val="1"/>
      <w:numFmt w:val="lowerRoman"/>
      <w:lvlText w:val="(%1)"/>
      <w:lvlJc w:val="start"/>
      <w:pPr>
        <w:tabs>
          <w:tab w:val="num" w:pos="1440"/>
        </w:tabs>
        <w:ind w:start="1440" w:hanging="720"/>
      </w:pPr>
      <w:rPr/>
    </w:lvl>
  </w:abstractNum>
  <w:abstractNum w:abstractNumId="25">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26">
    <w:lvl w:ilvl="0">
      <w:start w:val="2"/>
      <w:numFmt w:val="bullet"/>
      <w:lvlText w:val="-"/>
      <w:lvlJc w:val="start"/>
      <w:pPr>
        <w:tabs>
          <w:tab w:val="num" w:pos="720"/>
        </w:tabs>
        <w:ind w:start="360" w:hanging="360"/>
      </w:pPr>
      <w:rPr>
        <w:rFonts w:ascii="Times New Roman" w:hAnsi="Times New Roman" w:cs="Times New Roman" w:hint="default"/>
      </w:rPr>
    </w:lvl>
  </w:abstractNum>
  <w:abstractNum w:abstractNumId="27">
    <w:lvl w:ilvl="0">
      <w:start w:val="3"/>
      <w:numFmt w:val="decimal"/>
      <w:lvlText w:val="%1.1"/>
      <w:lvlJc w:val="start"/>
      <w:pPr>
        <w:tabs>
          <w:tab w:val="num" w:pos="720"/>
        </w:tabs>
        <w:ind w:start="720" w:hanging="720"/>
      </w:pPr>
      <w:rPr/>
    </w:lvl>
    <w:lvl w:ilvl="1">
      <w:start w:val="3"/>
      <w:numFmt w:val="decimal"/>
      <w:lvlText w:val="%2.6"/>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8">
    <w:lvl w:ilvl="0">
      <w:start w:val="1"/>
      <w:numFmt w:val="lowerLetter"/>
      <w:lvlText w:val="%1."/>
      <w:lvlJc w:val="start"/>
      <w:pPr>
        <w:tabs>
          <w:tab w:val="num" w:pos="1080"/>
        </w:tabs>
        <w:ind w:start="1080" w:hanging="360"/>
      </w:pPr>
      <w:rPr/>
    </w:lvl>
  </w:abstractNum>
  <w:abstractNum w:abstractNumId="29">
    <w:lvl w:ilvl="0">
      <w:start w:val="3"/>
      <w:numFmt w:val="decimal"/>
      <w:lvlText w:val="%1.3"/>
      <w:lvlJc w:val="start"/>
      <w:pPr>
        <w:tabs>
          <w:tab w:val="num" w:pos="360"/>
        </w:tabs>
        <w:ind w:start="360" w:hanging="360"/>
      </w:pPr>
    </w:lvl>
    <w:lvl w:ilvl="1">
      <w:start w:val="3"/>
      <w:numFmt w:val="decimal"/>
      <w:lvlText w:val="%2.2"/>
      <w:lvlJc w:val="start"/>
      <w:pPr>
        <w:tabs>
          <w:tab w:val="num" w:pos="504"/>
        </w:tabs>
        <w:ind w:start="504" w:hanging="504"/>
      </w:pPr>
    </w:lvl>
    <w:lvl w:ilvl="2">
      <w:start w:val="2"/>
      <w:numFmt w:val="decimal"/>
      <w:lvlText w:val="%3.1"/>
      <w:lvlJc w:val="start"/>
      <w:pPr>
        <w:tabs>
          <w:tab w:val="num" w:pos="792"/>
        </w:tabs>
        <w:ind w:start="792" w:hanging="432"/>
      </w:pPr>
    </w:lvl>
    <w:lvl w:ilvl="3">
      <w:start w:val="1"/>
      <w:numFmt w:val="none"/>
      <w:suff w:val="nothing"/>
      <w:lvlText w:val="2.3.1"/>
      <w:lvlJc w:val="start"/>
      <w:pPr>
        <w:tabs>
          <w:tab w:val="num" w:pos="1728"/>
        </w:tabs>
        <w:ind w:start="1728" w:hanging="1368"/>
      </w:pPr>
    </w:lvl>
    <w:lvl w:ilvl="4">
      <w:start w:val="1"/>
      <w:numFmt w:val="none"/>
      <w:suff w:val="nothing"/>
      <w:lvlText w:val="2.3.1"/>
      <w:lvlJc w:val="start"/>
      <w:pPr>
        <w:tabs>
          <w:tab w:val="num" w:pos="2232"/>
        </w:tabs>
        <w:ind w:start="2232" w:hanging="1872"/>
      </w:pPr>
    </w:lvl>
    <w:lvl w:ilvl="5">
      <w:start w:val="1"/>
      <w:numFmt w:val="none"/>
      <w:suff w:val="nothing"/>
      <w:lvlText w:val="2.3.1"/>
      <w:lvlJc w:val="start"/>
      <w:pPr>
        <w:tabs>
          <w:tab w:val="num" w:pos="2736"/>
        </w:tabs>
        <w:ind w:start="2736" w:hanging="2376"/>
      </w:pPr>
    </w:lvl>
    <w:lvl w:ilvl="6">
      <w:start w:val="1"/>
      <w:numFmt w:val="none"/>
      <w:suff w:val="nothing"/>
      <w:lvlText w:val="2.3.1"/>
      <w:lvlJc w:val="start"/>
      <w:pPr>
        <w:tabs>
          <w:tab w:val="num" w:pos="3240"/>
        </w:tabs>
        <w:ind w:start="3240" w:hanging="2880"/>
      </w:pPr>
    </w:lvl>
    <w:lvl w:ilvl="7">
      <w:start w:val="1"/>
      <w:numFmt w:val="decimal"/>
      <w:lvlText w:val="%12.3.1%8."/>
      <w:lvlJc w:val="start"/>
      <w:pPr>
        <w:tabs>
          <w:tab w:val="num" w:pos="3744"/>
        </w:tabs>
        <w:ind w:start="3744" w:hanging="3384"/>
      </w:pPr>
    </w:lvl>
    <w:lvl w:ilvl="8">
      <w:start w:val="1"/>
      <w:numFmt w:val="decimal"/>
      <w:lvlText w:val="%1.%2.%3.%4%5%6%7%8.%9."/>
      <w:lvlJc w:val="start"/>
      <w:pPr>
        <w:tabs>
          <w:tab w:val="num" w:pos="4680"/>
        </w:tabs>
        <w:ind w:start="4320" w:hanging="1440"/>
      </w:pPr>
    </w:lvl>
  </w:abstractNum>
  <w:abstractNum w:abstractNumId="30">
    <w:lvl w:ilvl="0">
      <w:start w:val="1"/>
      <w:numFmt w:val="lowerLetter"/>
      <w:lvlText w:val="%1."/>
      <w:lvlJc w:val="start"/>
      <w:pPr>
        <w:tabs>
          <w:tab w:val="num" w:pos="1440"/>
        </w:tabs>
        <w:ind w:start="1440" w:hanging="1440"/>
      </w:pPr>
      <w:rPr/>
    </w:lvl>
  </w:abstractNum>
  <w:abstractNum w:abstractNumId="31">
    <w:lvl w:ilvl="0">
      <w:start w:val="1"/>
      <w:numFmt w:val="lowerLetter"/>
      <w:lvlText w:val="%1."/>
      <w:lvlJc w:val="start"/>
      <w:pPr>
        <w:tabs>
          <w:tab w:val="num" w:pos="1800"/>
        </w:tabs>
        <w:ind w:start="1800" w:hanging="360"/>
      </w:pPr>
    </w:lvl>
  </w:abstractNum>
  <w:abstractNum w:abstractNumId="32">
    <w:lvl w:ilvl="0">
      <w:start w:val="1"/>
      <w:numFmt w:val="bullet"/>
      <w:lvlText w:val=""/>
      <w:lvlJc w:val="start"/>
      <w:pPr>
        <w:tabs>
          <w:tab w:val="num" w:pos="1080"/>
        </w:tabs>
        <w:ind w:start="1080" w:hanging="360"/>
      </w:pPr>
      <w:rPr>
        <w:rFonts w:ascii="Symbol" w:hAnsi="Symbol" w:cs="Symbol" w:hint="default"/>
        <w:sz w:val="20"/>
      </w:rPr>
    </w:lvl>
  </w:abstractNum>
  <w:abstractNum w:abstractNumId="33">
    <w:lvl w:ilvl="0">
      <w:start w:val="1"/>
      <w:numFmt w:val="bullet"/>
      <w:lvlText w:val=""/>
      <w:lvlJc w:val="start"/>
      <w:pPr>
        <w:tabs>
          <w:tab w:val="num" w:pos="1080"/>
        </w:tabs>
        <w:ind w:start="1080" w:hanging="360"/>
      </w:pPr>
      <w:rPr>
        <w:rFonts w:ascii="Symbol" w:hAnsi="Symbol" w:cs="Symbol" w:hint="default"/>
        <w:sz w:val="20"/>
      </w:rPr>
    </w:lvl>
  </w:abstractNum>
  <w:abstractNum w:abstractNumId="34">
    <w:lvl w:ilvl="0">
      <w:start w:val="1"/>
      <w:numFmt w:val="lowerLetter"/>
      <w:lvlText w:val="%1."/>
      <w:lvlJc w:val="start"/>
      <w:pPr>
        <w:tabs>
          <w:tab w:val="num" w:pos="360"/>
        </w:tabs>
        <w:ind w:start="360" w:hanging="360"/>
      </w:pPr>
      <w:rPr/>
    </w:lvl>
  </w:abstractNum>
  <w:abstractNum w:abstractNumId="35">
    <w:lvl w:ilvl="0">
      <w:start w:val="1"/>
      <w:numFmt w:val="lowerLetter"/>
      <w:lvlText w:val="(%1)"/>
      <w:lvlJc w:val="start"/>
      <w:pPr>
        <w:tabs>
          <w:tab w:val="num" w:pos="1440"/>
        </w:tabs>
        <w:ind w:start="1440" w:hanging="720"/>
      </w:pPr>
      <w:rPr/>
    </w:lvl>
  </w:abstractNum>
  <w:abstractNum w:abstractNumId="36">
    <w:lvl w:ilvl="0">
      <w:start w:val="1"/>
      <w:numFmt w:val="bullet"/>
      <w:lvlText w:val=""/>
      <w:lvlJc w:val="start"/>
      <w:pPr>
        <w:tabs>
          <w:tab w:val="num" w:pos="1080"/>
        </w:tabs>
        <w:ind w:start="1080" w:hanging="360"/>
      </w:pPr>
      <w:rPr>
        <w:rFonts w:ascii="Symbol" w:hAnsi="Symbol" w:cs="Symbol" w:hint="default"/>
        <w:sz w:val="20"/>
      </w:rPr>
    </w:lvl>
  </w:abstractNum>
  <w:abstractNum w:abstractNumId="37">
    <w:lvl w:ilvl="0">
      <w:start w:val="3"/>
      <w:numFmt w:val="decimal"/>
      <w:lvlText w:val="%1.5"/>
      <w:lvlJc w:val="start"/>
      <w:pPr>
        <w:tabs>
          <w:tab w:val="num" w:pos="360"/>
        </w:tabs>
        <w:ind w:start="360" w:hanging="360"/>
      </w:pPr>
    </w:lvl>
    <w:lvl w:ilvl="1">
      <w:start w:val="3"/>
      <w:numFmt w:val="decimal"/>
      <w:lvlText w:val="%2.2"/>
      <w:lvlJc w:val="start"/>
      <w:pPr>
        <w:tabs>
          <w:tab w:val="num" w:pos="504"/>
        </w:tabs>
        <w:ind w:start="504" w:hanging="504"/>
      </w:pPr>
    </w:lvl>
    <w:lvl w:ilvl="2">
      <w:start w:val="2"/>
      <w:numFmt w:val="decimal"/>
      <w:lvlText w:val="%3.1"/>
      <w:lvlJc w:val="start"/>
      <w:pPr>
        <w:tabs>
          <w:tab w:val="num" w:pos="792"/>
        </w:tabs>
        <w:ind w:start="792" w:hanging="432"/>
      </w:pPr>
    </w:lvl>
    <w:lvl w:ilvl="3">
      <w:start w:val="1"/>
      <w:numFmt w:val="none"/>
      <w:suff w:val="nothing"/>
      <w:lvlText w:val="2.3.1"/>
      <w:lvlJc w:val="start"/>
      <w:pPr>
        <w:tabs>
          <w:tab w:val="num" w:pos="1728"/>
        </w:tabs>
        <w:ind w:start="1728" w:hanging="1368"/>
      </w:pPr>
    </w:lvl>
    <w:lvl w:ilvl="4">
      <w:start w:val="1"/>
      <w:numFmt w:val="none"/>
      <w:suff w:val="nothing"/>
      <w:lvlText w:val="2.3.1"/>
      <w:lvlJc w:val="start"/>
      <w:pPr>
        <w:tabs>
          <w:tab w:val="num" w:pos="2232"/>
        </w:tabs>
        <w:ind w:start="2232" w:hanging="1872"/>
      </w:pPr>
    </w:lvl>
    <w:lvl w:ilvl="5">
      <w:start w:val="1"/>
      <w:numFmt w:val="none"/>
      <w:suff w:val="nothing"/>
      <w:lvlText w:val="2.3.1"/>
      <w:lvlJc w:val="start"/>
      <w:pPr>
        <w:tabs>
          <w:tab w:val="num" w:pos="2736"/>
        </w:tabs>
        <w:ind w:start="2736" w:hanging="2376"/>
      </w:pPr>
    </w:lvl>
    <w:lvl w:ilvl="6">
      <w:start w:val="1"/>
      <w:numFmt w:val="none"/>
      <w:suff w:val="nothing"/>
      <w:lvlText w:val="2.3.1"/>
      <w:lvlJc w:val="start"/>
      <w:pPr>
        <w:tabs>
          <w:tab w:val="num" w:pos="3240"/>
        </w:tabs>
        <w:ind w:start="3240" w:hanging="2880"/>
      </w:pPr>
    </w:lvl>
    <w:lvl w:ilvl="7">
      <w:start w:val="1"/>
      <w:numFmt w:val="decimal"/>
      <w:lvlText w:val="%12.3.1%8."/>
      <w:lvlJc w:val="start"/>
      <w:pPr>
        <w:tabs>
          <w:tab w:val="num" w:pos="3744"/>
        </w:tabs>
        <w:ind w:start="3744" w:hanging="3384"/>
      </w:pPr>
    </w:lvl>
    <w:lvl w:ilvl="8">
      <w:start w:val="1"/>
      <w:numFmt w:val="decimal"/>
      <w:lvlText w:val="%1.%2.%3.%4%5%6%7%8.%9."/>
      <w:lvlJc w:val="start"/>
      <w:pPr>
        <w:tabs>
          <w:tab w:val="num" w:pos="4680"/>
        </w:tabs>
        <w:ind w:start="4320" w:hanging="1440"/>
      </w:pPr>
    </w:lvl>
  </w:abstractNum>
  <w:abstractNum w:abstractNumId="38">
    <w:lvl w:ilvl="0">
      <w:start w:val="3"/>
      <w:numFmt w:val="decimal"/>
      <w:lvlText w:val="%1.2"/>
      <w:lvlJc w:val="start"/>
      <w:pPr>
        <w:tabs>
          <w:tab w:val="num" w:pos="360"/>
        </w:tabs>
        <w:ind w:start="360" w:hanging="360"/>
      </w:pPr>
    </w:lvl>
    <w:lvl w:ilvl="1">
      <w:start w:val="3"/>
      <w:numFmt w:val="decimal"/>
      <w:lvlText w:val="%2.2"/>
      <w:lvlJc w:val="start"/>
      <w:pPr>
        <w:tabs>
          <w:tab w:val="num" w:pos="504"/>
        </w:tabs>
        <w:ind w:start="504" w:hanging="504"/>
      </w:pPr>
    </w:lvl>
    <w:lvl w:ilvl="2">
      <w:start w:val="2"/>
      <w:numFmt w:val="decimal"/>
      <w:lvlText w:val="%3.1"/>
      <w:lvlJc w:val="start"/>
      <w:pPr>
        <w:tabs>
          <w:tab w:val="num" w:pos="792"/>
        </w:tabs>
        <w:ind w:start="792" w:hanging="432"/>
      </w:pPr>
    </w:lvl>
    <w:lvl w:ilvl="3">
      <w:start w:val="1"/>
      <w:numFmt w:val="none"/>
      <w:suff w:val="nothing"/>
      <w:lvlText w:val="2.3.1"/>
      <w:lvlJc w:val="start"/>
      <w:pPr>
        <w:tabs>
          <w:tab w:val="num" w:pos="1728"/>
        </w:tabs>
        <w:ind w:start="1728" w:hanging="1368"/>
      </w:pPr>
    </w:lvl>
    <w:lvl w:ilvl="4">
      <w:start w:val="1"/>
      <w:numFmt w:val="none"/>
      <w:suff w:val="nothing"/>
      <w:lvlText w:val="2.3.1"/>
      <w:lvlJc w:val="start"/>
      <w:pPr>
        <w:tabs>
          <w:tab w:val="num" w:pos="2232"/>
        </w:tabs>
        <w:ind w:start="2232" w:hanging="1872"/>
      </w:pPr>
    </w:lvl>
    <w:lvl w:ilvl="5">
      <w:start w:val="1"/>
      <w:numFmt w:val="none"/>
      <w:suff w:val="nothing"/>
      <w:lvlText w:val="2.3.1"/>
      <w:lvlJc w:val="start"/>
      <w:pPr>
        <w:tabs>
          <w:tab w:val="num" w:pos="2736"/>
        </w:tabs>
        <w:ind w:start="2736" w:hanging="2376"/>
      </w:pPr>
    </w:lvl>
    <w:lvl w:ilvl="6">
      <w:start w:val="1"/>
      <w:numFmt w:val="none"/>
      <w:suff w:val="nothing"/>
      <w:lvlText w:val="2.3.1"/>
      <w:lvlJc w:val="start"/>
      <w:pPr>
        <w:tabs>
          <w:tab w:val="num" w:pos="3240"/>
        </w:tabs>
        <w:ind w:start="3240" w:hanging="2880"/>
      </w:pPr>
    </w:lvl>
    <w:lvl w:ilvl="7">
      <w:start w:val="1"/>
      <w:numFmt w:val="decimal"/>
      <w:lvlText w:val="%12.3.1%8."/>
      <w:lvlJc w:val="start"/>
      <w:pPr>
        <w:tabs>
          <w:tab w:val="num" w:pos="3744"/>
        </w:tabs>
        <w:ind w:start="3744" w:hanging="3384"/>
      </w:pPr>
    </w:lvl>
    <w:lvl w:ilvl="8">
      <w:start w:val="1"/>
      <w:numFmt w:val="decimal"/>
      <w:lvlText w:val="%1.%2.%3.%4%5%6%7%8.%9."/>
      <w:lvlJc w:val="start"/>
      <w:pPr>
        <w:tabs>
          <w:tab w:val="num" w:pos="4680"/>
        </w:tabs>
        <w:ind w:start="4320" w:hanging="1440"/>
      </w:pPr>
    </w:lvl>
  </w:abstractNum>
  <w:abstractNum w:abstractNumId="39">
    <w:lvl w:ilvl="0">
      <w:start w:val="8"/>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0">
    <w:lvl w:ilvl="0">
      <w:start w:val="1"/>
      <w:numFmt w:val="bullet"/>
      <w:lvlText w:val=""/>
      <w:lvlJc w:val="start"/>
      <w:pPr>
        <w:tabs>
          <w:tab w:val="num" w:pos="1080"/>
        </w:tabs>
        <w:ind w:start="1080" w:hanging="360"/>
      </w:pPr>
      <w:rPr>
        <w:rFonts w:ascii="Symbol" w:hAnsi="Symbol" w:cs="Symbol" w:hint="default"/>
        <w:sz w:val="20"/>
      </w:rPr>
    </w:lvl>
  </w:abstractNum>
  <w:abstractNum w:abstractNumId="41">
    <w:lvl w:ilvl="0">
      <w:start w:val="1"/>
      <w:numFmt w:val="decimal"/>
      <w:lvlText w:val="%1.0"/>
      <w:lvlJc w:val="start"/>
      <w:pPr>
        <w:tabs>
          <w:tab w:val="num" w:pos="450"/>
        </w:tabs>
        <w:ind w:start="450" w:hanging="450"/>
      </w:pPr>
      <w:rPr>
        <w:u w:val="single"/>
      </w:rPr>
    </w:lvl>
    <w:lvl w:ilvl="1">
      <w:start w:val="1"/>
      <w:numFmt w:val="decimal"/>
      <w:lvlText w:val="%1.%2"/>
      <w:lvlJc w:val="start"/>
      <w:pPr>
        <w:tabs>
          <w:tab w:val="num" w:pos="1170"/>
        </w:tabs>
        <w:ind w:start="1170" w:hanging="450"/>
      </w:pPr>
      <w:rPr>
        <w:u w:val="single"/>
      </w:rPr>
    </w:lvl>
    <w:lvl w:ilvl="2">
      <w:start w:val="1"/>
      <w:numFmt w:val="decimal"/>
      <w:lvlText w:val="%1.%2.%3"/>
      <w:lvlJc w:val="start"/>
      <w:pPr>
        <w:tabs>
          <w:tab w:val="num" w:pos="2160"/>
        </w:tabs>
        <w:ind w:start="2160" w:hanging="720"/>
      </w:pPr>
      <w:rPr>
        <w:u w:val="single"/>
      </w:rPr>
    </w:lvl>
    <w:lvl w:ilvl="3">
      <w:start w:val="1"/>
      <w:numFmt w:val="decimal"/>
      <w:lvlText w:val="%1.%2.%3.%4"/>
      <w:lvlJc w:val="start"/>
      <w:pPr>
        <w:tabs>
          <w:tab w:val="num" w:pos="2880"/>
        </w:tabs>
        <w:ind w:start="2880" w:hanging="720"/>
      </w:pPr>
      <w:rPr>
        <w:u w:val="single"/>
      </w:rPr>
    </w:lvl>
    <w:lvl w:ilvl="4">
      <w:start w:val="1"/>
      <w:numFmt w:val="decimal"/>
      <w:lvlText w:val="%1.%2.%3.%4.%5"/>
      <w:lvlJc w:val="start"/>
      <w:pPr>
        <w:tabs>
          <w:tab w:val="num" w:pos="3960"/>
        </w:tabs>
        <w:ind w:start="3960" w:hanging="1080"/>
      </w:pPr>
      <w:rPr>
        <w:u w:val="single"/>
      </w:rPr>
    </w:lvl>
    <w:lvl w:ilvl="5">
      <w:start w:val="1"/>
      <w:numFmt w:val="decimal"/>
      <w:lvlText w:val="%1.%2.%3.%4.%5.%6"/>
      <w:lvlJc w:val="start"/>
      <w:pPr>
        <w:tabs>
          <w:tab w:val="num" w:pos="4680"/>
        </w:tabs>
        <w:ind w:start="4680" w:hanging="1080"/>
      </w:pPr>
      <w:rPr>
        <w:u w:val="single"/>
      </w:rPr>
    </w:lvl>
    <w:lvl w:ilvl="6">
      <w:start w:val="1"/>
      <w:numFmt w:val="decimal"/>
      <w:lvlText w:val="%1.%2.%3.%4.%5.%6.%7"/>
      <w:lvlJc w:val="start"/>
      <w:pPr>
        <w:tabs>
          <w:tab w:val="num" w:pos="5760"/>
        </w:tabs>
        <w:ind w:start="5760" w:hanging="1440"/>
      </w:pPr>
      <w:rPr>
        <w:u w:val="single"/>
      </w:rPr>
    </w:lvl>
    <w:lvl w:ilvl="7">
      <w:start w:val="1"/>
      <w:numFmt w:val="decimal"/>
      <w:lvlText w:val="%1.%2.%3.%4.%5.%6.%7.%8"/>
      <w:lvlJc w:val="start"/>
      <w:pPr>
        <w:tabs>
          <w:tab w:val="num" w:pos="6480"/>
        </w:tabs>
        <w:ind w:start="6480" w:hanging="1440"/>
      </w:pPr>
      <w:rPr>
        <w:u w:val="single"/>
      </w:rPr>
    </w:lvl>
    <w:lvl w:ilvl="8">
      <w:start w:val="1"/>
      <w:numFmt w:val="decimal"/>
      <w:lvlText w:val="%1.%2.%3.%4.%5.%6.%7.%8.%9"/>
      <w:lvlJc w:val="start"/>
      <w:pPr>
        <w:tabs>
          <w:tab w:val="num" w:pos="7200"/>
        </w:tabs>
        <w:ind w:start="7200" w:hanging="1440"/>
      </w:pPr>
      <w:rPr>
        <w:u w:val="single"/>
      </w:rPr>
    </w:lvl>
  </w:abstractNum>
  <w:abstractNum w:abstractNumId="42">
    <w:lvl w:ilvl="0">
      <w:start w:val="1"/>
      <w:numFmt w:val="decimal"/>
      <w:lvlText w:val="%1."/>
      <w:lvlJc w:val="start"/>
      <w:pPr>
        <w:tabs>
          <w:tab w:val="num" w:pos="720"/>
        </w:tabs>
        <w:ind w:start="720" w:hanging="720"/>
      </w:pPr>
      <w:rPr/>
    </w:lvl>
  </w:abstractNum>
  <w:abstractNum w:abstractNumId="43">
    <w:lvl w:ilvl="0">
      <w:start w:val="1"/>
      <w:numFmt w:val="lowerRoman"/>
      <w:lvlText w:val="(%1)"/>
      <w:lvlJc w:val="start"/>
      <w:pPr>
        <w:tabs>
          <w:tab w:val="num" w:pos="2160"/>
        </w:tabs>
        <w:ind w:start="2160" w:hanging="720"/>
      </w:pPr>
      <w:rPr/>
    </w:lvl>
  </w:abstractNum>
  <w:abstractNum w:abstractNumId="44">
    <w:lvl w:ilvl="0">
      <w:start w:val="1"/>
      <w:numFmt w:val="bullet"/>
      <w:lvlText w:val=""/>
      <w:lvlJc w:val="start"/>
      <w:pPr>
        <w:tabs>
          <w:tab w:val="num" w:pos="1080"/>
        </w:tabs>
        <w:ind w:start="1080" w:hanging="360"/>
      </w:pPr>
      <w:rPr>
        <w:rFonts w:ascii="Symbol" w:hAnsi="Symbol" w:cs="Symbol" w:hint="default"/>
        <w:sz w:val="20"/>
      </w:rPr>
    </w:lvl>
  </w:abstractNum>
  <w:abstractNum w:abstractNumId="45">
    <w:lvl w:ilvl="0">
      <w:start w:val="1"/>
      <w:numFmt w:val="lowerRoman"/>
      <w:lvlText w:val="(%1)"/>
      <w:lvlJc w:val="start"/>
      <w:pPr>
        <w:tabs>
          <w:tab w:val="num" w:pos="1440"/>
        </w:tabs>
        <w:ind w:start="1440" w:hanging="720"/>
      </w:pPr>
      <w:rPr/>
    </w:lvl>
  </w:abstractNum>
  <w:abstractNum w:abstractNumId="46">
    <w:lvl w:ilvl="0">
      <w:start w:val="1"/>
      <w:numFmt w:val="bullet"/>
      <w:lvlText w:val=""/>
      <w:lvlJc w:val="start"/>
      <w:pPr>
        <w:tabs>
          <w:tab w:val="num" w:pos="1080"/>
        </w:tabs>
        <w:ind w:start="1080" w:hanging="360"/>
      </w:pPr>
      <w:rPr>
        <w:rFonts w:ascii="Symbol" w:hAnsi="Symbol" w:cs="Symbol" w:hint="default"/>
        <w:sz w:val="20"/>
      </w:rPr>
    </w:lvl>
  </w:abstractNum>
  <w:abstractNum w:abstractNumId="47">
    <w:lvl w:ilvl="0">
      <w:start w:val="5"/>
      <w:numFmt w:val="decimal"/>
      <w:lvlText w:val="%1.0"/>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8">
    <w:lvl w:ilvl="0">
      <w:start w:val="3"/>
      <w:numFmt w:val="bullet"/>
      <w:lvlText w:val=""/>
      <w:lvlJc w:val="start"/>
      <w:pPr>
        <w:tabs>
          <w:tab w:val="num" w:pos="720"/>
        </w:tabs>
        <w:ind w:start="720" w:hanging="720"/>
      </w:pPr>
      <w:rPr>
        <w:rFonts w:ascii="Symbol" w:hAnsi="Symbol" w:cs="Symbol" w:hint="default"/>
      </w:rPr>
    </w:lvl>
  </w:abstractNum>
  <w:abstractNum w:abstractNumId="49">
    <w:lvl w:ilvl="0">
      <w:start w:val="1"/>
      <w:numFmt w:val="bullet"/>
      <w:lvlText w:val=""/>
      <w:lvlJc w:val="start"/>
      <w:pPr>
        <w:tabs>
          <w:tab w:val="num" w:pos="2880"/>
        </w:tabs>
        <w:ind w:start="2880" w:hanging="360"/>
      </w:pPr>
      <w:rPr>
        <w:rFonts w:ascii="Symbol" w:hAnsi="Symbol" w:cs="Symbol" w:hint="default"/>
        <w:sz w:val="20"/>
        <w:i w:val="false"/>
        <w:b w:val="false"/>
      </w:rPr>
    </w:lvl>
  </w:abstractNum>
  <w:abstractNum w:abstractNumId="50">
    <w:lvl w:ilvl="0">
      <w:start w:val="1"/>
      <w:numFmt w:val="decimal"/>
      <w:lvlText w:val="%1."/>
      <w:lvlJc w:val="start"/>
      <w:pPr>
        <w:tabs>
          <w:tab w:val="num" w:pos="1440"/>
        </w:tabs>
        <w:ind w:start="1440" w:hanging="720"/>
      </w:pPr>
      <w:rPr/>
    </w:lvl>
  </w:abstractNum>
  <w:abstractNum w:abstractNumId="51">
    <w:lvl w:ilvl="0">
      <w:start w:val="1"/>
      <w:numFmt w:val="lowerRoman"/>
      <w:lvlText w:val="(%1)"/>
      <w:lvlJc w:val="start"/>
      <w:pPr>
        <w:tabs>
          <w:tab w:val="num" w:pos="720"/>
        </w:tabs>
        <w:ind w:start="720" w:hanging="720"/>
      </w:pPr>
      <w:rPr/>
    </w:lvl>
  </w:abstractNum>
  <w:abstractNum w:abstractNumId="52">
    <w:lvl w:ilvl="0">
      <w:start w:val="1"/>
      <w:numFmt w:val="decimal"/>
      <w:lvlText w:val="%1."/>
      <w:lvlJc w:val="start"/>
      <w:pPr>
        <w:tabs>
          <w:tab w:val="num" w:pos="360"/>
        </w:tabs>
        <w:ind w:start="360" w:hanging="360"/>
      </w:pPr>
    </w:lvl>
  </w:abstractNum>
  <w:abstractNum w:abstractNumId="53">
    <w:lvl w:ilvl="0">
      <w:numFmt w:val="bullet"/>
      <w:lvlText w:val=""/>
      <w:lvlJc w:val="start"/>
      <w:pPr>
        <w:tabs>
          <w:tab w:val="num" w:pos="720"/>
        </w:tabs>
        <w:ind w:start="720" w:hanging="720"/>
      </w:pPr>
      <w:rPr>
        <w:rFonts w:ascii="WP MathA" w:hAnsi="WP MathA" w:cs="WP MathA"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w="http://schemas.openxmlformats.org/wordprocessingml/2006/main">
  <w:zoom w:percent="1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next w:val="Normal"/>
    <w:qFormat/>
    <w:pPr>
      <w:widowControl/>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basedOn w:val="Normal"/>
    <w:next w:val="Normal"/>
    <w:qFormat/>
    <w:pPr>
      <w:keepNext w:val="true"/>
      <w:jc w:val="center"/>
      <w:outlineLvl w:val="1"/>
    </w:pPr>
    <w:rPr>
      <w:rFonts w:ascii="Times New Roman" w:hAnsi="Times New Roman" w:cs="Times New Roman"/>
      <w:sz w:val="24"/>
    </w:rPr>
  </w:style>
  <w:style w:type="paragraph" w:styleId="Heading3">
    <w:name w:val="heading 3"/>
    <w:basedOn w:val="Normal"/>
    <w:next w:val="Normal"/>
    <w:qFormat/>
    <w:pPr>
      <w:keepNext w:val="true"/>
      <w:jc w:val="center"/>
      <w:outlineLvl w:val="2"/>
    </w:pPr>
    <w:rPr>
      <w:rFonts w:ascii="Times New Roman" w:hAnsi="Times New Roman" w:cs="Times New Roman"/>
      <w:sz w:val="24"/>
    </w:rPr>
  </w:style>
  <w:style w:type="paragraph" w:styleId="Heading4">
    <w:name w:val="heading 4"/>
    <w:basedOn w:val="Normal"/>
    <w:next w:val="Normal"/>
    <w:qFormat/>
    <w:pPr>
      <w:keepNext w:val="true"/>
      <w:jc w:val="center"/>
      <w:outlineLvl w:val="3"/>
    </w:pPr>
    <w:rPr>
      <w:sz w:val="20"/>
    </w:rPr>
  </w:style>
  <w:style w:type="paragraph" w:styleId="Heading5">
    <w:name w:val="heading 5"/>
    <w:basedOn w:val="Normal"/>
    <w:next w:val="Normal"/>
    <w:qFormat/>
    <w:pPr>
      <w:keepNext w:val="true"/>
      <w:outlineLvl w:val="4"/>
    </w:pPr>
    <w:rPr>
      <w:rFonts w:ascii="Times New Roman" w:hAnsi="Times New Roman" w:cs="Times New Roman"/>
      <w:sz w:val="28"/>
    </w:rPr>
  </w:style>
  <w:style w:type="paragraph" w:styleId="Heading6">
    <w:name w:val="heading 6"/>
    <w:basedOn w:val="Normal"/>
    <w:next w:val="Normal"/>
    <w:qFormat/>
    <w:pPr>
      <w:keepNext w:val="true"/>
      <w:outlineLvl w:val="5"/>
    </w:pPr>
    <w:rPr>
      <w:rFonts w:ascii="Times New Roman" w:hAnsi="Times New Roman" w:cs="Times New Roman"/>
      <w:b/>
      <w:sz w:val="20"/>
    </w:rPr>
  </w:style>
  <w:style w:type="paragraph" w:styleId="Heading7">
    <w:name w:val="heading 7"/>
    <w:basedOn w:val="Normal"/>
    <w:next w:val="Normal"/>
    <w:qFormat/>
    <w:pPr>
      <w:keepNext w:val="true"/>
      <w:jc w:val="both"/>
      <w:outlineLvl w:val="6"/>
    </w:pPr>
    <w:rPr>
      <w:rFonts w:ascii="Times New Roman" w:hAnsi="Times New Roman" w:cs="Times New Roman"/>
      <w:sz w:val="24"/>
    </w:rPr>
  </w:style>
  <w:style w:type="paragraph" w:styleId="Heading8">
    <w:name w:val="heading 8"/>
    <w:basedOn w:val="Normal"/>
    <w:next w:val="Style11"/>
    <w:qFormat/>
    <w:pPr>
      <w:numPr>
        <w:ilvl w:val="7"/>
        <w:numId w:val="1"/>
      </w:numPr>
      <w:spacing w:before="0" w:after="240"/>
      <w:ind w:hanging="360" w:start="2232" w:end="0"/>
      <w:outlineLvl w:val="7"/>
    </w:pPr>
    <w:rPr>
      <w:rFonts w:ascii="Times New Roman" w:hAnsi="Times New Roman" w:eastAsia="ＭＳ 明朝;MS Gothic" w:cs="Times New Roman"/>
      <w:b/>
    </w:rPr>
  </w:style>
  <w:style w:type="paragraph" w:styleId="Heading9">
    <w:name w:val="heading 9"/>
    <w:basedOn w:val="Normal"/>
    <w:next w:val="Style11"/>
    <w:qFormat/>
    <w:pPr>
      <w:numPr>
        <w:ilvl w:val="8"/>
        <w:numId w:val="1"/>
      </w:numPr>
      <w:spacing w:before="0" w:after="240"/>
      <w:ind w:hanging="0" w:start="1872" w:end="0"/>
      <w:outlineLvl w:val="8"/>
    </w:pPr>
    <w:rPr>
      <w:rFonts w:ascii="Times New Roman" w:hAnsi="Times New Roman" w:eastAsia="ＭＳ 明朝;MS Gothic" w:cs="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sz w:val="16"/>
    </w:rPr>
  </w:style>
  <w:style w:type="character" w:styleId="WW8Num20z0">
    <w:name w:val="WW8Num20z0"/>
    <w:qFormat/>
    <w:rPr>
      <w:rFonts w:ascii="Symbol" w:hAnsi="Symbol" w:cs="Symbol"/>
      <w:sz w:val="16"/>
    </w:rPr>
  </w:style>
  <w:style w:type="character" w:styleId="WW8Num21z0">
    <w:name w:val="WW8Num21z0"/>
    <w:qFormat/>
    <w:rPr>
      <w:rFonts w:ascii="Arial" w:hAnsi="Arial" w:cs="Arial"/>
      <w:b w:val="false"/>
      <w:i w:val="false"/>
      <w:sz w:val="21"/>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sz w:val="16"/>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sz w:val="16"/>
    </w:rPr>
  </w:style>
  <w:style w:type="character" w:styleId="WW8Num32z0">
    <w:name w:val="WW8Num32z0"/>
    <w:qFormat/>
    <w:rPr>
      <w:rFonts w:ascii="Symbol" w:hAnsi="Symbol" w:cs="Symbol"/>
    </w:rPr>
  </w:style>
  <w:style w:type="character" w:styleId="WW8Num34z0">
    <w:name w:val="WW8Num34z0"/>
    <w:qFormat/>
    <w:rPr/>
  </w:style>
  <w:style w:type="character" w:styleId="WW8Num35z0">
    <w:name w:val="WW8Num35z0"/>
    <w:qFormat/>
    <w:rPr>
      <w:rFonts w:ascii="Symbol" w:hAnsi="Symbol" w:cs="Symbol"/>
      <w:sz w:val="16"/>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sz w:val="16"/>
    </w:rPr>
  </w:style>
  <w:style w:type="character" w:styleId="WW8Num46z0">
    <w:name w:val="WW8Num46z0"/>
    <w:qFormat/>
    <w:rPr>
      <w:rFonts w:ascii="Symbol" w:hAnsi="Symbol" w:cs="Symbol"/>
    </w:rPr>
  </w:style>
  <w:style w:type="character" w:styleId="WW8Num47z0">
    <w:name w:val="WW8Num47z0"/>
    <w:qFormat/>
    <w:rPr>
      <w:rFonts w:ascii="Symbol" w:hAnsi="Symbol" w:cs="Symbol"/>
      <w:sz w:val="24"/>
    </w:rPr>
  </w:style>
  <w:style w:type="character" w:styleId="WW8Num48z0">
    <w:name w:val="WW8Num48z0"/>
    <w:qFormat/>
    <w:rPr>
      <w:rFonts w:eastAsia="‚l‚r –¾’©"/>
    </w:rPr>
  </w:style>
  <w:style w:type="character" w:styleId="WW8Num50z0">
    <w:name w:val="WW8Num50z0"/>
    <w:qFormat/>
    <w:rPr>
      <w:rFonts w:ascii="Symbol" w:hAnsi="Symbol" w:cs="Symbol"/>
      <w:color w:val="auto"/>
      <w:sz w:val="16"/>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u w:val="none"/>
    </w:rPr>
  </w:style>
  <w:style w:type="character" w:styleId="WW8Num59z0">
    <w:name w:val="WW8Num59z0"/>
    <w:qFormat/>
    <w:rPr>
      <w:rFonts w:ascii="Symbol" w:hAnsi="Symbol" w:cs="Symbol"/>
      <w:color w:val="auto"/>
    </w:rPr>
  </w:style>
  <w:style w:type="character" w:styleId="WW8Num60z0">
    <w:name w:val="WW8Num60z0"/>
    <w:qFormat/>
    <w:rPr/>
  </w:style>
  <w:style w:type="character" w:styleId="WW8Num61z0">
    <w:name w:val="WW8Num61z0"/>
    <w:qFormat/>
    <w:rPr>
      <w:rFonts w:ascii="Symbol" w:hAnsi="Symbol" w:cs="Symbol"/>
      <w:sz w:val="24"/>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Arial" w:hAnsi="Arial" w:cs="Arial"/>
      <w:b w:val="false"/>
      <w:i w:val="false"/>
      <w:sz w:val="24"/>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sz w:val="24"/>
    </w:rPr>
  </w:style>
  <w:style w:type="character" w:styleId="WW8Num74z0">
    <w:name w:val="WW8Num74z0"/>
    <w:qFormat/>
    <w:rPr/>
  </w:style>
  <w:style w:type="character" w:styleId="WW8Num75z0">
    <w:name w:val="WW8Num75z0"/>
    <w:qFormat/>
    <w:rPr/>
  </w:style>
  <w:style w:type="character" w:styleId="WW8Num76z0">
    <w:name w:val="WW8Num76z0"/>
    <w:qFormat/>
    <w:rPr>
      <w:rFonts w:ascii="Arial" w:hAnsi="Arial" w:cs="Arial"/>
      <w:b w:val="false"/>
      <w:i w:val="false"/>
      <w:sz w:val="24"/>
    </w:rPr>
  </w:style>
  <w:style w:type="character" w:styleId="WW8Num77z0">
    <w:name w:val="WW8Num77z0"/>
    <w:qFormat/>
    <w:rPr>
      <w:rFonts w:ascii="Symbol" w:hAnsi="Symbol" w:cs="Symbol"/>
    </w:rPr>
  </w:style>
  <w:style w:type="character" w:styleId="WW8Num79z0">
    <w:name w:val="WW8Num79z0"/>
    <w:qFormat/>
    <w:rPr>
      <w:b/>
    </w:rPr>
  </w:style>
  <w:style w:type="character" w:styleId="WW8Num80z0">
    <w:name w:val="WW8Num80z0"/>
    <w:qFormat/>
    <w:rPr/>
  </w:style>
  <w:style w:type="character" w:styleId="WW8Num81z0">
    <w:name w:val="WW8Num81z0"/>
    <w:qFormat/>
    <w:rPr>
      <w:rFonts w:ascii="Symbol" w:hAnsi="Symbol" w:cs="Symbol"/>
      <w:sz w:val="24"/>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sz w:val="16"/>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Arial" w:hAnsi="Arial" w:cs="Arial"/>
      <w:b w:val="false"/>
      <w:i w:val="false"/>
      <w:sz w:val="24"/>
      <w:u w:val="none"/>
    </w:rPr>
  </w:style>
  <w:style w:type="character" w:styleId="WW8Num88z0">
    <w:name w:val="WW8Num88z0"/>
    <w:qFormat/>
    <w:rPr>
      <w:rFonts w:ascii="Wingdings" w:hAnsi="Wingdings" w:cs="Wingdings"/>
    </w:rPr>
  </w:style>
  <w:style w:type="character" w:styleId="WW8Num89z0">
    <w:name w:val="WW8Num89z0"/>
    <w:qFormat/>
    <w:rPr>
      <w:rFonts w:ascii="Symbol" w:hAnsi="Symbol" w:cs="Symbol"/>
      <w:sz w:val="16"/>
    </w:rPr>
  </w:style>
  <w:style w:type="character" w:styleId="WW8Num90z0">
    <w:name w:val="WW8Num90z0"/>
    <w:qFormat/>
    <w:rPr>
      <w:rFonts w:ascii="Symbol" w:hAnsi="Symbol" w:cs="Symbol"/>
      <w:sz w:val="16"/>
    </w:rPr>
  </w:style>
  <w:style w:type="character" w:styleId="WW8Num91z0">
    <w:name w:val="WW8Num91z0"/>
    <w:qFormat/>
    <w:rPr>
      <w:rFonts w:ascii="Symbol" w:hAnsi="Symbol" w:cs="Symbol"/>
      <w:b w:val="false"/>
      <w:i w:val="false"/>
      <w:sz w:val="20"/>
    </w:rPr>
  </w:style>
  <w:style w:type="character" w:styleId="WW8Num92z0">
    <w:name w:val="WW8Num92z0"/>
    <w:qFormat/>
    <w:rPr/>
  </w:style>
  <w:style w:type="character" w:styleId="WW8Num94z0">
    <w:name w:val="WW8Num94z0"/>
    <w:qFormat/>
    <w:rPr>
      <w:b w:val="false"/>
    </w:rPr>
  </w:style>
  <w:style w:type="character" w:styleId="WW8Num95z0">
    <w:name w:val="WW8Num95z0"/>
    <w:qFormat/>
    <w:rPr/>
  </w:style>
  <w:style w:type="character" w:styleId="WW8Num96z0">
    <w:name w:val="WW8Num96z0"/>
    <w:qFormat/>
    <w:rPr>
      <w:rFonts w:ascii="Symbol" w:hAnsi="Symbol" w:cs="Symbol"/>
      <w:color w:val="auto"/>
    </w:rPr>
  </w:style>
  <w:style w:type="character" w:styleId="WW8Num97z0">
    <w:name w:val="WW8Num97z0"/>
    <w:qFormat/>
    <w:rPr>
      <w:rFonts w:ascii="Symbol" w:hAnsi="Symbol" w:cs="Symbol"/>
    </w:rPr>
  </w:style>
  <w:style w:type="character" w:styleId="WW8Num98z0">
    <w:name w:val="WW8Num98z0"/>
    <w:qFormat/>
    <w:rPr/>
  </w:style>
  <w:style w:type="character" w:styleId="WW8Num100z0">
    <w:name w:val="WW8Num100z0"/>
    <w:qFormat/>
    <w:rPr>
      <w:rFonts w:ascii="Symbol" w:hAnsi="Symbol" w:cs="Symbol"/>
    </w:rPr>
  </w:style>
  <w:style w:type="character" w:styleId="WW8Num101z0">
    <w:name w:val="WW8Num101z0"/>
    <w:qFormat/>
    <w:rPr>
      <w:rFonts w:ascii="Arial" w:hAnsi="Arial" w:cs="Arial"/>
      <w:b w:val="false"/>
      <w:i w:val="false"/>
      <w:sz w:val="24"/>
    </w:rPr>
  </w:style>
  <w:style w:type="character" w:styleId="WW8Num102z0">
    <w:name w:val="WW8Num102z0"/>
    <w:qFormat/>
    <w:rPr/>
  </w:style>
  <w:style w:type="character" w:styleId="WW8Num103z0">
    <w:name w:val="WW8Num103z0"/>
    <w:qFormat/>
    <w:rPr>
      <w:rFonts w:ascii="Symbol" w:hAnsi="Symbol" w:cs="Symbol"/>
      <w:sz w:val="24"/>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Times New Roman Bold;Times New Roman" w:hAnsi="Times New Roman Bold;Times New Roman" w:cs="Times New Roman Bold;Times New Roman"/>
      <w:b/>
      <w:i w:val="false"/>
      <w:sz w:val="22"/>
    </w:rPr>
  </w:style>
  <w:style w:type="character" w:styleId="WW8Num108z0">
    <w:name w:val="WW8Num108z0"/>
    <w:qFormat/>
    <w:rPr>
      <w:rFonts w:ascii="Symbol" w:hAnsi="Symbol" w:cs="Symbol"/>
    </w:rPr>
  </w:style>
  <w:style w:type="character" w:styleId="WW8Num109z0">
    <w:name w:val="WW8Num109z0"/>
    <w:qFormat/>
    <w:rPr>
      <w:rFonts w:ascii="Symbol" w:hAnsi="Symbol" w:cs="Symbol"/>
      <w:sz w:val="16"/>
    </w:rPr>
  </w:style>
  <w:style w:type="character" w:styleId="WW8Num110z0">
    <w:name w:val="WW8Num110z0"/>
    <w:qFormat/>
    <w:rPr>
      <w:rFonts w:ascii="Symbol" w:hAnsi="Symbol" w:cs="Symbol"/>
      <w:sz w:val="16"/>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b w:val="false"/>
      <w:i w:val="false"/>
      <w:sz w:val="20"/>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color w:val="auto"/>
      <w:sz w:val="16"/>
    </w:rPr>
  </w:style>
  <w:style w:type="character" w:styleId="WW8Num120z0">
    <w:name w:val="WW8Num120z0"/>
    <w:qFormat/>
    <w:rPr>
      <w:u w:val="single"/>
    </w:rPr>
  </w:style>
  <w:style w:type="character" w:styleId="WW8Num121z0">
    <w:name w:val="WW8Num121z0"/>
    <w:qFormat/>
    <w:rPr>
      <w:rFonts w:ascii="Symbol" w:hAnsi="Symbol" w:cs="Symbol"/>
      <w:sz w:val="16"/>
    </w:rPr>
  </w:style>
  <w:style w:type="character" w:styleId="WW8Num122z0">
    <w:name w:val="WW8Num122z0"/>
    <w:qFormat/>
    <w:rPr/>
  </w:style>
  <w:style w:type="character" w:styleId="WW8Num123z0">
    <w:name w:val="WW8Num123z0"/>
    <w:qFormat/>
    <w:rPr>
      <w:rFonts w:ascii="Symbol" w:hAnsi="Symbol" w:cs="Symbol"/>
      <w:color w:val="auto"/>
    </w:rPr>
  </w:style>
  <w:style w:type="character" w:styleId="WW8Num124z0">
    <w:name w:val="WW8Num124z0"/>
    <w:qFormat/>
    <w:rPr/>
  </w:style>
  <w:style w:type="character" w:styleId="WW8Num125z0">
    <w:name w:val="WW8Num125z0"/>
    <w:qFormat/>
    <w:rPr/>
  </w:style>
  <w:style w:type="character" w:styleId="WW8Num126z0">
    <w:name w:val="WW8Num126z0"/>
    <w:qFormat/>
    <w:rPr>
      <w:b/>
      <w:u w:val="single"/>
    </w:rPr>
  </w:style>
  <w:style w:type="character" w:styleId="WW8Num127z0">
    <w:name w:val="WW8Num127z0"/>
    <w:qFormat/>
    <w:rPr>
      <w:rFonts w:ascii="Arial" w:hAnsi="Arial" w:cs="Arial"/>
      <w:b w:val="false"/>
      <w:i w:val="false"/>
      <w:sz w:val="22"/>
      <w:u w:val="none"/>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sz w:val="16"/>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7z0">
    <w:name w:val="WW8Num137z0"/>
    <w:qFormat/>
    <w:rPr/>
  </w:style>
  <w:style w:type="character" w:styleId="WW8Num139z0">
    <w:name w:val="WW8Num139z0"/>
    <w:qFormat/>
    <w:rPr>
      <w:rFonts w:ascii="Symbol" w:hAnsi="Symbol" w:cs="Symbol"/>
      <w:sz w:val="16"/>
    </w:rPr>
  </w:style>
  <w:style w:type="character" w:styleId="WW8Num140z0">
    <w:name w:val="WW8Num140z0"/>
    <w:qFormat/>
    <w:rPr>
      <w:rFonts w:ascii="Arial" w:hAnsi="Arial" w:cs="Arial"/>
      <w:b w:val="false"/>
      <w:i w:val="false"/>
      <w:sz w:val="22"/>
    </w:rPr>
  </w:style>
  <w:style w:type="character" w:styleId="WW8Num141z0">
    <w:name w:val="WW8Num141z0"/>
    <w:qFormat/>
    <w:rPr/>
  </w:style>
  <w:style w:type="character" w:styleId="WW8Num142z0">
    <w:name w:val="WW8Num142z0"/>
    <w:qFormat/>
    <w:rPr>
      <w:rFonts w:ascii="Symbol" w:hAnsi="Symbol" w:cs="Symbol"/>
      <w:color w:val="auto"/>
      <w:sz w:val="16"/>
    </w:rPr>
  </w:style>
  <w:style w:type="character" w:styleId="WW8Num143z0">
    <w:name w:val="WW8Num143z0"/>
    <w:qFormat/>
    <w:rPr>
      <w:rFonts w:ascii="Symbol" w:hAnsi="Symbol" w:cs="Symbol"/>
    </w:rPr>
  </w:style>
  <w:style w:type="character" w:styleId="WW8Num144z0">
    <w:name w:val="WW8Num144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color w:val="auto"/>
    </w:rPr>
  </w:style>
  <w:style w:type="character" w:styleId="WW8Num153z0">
    <w:name w:val="WW8Num153z0"/>
    <w:qFormat/>
    <w:rPr/>
  </w:style>
  <w:style w:type="character" w:styleId="WW8Num154z0">
    <w:name w:val="WW8Num154z0"/>
    <w:qFormat/>
    <w:rPr>
      <w:rFonts w:ascii="Symbol" w:hAnsi="Symbol" w:cs="Symbol"/>
      <w:sz w:val="24"/>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style>
  <w:style w:type="character" w:styleId="WW8Num160z0">
    <w:name w:val="WW8Num160z0"/>
    <w:qFormat/>
    <w:rPr/>
  </w:style>
  <w:style w:type="character" w:styleId="WW8Num162z0">
    <w:name w:val="WW8Num162z0"/>
    <w:qFormat/>
    <w:rPr>
      <w:rFonts w:ascii="Arial" w:hAnsi="Arial" w:cs="Arial"/>
      <w:b w:val="false"/>
      <w:i w:val="false"/>
      <w:sz w:val="21"/>
    </w:rPr>
  </w:style>
  <w:style w:type="character" w:styleId="WW8Num163z0">
    <w:name w:val="WW8Num163z0"/>
    <w:qFormat/>
    <w:rPr>
      <w:rFonts w:ascii="Symbol" w:hAnsi="Symbol" w:cs="Symbol"/>
      <w:b w:val="false"/>
      <w:i w:val="false"/>
      <w:sz w:val="20"/>
    </w:rPr>
  </w:style>
  <w:style w:type="character" w:styleId="WW8Num164z0">
    <w:name w:val="WW8Num164z0"/>
    <w:qFormat/>
    <w:rPr>
      <w:rFonts w:ascii="Symbol" w:hAnsi="Symbol" w:cs="Symbol"/>
      <w:sz w:val="16"/>
    </w:rPr>
  </w:style>
  <w:style w:type="character" w:styleId="WW8Num165z0">
    <w:name w:val="WW8Num165z0"/>
    <w:qFormat/>
    <w:rPr>
      <w:b/>
    </w:rPr>
  </w:style>
  <w:style w:type="character" w:styleId="WW8Num166z0">
    <w:name w:val="WW8Num166z0"/>
    <w:qFormat/>
    <w:rPr>
      <w:rFonts w:ascii="Arial" w:hAnsi="Arial" w:cs="Arial"/>
      <w:b w:val="false"/>
      <w:i w:val="false"/>
      <w:sz w:val="24"/>
    </w:rPr>
  </w:style>
  <w:style w:type="character" w:styleId="WW8Num167z0">
    <w:name w:val="WW8Num167z0"/>
    <w:qFormat/>
    <w:rPr/>
  </w:style>
  <w:style w:type="character" w:styleId="WW8Num168z0">
    <w:name w:val="WW8Num168z0"/>
    <w:qFormat/>
    <w:rPr>
      <w:rFonts w:ascii="Symbol" w:hAnsi="Symbol" w:cs="Symbol"/>
    </w:rPr>
  </w:style>
  <w:style w:type="character" w:styleId="WW8Num170z0">
    <w:name w:val="WW8Num170z0"/>
    <w:qFormat/>
    <w:rPr/>
  </w:style>
  <w:style w:type="character" w:styleId="WW8Num171z0">
    <w:name w:val="WW8Num171z0"/>
    <w:qFormat/>
    <w:rPr>
      <w:b/>
    </w:rPr>
  </w:style>
  <w:style w:type="character" w:styleId="WW8Num171z1">
    <w:name w:val="WW8Num171z1"/>
    <w:qFormat/>
    <w:rPr/>
  </w:style>
  <w:style w:type="character" w:styleId="WW8Num172z0">
    <w:name w:val="WW8Num172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sz w:val="16"/>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sz w:val="16"/>
    </w:rPr>
  </w:style>
  <w:style w:type="character" w:styleId="WW8Num186z0">
    <w:name w:val="WW8Num186z0"/>
    <w:qFormat/>
    <w:rPr/>
  </w:style>
  <w:style w:type="character" w:styleId="WW8Num188z0">
    <w:name w:val="WW8Num188z0"/>
    <w:qFormat/>
    <w:rPr>
      <w:rFonts w:ascii="Symbol" w:hAnsi="Symbol" w:cs="Symbol"/>
      <w:sz w:val="16"/>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4z0">
    <w:name w:val="WW8Num194z0"/>
    <w:qFormat/>
    <w:rPr>
      <w:rFonts w:ascii="Arial" w:hAnsi="Arial" w:cs="Arial"/>
      <w:b w:val="false"/>
      <w:i w:val="false"/>
      <w:sz w:val="24"/>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color w:val="auto"/>
    </w:rPr>
  </w:style>
  <w:style w:type="character" w:styleId="WW8Num201z0">
    <w:name w:val="WW8Num201z0"/>
    <w:qFormat/>
    <w:rPr/>
  </w:style>
  <w:style w:type="character" w:styleId="WW8Num202z0">
    <w:name w:val="WW8Num202z0"/>
    <w:qFormat/>
    <w:rPr/>
  </w:style>
  <w:style w:type="character" w:styleId="WW8Num203z0">
    <w:name w:val="WW8Num203z0"/>
    <w:qFormat/>
    <w:rPr>
      <w:rFonts w:ascii="Symbol" w:hAnsi="Symbol" w:cs="Symbol"/>
      <w:sz w:val="16"/>
    </w:rPr>
  </w:style>
  <w:style w:type="character" w:styleId="WW8Num204z0">
    <w:name w:val="WW8Num204z0"/>
    <w:qFormat/>
    <w:rPr/>
  </w:style>
  <w:style w:type="character" w:styleId="WW8Num205z0">
    <w:name w:val="WW8Num205z0"/>
    <w:qFormat/>
    <w:rPr>
      <w:b/>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b/>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color w:val="auto"/>
      <w:sz w:val="16"/>
    </w:rPr>
  </w:style>
  <w:style w:type="character" w:styleId="WW8Num214z0">
    <w:name w:val="WW8Num214z0"/>
    <w:qFormat/>
    <w:rPr/>
  </w:style>
  <w:style w:type="character" w:styleId="WW8Num215z0">
    <w:name w:val="WW8Num215z0"/>
    <w:qFormat/>
    <w:rPr>
      <w:rFonts w:ascii="Symbol" w:hAnsi="Symbol" w:cs="Symbol"/>
      <w:sz w:val="16"/>
    </w:rPr>
  </w:style>
  <w:style w:type="character" w:styleId="WW8Num216z0">
    <w:name w:val="WW8Num216z0"/>
    <w:qFormat/>
    <w:rPr/>
  </w:style>
  <w:style w:type="character" w:styleId="WW8Num217z0">
    <w:name w:val="WW8Num217z0"/>
    <w:qFormat/>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rFonts w:ascii="Symbol" w:hAnsi="Symbol" w:cs="Symbol"/>
      <w:b w:val="false"/>
      <w:i w:val="false"/>
      <w:sz w:val="20"/>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rFonts w:ascii="Symbol" w:hAnsi="Symbol" w:cs="Symbol"/>
    </w:rPr>
  </w:style>
  <w:style w:type="character" w:styleId="WW8Num235z0">
    <w:name w:val="WW8Num235z0"/>
    <w:qFormat/>
    <w:rPr>
      <w:rFonts w:ascii="Arial" w:hAnsi="Arial" w:cs="Arial"/>
      <w:b w:val="false"/>
      <w:i w:val="false"/>
      <w:sz w:val="24"/>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49z0">
    <w:name w:val="WW8Num249z0"/>
    <w:qFormat/>
    <w:rPr/>
  </w:style>
  <w:style w:type="character" w:styleId="WW8Num249z1">
    <w:name w:val="WW8Num249z1"/>
    <w:qFormat/>
    <w:rPr>
      <w:b/>
      <w:color w:val="auto"/>
    </w:rPr>
  </w:style>
  <w:style w:type="character" w:styleId="WW8Num250z0">
    <w:name w:val="WW8Num250z0"/>
    <w:qFormat/>
    <w:rPr>
      <w:rFonts w:ascii="Symbol" w:hAnsi="Symbol" w:cs="Symbol"/>
      <w:sz w:val="16"/>
    </w:rPr>
  </w:style>
  <w:style w:type="character" w:styleId="WW8Num251z0">
    <w:name w:val="WW8Num251z0"/>
    <w:qFormat/>
    <w:rPr/>
  </w:style>
  <w:style w:type="character" w:styleId="WW8Num252z0">
    <w:name w:val="WW8Num252z0"/>
    <w:qFormat/>
    <w:rPr>
      <w:rFonts w:ascii="Symbol" w:hAnsi="Symbol" w:cs="Symbol"/>
    </w:rPr>
  </w:style>
  <w:style w:type="character" w:styleId="WW8Num253z0">
    <w:name w:val="WW8Num253z0"/>
    <w:qFormat/>
    <w:rPr/>
  </w:style>
  <w:style w:type="character" w:styleId="WW8Num254z1">
    <w:name w:val="WW8Num254z1"/>
    <w:qFormat/>
    <w:rPr>
      <w:b/>
      <w:color w:val="auto"/>
    </w:rPr>
  </w:style>
  <w:style w:type="character" w:styleId="WW8Num255z0">
    <w:name w:val="WW8Num255z0"/>
    <w:qFormat/>
    <w:rPr>
      <w:rFonts w:ascii="Times New Roman" w:hAnsi="Times New Roman" w:cs="Times New Roman"/>
    </w:rPr>
  </w:style>
  <w:style w:type="character" w:styleId="WW8Num256z0">
    <w:name w:val="WW8Num256z0"/>
    <w:qFormat/>
    <w:rPr/>
  </w:style>
  <w:style w:type="character" w:styleId="WW8Num257z0">
    <w:name w:val="WW8Num257z0"/>
    <w:qFormat/>
    <w:rPr/>
  </w:style>
  <w:style w:type="character" w:styleId="WW8Num258z0">
    <w:name w:val="WW8Num258z0"/>
    <w:qFormat/>
    <w:rPr>
      <w:rFonts w:ascii="Arial" w:hAnsi="Arial" w:cs="Arial"/>
      <w:b w:val="false"/>
      <w:i w:val="false"/>
      <w:sz w:val="24"/>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rFonts w:ascii="Symbol" w:hAnsi="Symbol" w:cs="Symbol"/>
    </w:rPr>
  </w:style>
  <w:style w:type="character" w:styleId="WW8Num264z0">
    <w:name w:val="WW8Num264z0"/>
    <w:qFormat/>
    <w:rPr/>
  </w:style>
  <w:style w:type="character" w:styleId="WW8Num265z0">
    <w:name w:val="WW8Num265z0"/>
    <w:qFormat/>
    <w:rPr/>
  </w:style>
  <w:style w:type="character" w:styleId="WW8Num266z0">
    <w:name w:val="WW8Num266z0"/>
    <w:qFormat/>
    <w:rPr>
      <w:rFonts w:ascii="Arial" w:hAnsi="Arial" w:cs="Arial"/>
      <w:b w:val="false"/>
      <w:i w:val="false"/>
      <w:sz w:val="24"/>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rFonts w:ascii="Arial" w:hAnsi="Arial" w:cs="Arial"/>
      <w:b w:val="false"/>
      <w:i w:val="false"/>
      <w:sz w:val="28"/>
      <w:u w:val="none"/>
    </w:rPr>
  </w:style>
  <w:style w:type="character" w:styleId="WW8Num275z0">
    <w:name w:val="WW8Num275z0"/>
    <w:qFormat/>
    <w:rPr>
      <w:rFonts w:ascii="Times New Roman" w:hAnsi="Times New Roman" w:cs="Times New Roman"/>
      <w:b w:val="false"/>
    </w:rPr>
  </w:style>
  <w:style w:type="character" w:styleId="WW8Num276z0">
    <w:name w:val="WW8Num276z0"/>
    <w:qFormat/>
    <w:rPr/>
  </w:style>
  <w:style w:type="character" w:styleId="WW8Num277z0">
    <w:name w:val="WW8Num277z0"/>
    <w:qFormat/>
    <w:rPr>
      <w:rFonts w:ascii="Arial" w:hAnsi="Arial" w:cs="Arial"/>
      <w:b w:val="false"/>
      <w:i w:val="false"/>
      <w:sz w:val="28"/>
      <w:u w:val="none"/>
    </w:rPr>
  </w:style>
  <w:style w:type="character" w:styleId="WW8Num278z0">
    <w:name w:val="WW8Num278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3z0">
    <w:name w:val="WW8Num283z0"/>
    <w:qFormat/>
    <w:rPr>
      <w:rFonts w:ascii="Symbol" w:hAnsi="Symbol" w:cs="Symbol"/>
      <w:sz w:val="16"/>
    </w:rPr>
  </w:style>
  <w:style w:type="character" w:styleId="WW8Num284z0">
    <w:name w:val="WW8Num284z0"/>
    <w:qFormat/>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sz w:val="16"/>
    </w:rPr>
  </w:style>
  <w:style w:type="character" w:styleId="WW8Num288z0">
    <w:name w:val="WW8Num288z0"/>
    <w:qFormat/>
    <w:rPr>
      <w:rFonts w:ascii="Wingdings" w:hAnsi="Wingdings" w:cs="Wingdings"/>
    </w:rPr>
  </w:style>
  <w:style w:type="character" w:styleId="WW8Num289z0">
    <w:name w:val="WW8Num289z0"/>
    <w:qFormat/>
    <w:rPr>
      <w:rFonts w:ascii="Arial" w:hAnsi="Arial" w:cs="Arial"/>
      <w:b w:val="false"/>
      <w:i w:val="false"/>
      <w:sz w:val="24"/>
    </w:rPr>
  </w:style>
  <w:style w:type="character" w:styleId="WW8Num290z0">
    <w:name w:val="WW8Num290z0"/>
    <w:qFormat/>
    <w:rPr>
      <w:rFonts w:ascii="Symbol" w:hAnsi="Symbol" w:cs="Symbol"/>
    </w:rPr>
  </w:style>
  <w:style w:type="character" w:styleId="WW8Num293z0">
    <w:name w:val="WW8Num293z0"/>
    <w:qFormat/>
    <w:rPr/>
  </w:style>
  <w:style w:type="character" w:styleId="WW8Num294z0">
    <w:name w:val="WW8Num294z0"/>
    <w:qFormat/>
    <w:rPr>
      <w:rFonts w:ascii="Symbol" w:hAnsi="Symbol" w:cs="Symbol"/>
      <w:sz w:val="20"/>
    </w:rPr>
  </w:style>
  <w:style w:type="character" w:styleId="WW8Num295z0">
    <w:name w:val="WW8Num295z0"/>
    <w:qFormat/>
    <w:rPr>
      <w:rFonts w:ascii="Symbol" w:hAnsi="Symbol" w:cs="Symbol"/>
    </w:rPr>
  </w:style>
  <w:style w:type="character" w:styleId="WW8Num296z0">
    <w:name w:val="WW8Num296z0"/>
    <w:qFormat/>
    <w:rPr>
      <w:rFonts w:ascii="Symbol" w:hAnsi="Symbol" w:cs="Symbol"/>
      <w:sz w:val="20"/>
    </w:rPr>
  </w:style>
  <w:style w:type="character" w:styleId="WW8Num297z0">
    <w:name w:val="WW8Num297z0"/>
    <w:qFormat/>
    <w:rPr>
      <w:rFonts w:ascii="Times New Roman" w:hAnsi="Times New Roman" w:cs="Times New Roman"/>
    </w:rPr>
  </w:style>
  <w:style w:type="character" w:styleId="WW8Num298z0">
    <w:name w:val="WW8Num298z0"/>
    <w:qFormat/>
    <w:rPr/>
  </w:style>
  <w:style w:type="character" w:styleId="WW8Num299z0">
    <w:name w:val="WW8Num299z0"/>
    <w:qFormat/>
    <w:rPr>
      <w:rFonts w:ascii="Symbol" w:hAnsi="Symbol" w:cs="Symbol"/>
      <w:sz w:val="16"/>
    </w:rPr>
  </w:style>
  <w:style w:type="character" w:styleId="WW8Num300z0">
    <w:name w:val="WW8Num300z0"/>
    <w:qFormat/>
    <w:rPr>
      <w:rFonts w:ascii="Wingdings" w:hAnsi="Wingdings" w:cs="Wingdings"/>
    </w:rPr>
  </w:style>
  <w:style w:type="character" w:styleId="WW8Num301z0">
    <w:name w:val="WW8Num301z0"/>
    <w:qFormat/>
    <w:rPr/>
  </w:style>
  <w:style w:type="character" w:styleId="WW8Num302z0">
    <w:name w:val="WW8Num302z0"/>
    <w:qFormat/>
    <w:rPr>
      <w:rFonts w:ascii="Arial" w:hAnsi="Arial" w:cs="Arial"/>
      <w:b w:val="false"/>
      <w:i w:val="false"/>
      <w:sz w:val="22"/>
      <w:u w:val="none"/>
    </w:rPr>
  </w:style>
  <w:style w:type="character" w:styleId="WW8Num303z0">
    <w:name w:val="WW8Num303z0"/>
    <w:qFormat/>
    <w:rPr>
      <w:rFonts w:ascii="Symbol" w:hAnsi="Symbol" w:cs="Symbol"/>
    </w:rPr>
  </w:style>
  <w:style w:type="character" w:styleId="WW8Num304z0">
    <w:name w:val="WW8Num304z0"/>
    <w:qFormat/>
    <w:rPr>
      <w:rFonts w:ascii="Symbol" w:hAnsi="Symbol" w:cs="Symbol"/>
      <w:sz w:val="16"/>
    </w:rPr>
  </w:style>
  <w:style w:type="character" w:styleId="WW8Num305z0">
    <w:name w:val="WW8Num305z0"/>
    <w:qFormat/>
    <w:rPr>
      <w:b/>
    </w:rPr>
  </w:style>
  <w:style w:type="character" w:styleId="WW8Num307z0">
    <w:name w:val="WW8Num307z0"/>
    <w:qFormat/>
    <w:rPr>
      <w:rFonts w:ascii="Symbol" w:hAnsi="Symbol" w:cs="Symbol"/>
      <w:sz w:val="16"/>
    </w:rPr>
  </w:style>
  <w:style w:type="character" w:styleId="WW8Num308z0">
    <w:name w:val="WW8Num308z0"/>
    <w:qFormat/>
    <w:rPr/>
  </w:style>
  <w:style w:type="character" w:styleId="WW8Num309z0">
    <w:name w:val="WW8Num309z0"/>
    <w:qFormat/>
    <w:rPr/>
  </w:style>
  <w:style w:type="character" w:styleId="WW8Num310z0">
    <w:name w:val="WW8Num310z0"/>
    <w:qFormat/>
    <w:rPr>
      <w:rFonts w:ascii="Symbol" w:hAnsi="Symbol" w:cs="Symbol"/>
    </w:rPr>
  </w:style>
  <w:style w:type="character" w:styleId="WW8Num311z0">
    <w:name w:val="WW8Num311z0"/>
    <w:qFormat/>
    <w:rPr/>
  </w:style>
  <w:style w:type="character" w:styleId="WW8Num313z0">
    <w:name w:val="WW8Num313z0"/>
    <w:qFormat/>
    <w:rPr/>
  </w:style>
  <w:style w:type="character" w:styleId="WW8Num314z0">
    <w:name w:val="WW8Num314z0"/>
    <w:qFormat/>
    <w:rPr/>
  </w:style>
  <w:style w:type="character" w:styleId="WW8Num315z0">
    <w:name w:val="WW8Num315z0"/>
    <w:qFormat/>
    <w:rPr>
      <w:rFonts w:ascii="Arial" w:hAnsi="Arial" w:cs="Arial"/>
      <w:b w:val="false"/>
      <w:i w:val="false"/>
      <w:sz w:val="22"/>
      <w:u w:val="none"/>
    </w:rPr>
  </w:style>
  <w:style w:type="character" w:styleId="WW8Num316z0">
    <w:name w:val="WW8Num316z0"/>
    <w:qFormat/>
    <w:rPr/>
  </w:style>
  <w:style w:type="character" w:styleId="WW8Num317z0">
    <w:name w:val="WW8Num317z0"/>
    <w:qFormat/>
    <w:rPr/>
  </w:style>
  <w:style w:type="character" w:styleId="WW8Num319z0">
    <w:name w:val="WW8Num319z0"/>
    <w:qFormat/>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style>
  <w:style w:type="character" w:styleId="WW8Num323z0">
    <w:name w:val="WW8Num323z0"/>
    <w:qFormat/>
    <w:rPr>
      <w:rFonts w:ascii="Symbol" w:hAnsi="Symbol" w:cs="Symbol"/>
      <w:color w:val="auto"/>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sz w:val="24"/>
    </w:rPr>
  </w:style>
  <w:style w:type="character" w:styleId="WW8Num335z0">
    <w:name w:val="WW8Num335z0"/>
    <w:qFormat/>
    <w:rPr/>
  </w:style>
  <w:style w:type="character" w:styleId="WW8Num336z0">
    <w:name w:val="WW8Num336z0"/>
    <w:qFormat/>
    <w:rPr/>
  </w:style>
  <w:style w:type="character" w:styleId="WW8Num337z0">
    <w:name w:val="WW8Num337z0"/>
    <w:qFormat/>
    <w:rPr>
      <w:rFonts w:ascii="Arial" w:hAnsi="Arial" w:cs="Arial"/>
      <w:b w:val="false"/>
      <w:i w:val="false"/>
      <w:sz w:val="24"/>
    </w:rPr>
  </w:style>
  <w:style w:type="character" w:styleId="WW8Num338z0">
    <w:name w:val="WW8Num338z0"/>
    <w:qFormat/>
    <w:rPr>
      <w:b/>
    </w:rPr>
  </w:style>
  <w:style w:type="character" w:styleId="WW8Num339z0">
    <w:name w:val="WW8Num339z0"/>
    <w:qFormat/>
    <w:rPr>
      <w:rFonts w:ascii="Symbol" w:hAnsi="Symbol" w:cs="Symbol"/>
    </w:rPr>
  </w:style>
  <w:style w:type="character" w:styleId="WW8Num340z0">
    <w:name w:val="WW8Num340z0"/>
    <w:qFormat/>
    <w:rPr>
      <w:rFonts w:ascii="Symbol" w:hAnsi="Symbol" w:cs="Symbol"/>
      <w:sz w:val="20"/>
    </w:rPr>
  </w:style>
  <w:style w:type="character" w:styleId="WW8Num341z0">
    <w:name w:val="WW8Num341z0"/>
    <w:qFormat/>
    <w:rPr>
      <w:rFonts w:ascii="Symbol" w:hAnsi="Symbol" w:cs="Symbol"/>
    </w:rPr>
  </w:style>
  <w:style w:type="character" w:styleId="WW8Num343z0">
    <w:name w:val="WW8Num343z0"/>
    <w:qFormat/>
    <w:rPr>
      <w:rFonts w:ascii="Symbol" w:hAnsi="Symbol" w:cs="Symbol"/>
      <w:sz w:val="16"/>
    </w:rPr>
  </w:style>
  <w:style w:type="character" w:styleId="WW8Num344z0">
    <w:name w:val="WW8Num344z0"/>
    <w:qFormat/>
    <w:rPr/>
  </w:style>
  <w:style w:type="character" w:styleId="WW8Num345z0">
    <w:name w:val="WW8Num345z0"/>
    <w:qFormat/>
    <w:rPr>
      <w:rFonts w:ascii="Symbol" w:hAnsi="Symbol" w:cs="Symbol"/>
      <w:b w:val="false"/>
      <w:i w:val="false"/>
      <w:sz w:val="20"/>
    </w:rPr>
  </w:style>
  <w:style w:type="character" w:styleId="WW8Num346z0">
    <w:name w:val="WW8Num346z0"/>
    <w:qFormat/>
    <w:rPr/>
  </w:style>
  <w:style w:type="character" w:styleId="WW8Num347z0">
    <w:name w:val="WW8Num347z0"/>
    <w:qFormat/>
    <w:rPr/>
  </w:style>
  <w:style w:type="character" w:styleId="WW8Num348z0">
    <w:name w:val="WW8Num348z0"/>
    <w:qFormat/>
    <w:rPr>
      <w:rFonts w:ascii="Symbol" w:hAnsi="Symbol" w:cs="Symbol"/>
    </w:rPr>
  </w:style>
  <w:style w:type="character" w:styleId="WW8Num349z0">
    <w:name w:val="WW8Num349z0"/>
    <w:qFormat/>
    <w:rPr>
      <w:rFonts w:ascii="Arial" w:hAnsi="Arial" w:cs="Arial"/>
      <w:b w:val="false"/>
      <w:i w:val="false"/>
      <w:sz w:val="22"/>
      <w:u w:val="none"/>
    </w:rPr>
  </w:style>
  <w:style w:type="character" w:styleId="WW8Num350z0">
    <w:name w:val="WW8Num350z0"/>
    <w:qFormat/>
    <w:rPr/>
  </w:style>
  <w:style w:type="character" w:styleId="WW8Num352z0">
    <w:name w:val="WW8Num352z0"/>
    <w:qFormat/>
    <w:rPr>
      <w:rFonts w:ascii="Arial" w:hAnsi="Arial" w:cs="Arial"/>
      <w:b w:val="false"/>
      <w:i w:val="false"/>
      <w:sz w:val="24"/>
    </w:rPr>
  </w:style>
  <w:style w:type="character" w:styleId="WW8Num353z0">
    <w:name w:val="WW8Num353z0"/>
    <w:qFormat/>
    <w:rPr/>
  </w:style>
  <w:style w:type="character" w:styleId="WW8Num354z0">
    <w:name w:val="WW8Num354z0"/>
    <w:qFormat/>
    <w:rPr>
      <w:rFonts w:ascii="Symbol" w:hAnsi="Symbol" w:cs="Symbol"/>
      <w:sz w:val="16"/>
    </w:rPr>
  </w:style>
  <w:style w:type="character" w:styleId="WW8Num355z0">
    <w:name w:val="WW8Num355z0"/>
    <w:qFormat/>
    <w:rPr>
      <w:b/>
    </w:rPr>
  </w:style>
  <w:style w:type="character" w:styleId="WW8Num357z0">
    <w:name w:val="WW8Num357z0"/>
    <w:qFormat/>
    <w:rPr>
      <w:rFonts w:ascii="Symbol" w:hAnsi="Symbol" w:cs="Symbol"/>
      <w:b w:val="false"/>
      <w:i w:val="false"/>
      <w:sz w:val="20"/>
    </w:rPr>
  </w:style>
  <w:style w:type="character" w:styleId="WW8Num358z0">
    <w:name w:val="WW8Num358z0"/>
    <w:qFormat/>
    <w:rPr/>
  </w:style>
  <w:style w:type="character" w:styleId="WW8Num359z0">
    <w:name w:val="WW8Num359z0"/>
    <w:qFormat/>
    <w:rPr/>
  </w:style>
  <w:style w:type="character" w:styleId="WW8Num360z0">
    <w:name w:val="WW8Num360z0"/>
    <w:qFormat/>
    <w:rPr>
      <w:rFonts w:ascii="Symbol" w:hAnsi="Symbol" w:cs="Symbol"/>
      <w:sz w:val="16"/>
    </w:rPr>
  </w:style>
  <w:style w:type="character" w:styleId="WW8Num361z0">
    <w:name w:val="WW8Num361z0"/>
    <w:qFormat/>
    <w:rPr>
      <w:rFonts w:ascii="Symbol" w:hAnsi="Symbol" w:cs="Symbol"/>
      <w:b w:val="false"/>
      <w:i w:val="false"/>
      <w:sz w:val="20"/>
    </w:rPr>
  </w:style>
  <w:style w:type="character" w:styleId="WW8Num362z0">
    <w:name w:val="WW8Num362z0"/>
    <w:qFormat/>
    <w:rPr>
      <w:rFonts w:ascii="Symbol" w:hAnsi="Symbol" w:cs="Symbol"/>
      <w:sz w:val="20"/>
    </w:rPr>
  </w:style>
  <w:style w:type="character" w:styleId="WW8Num363z0">
    <w:name w:val="WW8Num363z0"/>
    <w:qFormat/>
    <w:rPr/>
  </w:style>
  <w:style w:type="character" w:styleId="WW8Num364z0">
    <w:name w:val="WW8Num364z0"/>
    <w:qFormat/>
    <w:rPr/>
  </w:style>
  <w:style w:type="character" w:styleId="WW8Num366z0">
    <w:name w:val="WW8Num366z0"/>
    <w:qFormat/>
    <w:rPr/>
  </w:style>
  <w:style w:type="character" w:styleId="WW8Num367z0">
    <w:name w:val="WW8Num367z0"/>
    <w:qFormat/>
    <w:rPr/>
  </w:style>
  <w:style w:type="character" w:styleId="WW8Num368z0">
    <w:name w:val="WW8Num368z0"/>
    <w:qFormat/>
    <w:rPr/>
  </w:style>
  <w:style w:type="character" w:styleId="WW8Num369z0">
    <w:name w:val="WW8Num369z0"/>
    <w:qFormat/>
    <w:rPr/>
  </w:style>
  <w:style w:type="character" w:styleId="WW8Num370z0">
    <w:name w:val="WW8Num370z0"/>
    <w:qFormat/>
    <w:rPr>
      <w:rFonts w:ascii="Symbol" w:hAnsi="Symbol" w:cs="Symbol"/>
      <w:sz w:val="16"/>
    </w:rPr>
  </w:style>
  <w:style w:type="character" w:styleId="WW8Num371z0">
    <w:name w:val="WW8Num371z0"/>
    <w:qFormat/>
    <w:rPr>
      <w:rFonts w:ascii="Symbol" w:hAnsi="Symbol" w:cs="Symbol"/>
      <w:sz w:val="16"/>
    </w:rPr>
  </w:style>
  <w:style w:type="character" w:styleId="WW8Num372z0">
    <w:name w:val="WW8Num372z0"/>
    <w:qFormat/>
    <w:rPr>
      <w:rFonts w:ascii="Symbol" w:hAnsi="Symbol" w:cs="Symbol"/>
    </w:rPr>
  </w:style>
  <w:style w:type="character" w:styleId="WW8Num373z0">
    <w:name w:val="WW8Num373z0"/>
    <w:qFormat/>
    <w:rPr>
      <w:u w:val="single"/>
    </w:rPr>
  </w:style>
  <w:style w:type="character" w:styleId="WW8Num374z0">
    <w:name w:val="WW8Num374z0"/>
    <w:qFormat/>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79z0">
    <w:name w:val="WW8Num379z0"/>
    <w:qFormat/>
    <w:rPr>
      <w:u w:val="none"/>
    </w:rPr>
  </w:style>
  <w:style w:type="character" w:styleId="WW8Num380z0">
    <w:name w:val="WW8Num380z0"/>
    <w:qFormat/>
    <w:rPr>
      <w:rFonts w:ascii="Symbol" w:hAnsi="Symbol" w:cs="Symbol"/>
    </w:rPr>
  </w:style>
  <w:style w:type="character" w:styleId="WW8Num381z0">
    <w:name w:val="WW8Num381z0"/>
    <w:qFormat/>
    <w:rPr/>
  </w:style>
  <w:style w:type="character" w:styleId="WW8Num382z0">
    <w:name w:val="WW8Num382z0"/>
    <w:qFormat/>
    <w:rPr/>
  </w:style>
  <w:style w:type="character" w:styleId="WW8Num384z0">
    <w:name w:val="WW8Num384z0"/>
    <w:qFormat/>
    <w:rPr/>
  </w:style>
  <w:style w:type="character" w:styleId="WW8Num385z0">
    <w:name w:val="WW8Num385z0"/>
    <w:qFormat/>
    <w:rPr>
      <w:rFonts w:ascii="Symbol" w:hAnsi="Symbol" w:cs="Symbol"/>
      <w:sz w:val="16"/>
    </w:rPr>
  </w:style>
  <w:style w:type="character" w:styleId="WW8Num386z0">
    <w:name w:val="WW8Num386z0"/>
    <w:qFormat/>
    <w:rPr>
      <w:rFonts w:ascii="Arial" w:hAnsi="Arial" w:cs="Arial"/>
      <w:b w:val="false"/>
      <w:i w:val="false"/>
      <w:sz w:val="24"/>
    </w:rPr>
  </w:style>
  <w:style w:type="character" w:styleId="WW8Num387z0">
    <w:name w:val="WW8Num387z0"/>
    <w:qFormat/>
    <w:rPr>
      <w:i w:val="false"/>
    </w:rPr>
  </w:style>
  <w:style w:type="character" w:styleId="WW8Num388z0">
    <w:name w:val="WW8Num388z0"/>
    <w:qFormat/>
    <w:rPr>
      <w:rFonts w:ascii="Symbol" w:hAnsi="Symbol" w:cs="Symbol"/>
      <w:sz w:val="20"/>
    </w:rPr>
  </w:style>
  <w:style w:type="character" w:styleId="WW8Num389z0">
    <w:name w:val="WW8Num389z0"/>
    <w:qFormat/>
    <w:rPr/>
  </w:style>
  <w:style w:type="character" w:styleId="WW8Num390z0">
    <w:name w:val="WW8Num390z0"/>
    <w:qFormat/>
    <w:rPr>
      <w:rFonts w:ascii="Symbol" w:hAnsi="Symbol" w:cs="Symbol"/>
    </w:rPr>
  </w:style>
  <w:style w:type="character" w:styleId="WW8Num391z0">
    <w:name w:val="WW8Num391z0"/>
    <w:qFormat/>
    <w:rPr/>
  </w:style>
  <w:style w:type="character" w:styleId="WW8Num392z0">
    <w:name w:val="WW8Num392z0"/>
    <w:qFormat/>
    <w:rPr>
      <w:rFonts w:ascii="Symbol" w:hAnsi="Symbol" w:cs="Symbol"/>
      <w:sz w:val="16"/>
    </w:rPr>
  </w:style>
  <w:style w:type="character" w:styleId="WW8Num394z0">
    <w:name w:val="WW8Num394z0"/>
    <w:qFormat/>
    <w:rPr>
      <w:rFonts w:ascii="Symbol" w:hAnsi="Symbol" w:cs="Symbol"/>
      <w:sz w:val="16"/>
    </w:rPr>
  </w:style>
  <w:style w:type="character" w:styleId="WW8Num395z0">
    <w:name w:val="WW8Num395z0"/>
    <w:qFormat/>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Arial" w:hAnsi="Arial" w:cs="Arial"/>
      <w:b w:val="false"/>
      <w:i w:val="false"/>
      <w:sz w:val="21"/>
      <w:u w:val="none"/>
    </w:rPr>
  </w:style>
  <w:style w:type="character" w:styleId="WW8Num400z0">
    <w:name w:val="WW8Num400z0"/>
    <w:qFormat/>
    <w:rPr>
      <w:rFonts w:ascii="Wingdings" w:hAnsi="Wingdings" w:cs="Wingdings"/>
    </w:rPr>
  </w:style>
  <w:style w:type="character" w:styleId="WW8Num401z0">
    <w:name w:val="WW8Num401z0"/>
    <w:qFormat/>
    <w:rPr>
      <w:rFonts w:ascii="Symbol" w:hAnsi="Symbol" w:cs="Symbol"/>
      <w:sz w:val="20"/>
    </w:rPr>
  </w:style>
  <w:style w:type="character" w:styleId="WW8Num402z0">
    <w:name w:val="WW8Num402z0"/>
    <w:qFormat/>
    <w:rPr/>
  </w:style>
  <w:style w:type="character" w:styleId="WW8Num403z0">
    <w:name w:val="WW8Num403z0"/>
    <w:qFormat/>
    <w:rPr>
      <w:rFonts w:ascii="Symbol" w:hAnsi="Symbol" w:cs="Symbol"/>
      <w:sz w:val="16"/>
    </w:rPr>
  </w:style>
  <w:style w:type="character" w:styleId="WW8Num404z0">
    <w:name w:val="WW8Num404z0"/>
    <w:qFormat/>
    <w:rPr/>
  </w:style>
  <w:style w:type="character" w:styleId="WW8Num405z0">
    <w:name w:val="WW8Num405z0"/>
    <w:qFormat/>
    <w:rPr>
      <w:rFonts w:ascii="Symbol" w:hAnsi="Symbol" w:cs="Symbol"/>
    </w:rPr>
  </w:style>
  <w:style w:type="character" w:styleId="WW8Num407z0">
    <w:name w:val="WW8Num407z0"/>
    <w:qFormat/>
    <w:rPr/>
  </w:style>
  <w:style w:type="character" w:styleId="WW8Num409z0">
    <w:name w:val="WW8Num409z0"/>
    <w:qFormat/>
    <w:rPr>
      <w:rFonts w:ascii="Symbol" w:hAnsi="Symbol" w:cs="Symbol"/>
      <w:color w:val="auto"/>
    </w:rPr>
  </w:style>
  <w:style w:type="character" w:styleId="WW8Num410z0">
    <w:name w:val="WW8Num410z0"/>
    <w:qFormat/>
    <w:rPr>
      <w:rFonts w:ascii="Symbol" w:hAnsi="Symbol" w:cs="Symbol"/>
      <w:sz w:val="16"/>
    </w:rPr>
  </w:style>
  <w:style w:type="character" w:styleId="WW8Num411z0">
    <w:name w:val="WW8Num411z0"/>
    <w:qFormat/>
    <w:rPr>
      <w:b w:val="false"/>
    </w:rPr>
  </w:style>
  <w:style w:type="character" w:styleId="WW8Num413z0">
    <w:name w:val="WW8Num413z0"/>
    <w:qFormat/>
    <w:rPr>
      <w:rFonts w:ascii="Symbol" w:hAnsi="Symbol" w:cs="Symbol"/>
      <w:sz w:val="16"/>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rFonts w:ascii="Symbol" w:hAnsi="Symbol" w:cs="Symbol"/>
      <w:sz w:val="16"/>
    </w:rPr>
  </w:style>
  <w:style w:type="character" w:styleId="WW8Num418z0">
    <w:name w:val="WW8Num418z0"/>
    <w:qFormat/>
    <w:rPr>
      <w:rFonts w:ascii="Times New Roman" w:hAnsi="Times New Roman" w:cs="Times New Roman"/>
    </w:rPr>
  </w:style>
  <w:style w:type="character" w:styleId="WW8Num419z0">
    <w:name w:val="WW8Num419z0"/>
    <w:qFormat/>
    <w:rPr>
      <w:rFonts w:ascii="Arial" w:hAnsi="Arial" w:cs="Arial"/>
      <w:b w:val="false"/>
      <w:i w:val="false"/>
      <w:sz w:val="22"/>
      <w:u w:val="none"/>
    </w:rPr>
  </w:style>
  <w:style w:type="character" w:styleId="WW8Num420z0">
    <w:name w:val="WW8Num420z0"/>
    <w:qFormat/>
    <w:rPr>
      <w:rFonts w:ascii="Symbol" w:hAnsi="Symbol" w:cs="Symbol"/>
      <w:b w:val="false"/>
      <w:i w:val="false"/>
      <w:sz w:val="20"/>
    </w:rPr>
  </w:style>
  <w:style w:type="character" w:styleId="WW8Num421z0">
    <w:name w:val="WW8Num421z0"/>
    <w:qFormat/>
    <w:rPr/>
  </w:style>
  <w:style w:type="character" w:styleId="WW8Num422z0">
    <w:name w:val="WW8Num422z0"/>
    <w:qFormat/>
    <w:rPr>
      <w:rFonts w:ascii="Symbol" w:hAnsi="Symbol" w:cs="Symbol"/>
      <w:b w:val="false"/>
      <w:i w:val="false"/>
      <w:sz w:val="20"/>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style>
  <w:style w:type="character" w:styleId="WW8Num428z0">
    <w:name w:val="WW8Num428z0"/>
    <w:qFormat/>
    <w:rPr/>
  </w:style>
  <w:style w:type="character" w:styleId="WW8Num429z0">
    <w:name w:val="WW8Num429z0"/>
    <w:qFormat/>
    <w:rPr/>
  </w:style>
  <w:style w:type="character" w:styleId="WW8Num430z0">
    <w:name w:val="WW8Num430z0"/>
    <w:qFormat/>
    <w:rPr/>
  </w:style>
  <w:style w:type="character" w:styleId="WW8Num431z0">
    <w:name w:val="WW8Num431z0"/>
    <w:qFormat/>
    <w:rPr>
      <w:rFonts w:ascii="Symbol" w:hAnsi="Symbol" w:cs="Symbol"/>
      <w:sz w:val="16"/>
    </w:rPr>
  </w:style>
  <w:style w:type="character" w:styleId="WW8Num432z0">
    <w:name w:val="WW8Num432z0"/>
    <w:qFormat/>
    <w:rPr>
      <w:rFonts w:ascii="Symbol" w:hAnsi="Symbol" w:cs="Symbol"/>
    </w:rPr>
  </w:style>
  <w:style w:type="character" w:styleId="WW8Num434z0">
    <w:name w:val="WW8Num434z0"/>
    <w:qFormat/>
    <w:rPr>
      <w:rFonts w:ascii="Symbol" w:hAnsi="Symbol" w:cs="Symbol"/>
      <w:color w:val="auto"/>
      <w:sz w:val="16"/>
    </w:rPr>
  </w:style>
  <w:style w:type="character" w:styleId="WW8Num435z0">
    <w:name w:val="WW8Num435z0"/>
    <w:qFormat/>
    <w:rPr/>
  </w:style>
  <w:style w:type="character" w:styleId="WW8Num436z0">
    <w:name w:val="WW8Num436z0"/>
    <w:qFormat/>
    <w:rPr/>
  </w:style>
  <w:style w:type="character" w:styleId="WW8Num437z0">
    <w:name w:val="WW8Num437z0"/>
    <w:qFormat/>
    <w:rPr>
      <w:b/>
    </w:rPr>
  </w:style>
  <w:style w:type="character" w:styleId="WW8Num438z0">
    <w:name w:val="WW8Num438z0"/>
    <w:qFormat/>
    <w:rPr/>
  </w:style>
  <w:style w:type="character" w:styleId="WW8Num439z0">
    <w:name w:val="WW8Num439z0"/>
    <w:qFormat/>
    <w:rPr>
      <w:rFonts w:ascii="Symbol" w:hAnsi="Symbol" w:cs="Symbol"/>
      <w:sz w:val="16"/>
    </w:rPr>
  </w:style>
  <w:style w:type="character" w:styleId="WW8Num441z0">
    <w:name w:val="WW8Num441z0"/>
    <w:qFormat/>
    <w:rPr>
      <w:rFonts w:ascii="Symbol" w:hAnsi="Symbol" w:cs="Symbol"/>
    </w:rPr>
  </w:style>
  <w:style w:type="character" w:styleId="WW8Num442z0">
    <w:name w:val="WW8Num442z0"/>
    <w:qFormat/>
    <w:rPr/>
  </w:style>
  <w:style w:type="character" w:styleId="WW8Num443z0">
    <w:name w:val="WW8Num443z0"/>
    <w:qFormat/>
    <w:rPr>
      <w:rFonts w:ascii="Symbol" w:hAnsi="Symbol" w:cs="Symbol"/>
      <w:sz w:val="16"/>
    </w:rPr>
  </w:style>
  <w:style w:type="character" w:styleId="WW8Num444z0">
    <w:name w:val="WW8Num444z0"/>
    <w:qFormat/>
    <w:rPr>
      <w:rFonts w:ascii="Symbol" w:hAnsi="Symbol" w:cs="Symbol"/>
    </w:rPr>
  </w:style>
  <w:style w:type="character" w:styleId="WW8Num445z0">
    <w:name w:val="WW8Num445z0"/>
    <w:qFormat/>
    <w:rPr>
      <w:b/>
    </w:rPr>
  </w:style>
  <w:style w:type="character" w:styleId="WW8Num446z0">
    <w:name w:val="WW8Num446z0"/>
    <w:qFormat/>
    <w:rPr>
      <w:rFonts w:ascii="Symbol" w:hAnsi="Symbol" w:cs="Symbol"/>
      <w:color w:val="auto"/>
    </w:rPr>
  </w:style>
  <w:style w:type="character" w:styleId="WW8Num447z0">
    <w:name w:val="WW8Num447z0"/>
    <w:qFormat/>
    <w:rPr/>
  </w:style>
  <w:style w:type="character" w:styleId="WW8Num449z0">
    <w:name w:val="WW8Num449z0"/>
    <w:qFormat/>
    <w:rPr>
      <w:rFonts w:ascii="Symbol" w:hAnsi="Symbol" w:cs="Symbol"/>
      <w:sz w:val="16"/>
    </w:rPr>
  </w:style>
  <w:style w:type="character" w:styleId="WW8Num450z0">
    <w:name w:val="WW8Num450z0"/>
    <w:qFormat/>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286z0">
    <w:name w:val="WW8NumSt286z0"/>
    <w:qFormat/>
    <w:rPr>
      <w:rFonts w:ascii="Symbol" w:hAnsi="Symbol" w:cs="Symbol"/>
      <w:sz w:val="28"/>
    </w:rPr>
  </w:style>
  <w:style w:type="character" w:styleId="WW8NumSt302z0">
    <w:name w:val="WW8NumSt302z0"/>
    <w:qFormat/>
    <w:rPr>
      <w:rFonts w:ascii="Symbol" w:hAnsi="Symbol" w:cs="Symbol"/>
      <w:sz w:val="24"/>
    </w:rPr>
  </w:style>
  <w:style w:type="character" w:styleId="WW8NumSt303z0">
    <w:name w:val="WW8NumSt303z0"/>
    <w:qFormat/>
    <w:rPr>
      <w:rFonts w:ascii="Symbol" w:hAnsi="Symbol" w:cs="Symbol"/>
    </w:rPr>
  </w:style>
  <w:style w:type="character" w:styleId="WW8NumSt304z0">
    <w:name w:val="WW8NumSt304z0"/>
    <w:qFormat/>
    <w:rPr>
      <w:rFonts w:ascii="Symbol" w:hAnsi="Symbol" w:cs="Symbol"/>
    </w:rPr>
  </w:style>
  <w:style w:type="character" w:styleId="WW8NumSt429z0">
    <w:name w:val="WW8NumSt429z0"/>
    <w:qFormat/>
    <w:rPr>
      <w:rFonts w:ascii="Times" w:hAnsi="Times" w:cs="Times"/>
    </w:rPr>
  </w:style>
  <w:style w:type="character" w:styleId="WW8NumSt444z0">
    <w:name w:val="WW8NumSt444z0"/>
    <w:qFormat/>
    <w:rPr>
      <w:rFonts w:ascii="Symbol" w:hAnsi="Symbol" w:cs="Symbol"/>
    </w:rPr>
  </w:style>
  <w:style w:type="character" w:styleId="WW8NumSt450z0">
    <w:name w:val="WW8NumSt450z0"/>
    <w:qFormat/>
    <w:rPr>
      <w:rFonts w:ascii="Symbol" w:hAnsi="Symbol" w:cs="Symbol"/>
    </w:rPr>
  </w:style>
  <w:style w:type="character" w:styleId="WW8NumSt453z0">
    <w:name w:val="WW8NumSt453z0"/>
    <w:qFormat/>
    <w:rPr>
      <w:rFonts w:ascii="Arial" w:hAnsi="Arial" w:cs="Arial"/>
      <w:b w:val="false"/>
      <w:i w:val="false"/>
      <w:sz w:val="22"/>
    </w:rPr>
  </w:style>
  <w:style w:type="character" w:styleId="WW8NumSt454z0">
    <w:name w:val="WW8NumSt454z0"/>
    <w:qFormat/>
    <w:rPr>
      <w:rFonts w:ascii="Arial" w:hAnsi="Arial" w:cs="Arial"/>
    </w:rPr>
  </w:style>
  <w:style w:type="character" w:styleId="WW8NumSt455z0">
    <w:name w:val="WW8NumSt455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8"/>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Heading2"/>
    <w:qFormat/>
    <w:pPr>
      <w:spacing w:before="60" w:after="180"/>
      <w:ind w:hanging="360" w:start="2232" w:end="0"/>
      <w:jc w:val="start"/>
      <w:outlineLvl w:val="9"/>
    </w:pPr>
    <w:rPr>
      <w:rFonts w:ascii="Arial" w:hAnsi="Arial" w:eastAsia="ＭＳ 明朝;MS Gothic"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rFonts w:ascii="CG Times (WN)" w:hAnsi="CG Times (WN)" w:cs="CG Times (WN)"/>
      <w:spacing w:val="-3"/>
      <w:sz w:val="24"/>
      <w:lang w:eastAsia="en-US"/>
    </w:rPr>
  </w:style>
  <w:style w:type="paragraph" w:styleId="BodyText3">
    <w:name w:val="Body Text 3"/>
    <w:basedOn w:val="Normal"/>
    <w:qFormat/>
    <w:pPr>
      <w:jc w:val="both"/>
    </w:pPr>
    <w:rPr>
      <w:sz w:val="20"/>
      <w:lang w:val="en-CA"/>
    </w:rPr>
  </w:style>
  <w:style w:type="paragraph" w:styleId="Style5">
    <w:name w:val="_"/>
    <w:basedOn w:val="Normal"/>
    <w:qFormat/>
    <w:pPr>
      <w:widowControl w:val="false"/>
      <w:ind w:hanging="720" w:start="720" w:end="0"/>
    </w:pPr>
    <w:rPr>
      <w:sz w:val="24"/>
      <w:lang w:eastAsia="en-US"/>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lang w:val="en-CA"/>
    </w:rPr>
  </w:style>
  <w:style w:type="paragraph" w:styleId="BodyTextIndent2">
    <w:name w:val="Body Text Indent 2"/>
    <w:basedOn w:val="Normal"/>
    <w:qFormat/>
    <w:pPr>
      <w:ind w:hanging="0" w:start="738" w:end="0"/>
      <w:jc w:val="both"/>
    </w:pPr>
    <w:rPr>
      <w:rFonts w:ascii="Times New Roman" w:hAnsi="Times New Roman" w:cs="Times New Roman"/>
      <w:sz w:val="23"/>
    </w:rPr>
  </w:style>
  <w:style w:type="paragraph" w:styleId="BodyText2">
    <w:name w:val="Body Text 2"/>
    <w:basedOn w:val="Normal"/>
    <w:qFormat/>
    <w:pPr/>
    <w:rPr>
      <w:sz w:val="20"/>
      <w:u w:val="single"/>
    </w:rPr>
  </w:style>
  <w:style w:type="paragraph" w:styleId="BodyTextIndent">
    <w:name w:val="Body Text Indent"/>
    <w:basedOn w:val="Normal"/>
    <w:pPr>
      <w:tabs>
        <w:tab w:val="left" w:pos="720" w:leader="none"/>
      </w:tabs>
      <w:ind w:hanging="0" w:start="360" w:end="0"/>
    </w:pPr>
    <w:rPr>
      <w:b/>
      <w:sz w:val="20"/>
    </w:rPr>
  </w:style>
  <w:style w:type="paragraph" w:styleId="Style2toc">
    <w:name w:val="Style2 (toc)"/>
    <w:basedOn w:val="BodyText"/>
    <w:qFormat/>
    <w:pPr>
      <w:keepNext w:val="true"/>
      <w:ind w:hanging="720" w:start="1440" w:end="0"/>
    </w:pPr>
    <w:rPr>
      <w:rFonts w:ascii="Arial" w:hAnsi="Arial" w:cs="Arial"/>
      <w:sz w:val="20"/>
    </w:rPr>
  </w:style>
  <w:style w:type="paragraph" w:styleId="Subtitle">
    <w:name w:val="Subtitle"/>
    <w:basedOn w:val="Normal"/>
    <w:next w:val="BodyText"/>
    <w:qFormat/>
    <w:pPr/>
    <w:rPr>
      <w:rFonts w:ascii="Times New Roman" w:hAnsi="Times New Roman" w:cs="Times New Roman"/>
      <w:sz w:val="28"/>
    </w:rPr>
  </w:style>
  <w:style w:type="paragraph" w:styleId="TOC1">
    <w:name w:val="toc 1"/>
    <w:basedOn w:val="Normal"/>
    <w:next w:val="Normal"/>
    <w:pPr>
      <w:tabs>
        <w:tab w:val="clear" w:pos="720"/>
        <w:tab w:val="left" w:pos="900" w:leader="none"/>
        <w:tab w:val="left" w:pos="1530" w:leader="none"/>
        <w:tab w:val="right" w:pos="10070" w:leader="dot"/>
      </w:tabs>
      <w:jc w:val="center"/>
    </w:pPr>
    <w:rPr>
      <w:b/>
      <w:lang w:val="en-CA"/>
    </w:rPr>
  </w:style>
  <w:style w:type="paragraph" w:styleId="TOC2">
    <w:name w:val="toc 2"/>
    <w:basedOn w:val="Normal"/>
    <w:next w:val="Normal"/>
    <w:pPr>
      <w:tabs>
        <w:tab w:val="clear" w:pos="720"/>
        <w:tab w:val="left" w:pos="1530" w:leader="none"/>
        <w:tab w:val="left" w:pos="1890" w:leader="none"/>
        <w:tab w:val="right" w:pos="8640" w:leader="dot"/>
      </w:tabs>
      <w:ind w:hanging="0" w:start="360" w:end="0"/>
    </w:pPr>
    <w:rPr>
      <w:lang w:val="en-CA"/>
    </w:rPr>
  </w:style>
  <w:style w:type="paragraph" w:styleId="BodyTextIndent3">
    <w:name w:val="Body Text Indent 3"/>
    <w:basedOn w:val="Normal"/>
    <w:qFormat/>
    <w:pPr>
      <w:ind w:hanging="0" w:start="720" w:end="0"/>
    </w:pPr>
    <w:rPr>
      <w:sz w:val="20"/>
    </w:rPr>
  </w:style>
  <w:style w:type="paragraph" w:styleId="TOC3">
    <w:name w:val="toc 3"/>
    <w:basedOn w:val="Normal"/>
    <w:next w:val="Normal"/>
    <w:pPr>
      <w:ind w:hanging="0" w:start="440" w:end="0"/>
    </w:pPr>
    <w:rPr/>
  </w:style>
  <w:style w:type="paragraph" w:styleId="bullets-sub">
    <w:name w:val="bullets-sub"/>
    <w:basedOn w:val="Normal"/>
    <w:qFormat/>
    <w:pPr>
      <w:tabs>
        <w:tab w:val="clear" w:pos="720"/>
        <w:tab w:val="left" w:pos="2304" w:leader="none"/>
      </w:tabs>
      <w:spacing w:before="0" w:after="240"/>
      <w:ind w:hanging="432" w:start="3312" w:end="0"/>
    </w:pPr>
    <w:rPr>
      <w:rFonts w:ascii="Times New Roman" w:hAnsi="Times New Roman" w:eastAsia="ＭＳ 明朝;MS Gothic" w:cs="Times New Roman"/>
    </w:rPr>
  </w:style>
  <w:style w:type="paragraph" w:styleId="bullets">
    <w:name w:val="bullets"/>
    <w:basedOn w:val="bullets-sub"/>
    <w:qFormat/>
    <w:pPr>
      <w:tabs>
        <w:tab w:val="clear" w:pos="2304"/>
        <w:tab w:val="left" w:pos="2736" w:leader="none"/>
        <w:tab w:val="left" w:pos="2970" w:leader="none"/>
      </w:tabs>
      <w:spacing w:before="0" w:after="120"/>
      <w:ind w:hanging="810" w:start="2736" w:end="576"/>
    </w:pPr>
    <w:rPr/>
  </w:style>
  <w:style w:type="paragraph" w:styleId="table">
    <w:name w:val="table"/>
    <w:basedOn w:val="Normal"/>
    <w:qFormat/>
    <w:pPr>
      <w:spacing w:before="100" w:after="100"/>
    </w:pPr>
    <w:rPr>
      <w:rFonts w:ascii="Times New Roman" w:hAnsi="Times New Roman" w:eastAsia="ＭＳ 明朝;MS Gothic" w:cs="Times New Roman"/>
      <w:sz w:val="20"/>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en-US" w:bidi="hi-IN"/>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pPr>
    <w:rPr>
      <w:rFonts w:ascii="CG Times (WN)" w:hAnsi="CG Times (WN)" w:cs="CG Times (WN)"/>
      <w:sz w:val="24"/>
      <w:lang w:eastAsia="en-US"/>
    </w:rPr>
  </w:style>
  <w:style w:type="paragraph" w:styleId="CPCaption">
    <w:name w:val="CPCaption"/>
    <w:basedOn w:val="Normal"/>
    <w:qFormat/>
    <w:pPr/>
    <w:rPr>
      <w:rFonts w:ascii="Courier New" w:hAnsi="Courier New" w:cs="Courier New"/>
      <w:lang w:val="es-ES_tradnl"/>
    </w:rPr>
  </w:style>
  <w:style w:type="paragraph" w:styleId="TableofFigures">
    <w:name w:val="Table of Figures"/>
    <w:basedOn w:val="Normal"/>
    <w:next w:val="Normal"/>
    <w:qFormat/>
    <w:pPr/>
    <w:rPr>
      <w:rFonts w:ascii="Times New Roman" w:hAnsi="Times New Roman" w:cs="Times New Roman"/>
      <w:i/>
      <w:sz w:val="24"/>
    </w:rPr>
  </w:style>
  <w:style w:type="paragraph" w:styleId="EnvelopeReturn">
    <w:name w:val="envelope return"/>
    <w:basedOn w:val="Normal"/>
    <w:pPr/>
    <w:rPr>
      <w:rFonts w:ascii="Times New Roman" w:hAnsi="Times New Roman" w:cs="Times New Roman"/>
      <w:sz w:val="24"/>
      <w:lang w:val="es-ES_tradnl"/>
    </w:rPr>
  </w:style>
  <w:style w:type="paragraph" w:styleId="FootnoteText">
    <w:name w:val="footnote text"/>
    <w:basedOn w:val="Normal"/>
    <w:pPr/>
    <w:rPr>
      <w:rFonts w:ascii="Times New Roman" w:hAnsi="Times New Roman" w:cs="Times New Roman"/>
      <w:sz w:val="20"/>
      <w:lang w:val="es-ES_tradn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2000-06-09T13:24:00Z</dcterms:created>
  <dc:creator>eecc</dc:creator>
  <dc:description/>
  <dc:language>en-CA</dc:language>
  <cp:lastModifiedBy>Bracewell &amp; Patterson, LLP</cp:lastModifiedBy>
  <cp:lastPrinted>1999-12-02T14:41:00Z</cp:lastPrinted>
  <dcterms:modified xsi:type="dcterms:W3CDTF">2000-06-09T13:24:00Z</dcterms:modified>
  <cp:revision>2</cp:revision>
  <dc:subject/>
  <dc:title>EXHIBIT A PROJECT SCHEDULE SUMMARY </dc:title>
</cp:coreProperties>
</file>