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2"/>
          <w:sz w:val="24"/>
        </w:rPr>
      </w:pPr>
      <w:r>
        <w:rPr>
          <w:spacing w:val="-3"/>
          <w:sz w:val="24"/>
        </w:rPr>
        <w:tab/>
      </w:r>
    </w:p>
    <w:p>
      <w:pPr>
        <w:pStyle w:val="BodyText"/>
        <w:rPr/>
      </w:pPr>
      <w:r>
        <w:rPr/>
        <w:t>Operator shall, procure and maintain throughout the Term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BodyText3"/>
        <w:tabs>
          <w:tab w:val="clear" w:pos="243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Workers Compensation Insurance in full compliance with laws of the state(s) where the Work is performed.  These policies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sz w:val="24"/>
        </w:rPr>
        <w:tab/>
        <w:t>$1,000,000 Disease Each Employee (Minimum</w:t>
      </w:r>
      <w:r>
        <w:rPr>
          <w:b/>
          <w:spacing w:val="-2"/>
          <w:sz w:val="24"/>
        </w:rPr>
        <w: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C. Commercial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Commercial General Liability insurance, providing coverage for: explosion, collapse and underground (“XCU”) hazards, damage to property of others; Contractual Liability (particularly the applicable provisions of the "General Indemnity" section of this contract; Contractor's Protective Liability (if subcontracting is authorized) and Products and Completed Operations (for a minimum of two years after acceptance of the Work).  Watercraft exclusions deleted (if Work necessitates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 </w:t>
      </w:r>
      <w:r>
        <w:rPr>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 </w:t>
      </w:r>
      <w:r>
        <w:rPr>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sz w:val="24"/>
        </w:rPr>
        <w:t>Bodily Injury and</w:t>
        <w:tab/>
        <w:t>$</w:t>
      </w:r>
      <w:r>
        <w:rPr>
          <w:spacing w:val="-2"/>
          <w:sz w:val="24"/>
          <w:u w:val="single"/>
        </w:rPr>
        <w:t> 10,000,000   </w:t>
      </w:r>
      <w:r>
        <w:rPr>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 xml:space="preserve"> </w:t>
      </w:r>
      <w:r>
        <w:rPr>
          <w:spacing w:val="-2"/>
          <w:sz w:val="24"/>
        </w:rPr>
        <w:t>Operator shall require any subcontractor at any tier, vendor, supplier, material dealer and others connected with the Work irrespective of their contractual relationship to Owner or Gatherer ny,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Operator shall submit to ECS at the time Operator executes this Contract, a certificate of insurance, in form satisfactory to ECS, evidencing that satisfactory coverage of the type and limits set forth hereinabove are in effect.  Policies providing such coverages shall contain provisions that no cancellation or material changes in the policies shall become effective as to ECS’s interest except on thirty (30) days advance written notice thereof to ECS. Irrespective of the requirements as to insurance to be carried as provided for herein, the insolvency, bankruptcy or failure of any insurance company carrying insurance of Operator, or the failure of any insurance company to pay claims accruing, or the inadequacy of the limits of the insurance, shall not affect, negate or waive any of the provisions of this Agreement, including, without exception, the indemnity obligations of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Operator shall require any policies of insurance, except Workers' Compensation coverages, which are in any way related to the Work and that are secured and maintained by Operator or its subcontractors, to include ECS, its parent and affiliated companies, and their directors, officers, employees and agents, as Additional Insureds to the extent of Operator's indemnity obligations under Article 7 of the Agreement.  Furthermore, Operator shall waive all rights of recovery against ECS, its parent and affiliated companies which Operator may have or acquire because of deductible clauses in or inadequacy of limits of, any policies of insurance maintained by Operator.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BodyText3"/>
        <w:rPr>
          <w:rFonts w:ascii="Times New Roman" w:hAnsi="Times New Roman" w:cs="Times New Roman"/>
          <w:sz w:val="24"/>
        </w:rPr>
      </w:pPr>
      <w:r>
        <w:rPr>
          <w:rFonts w:cs="Times New Roman" w:ascii="Times New Roman" w:hAnsi="Times New Roman"/>
          <w:sz w:val="24"/>
        </w:rPr>
        <w:t>Operator shall require all such policies of insurance which are in any way related to the Work and that are secured and maintained by Operator or its subcontractors, to include clauses providing that each underwriter shall waive its rights of recovery, under subrogation or otherwise, against ECS,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BodyText"/>
        <w:tabs>
          <w:tab w:val="clear" w:pos="720"/>
          <w:tab w:val="left" w:pos="2430" w:leader="none"/>
        </w:tabs>
        <w:rPr>
          <w:spacing w:val="-2"/>
        </w:rPr>
      </w:pPr>
      <w:r>
        <w:rPr>
          <w:spacing w:val="-2"/>
        </w:rPr>
        <w:t>All policies to be furnished in accordance with this Exhibit C shall be endorsed to apply as primary and without right of contribution from any similar coverages which may be maintained by ECS for all work governed by this Agreement.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2"/>
          <w:sz w:val="24"/>
        </w:rPr>
      </w:pPr>
      <w:r>
        <w:rPr>
          <w:spacing w:val="-2"/>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O:LEGAL\GNEMEC\gallup\ExhibitC.DOC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2"/>
      <w:sz w:val="1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2000-01-26T12:51:00Z</dcterms:created>
  <dc:creator>gnemec</dc:creator>
  <dc:description/>
  <dc:language>en-CA</dc:language>
  <cp:lastModifiedBy>gnemec</cp:lastModifiedBy>
  <cp:lastPrinted>2000-01-26T09:23:00Z</cp:lastPrinted>
  <dcterms:modified xsi:type="dcterms:W3CDTF">2000-01-26T13:57:00Z</dcterms:modified>
  <cp:revision>7</cp:revision>
  <dc:subject/>
  <dc:title>EXHIBIT "C"</dc:title>
</cp:coreProperties>
</file>