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  <w:sz w:val="24"/>
        </w:rPr>
      </w:pPr>
      <w:r>
        <w:rPr>
          <w:b/>
          <w:sz w:val="24"/>
        </w:rPr>
        <w:t>SUMMARY OF FINDINGS</w:t>
        <w:br/>
        <w:t>KAFUS INDUSTRIES &amp; SUBSIDIARIES</w:t>
      </w:r>
    </w:p>
    <w:p>
      <w:pPr>
        <w:pStyle w:val="Normal"/>
        <w:pBdr>
          <w:top w:val="thinThickMediumGap" w:sz="24" w:space="1" w:color="000000"/>
        </w:pBd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thinThickMediumGap" w:sz="2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  <w:t>In connection with our visits to Kafus Industries’ corporate headquarters and several project locations, we identified the following significant issues: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  <w:t>Controls – Cash management and accounting cutoff issues</w:t>
      </w:r>
    </w:p>
    <w:p>
      <w:pPr>
        <w:pStyle w:val="Normal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There are loose controls over expense reports.  For example, the Company pays the Chairman’s entire American Express bill and records any personal expenses, as identified by the Chairman, to a receivable account.  These amounts are later offset against amounts owed by the Company to the Chairman.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Travel and entertainment expenses appear to be abnormally high for a Company in this stage of development and for the Company’s overall working capital position.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Several instances of 1998 expenses being recorded in 1999 were noted, including audit adjustments for 1998 being booked in 1999.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  <w:t>Management Focus – Lack of clear priorities and poor communications</w:t>
      </w:r>
    </w:p>
    <w:p>
      <w:pPr>
        <w:pStyle w:val="Normal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65" w:leader="none"/>
        </w:tabs>
        <w:ind w:hanging="360" w:start="765" w:end="0"/>
        <w:rPr>
          <w:rFonts w:ascii="Arial" w:hAnsi="Arial" w:cs="Arial"/>
        </w:rPr>
      </w:pPr>
      <w:r>
        <w:rPr>
          <w:rFonts w:cs="Arial" w:ascii="Arial" w:hAnsi="Arial"/>
        </w:rPr>
        <w:t>Kafus’ corporate management and management at the project level appear to differ in the strategic investment direction of the Company and its projects.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65" w:leader="none"/>
        </w:tabs>
        <w:ind w:hanging="360" w:start="765" w:end="0"/>
        <w:rPr>
          <w:rFonts w:ascii="Arial" w:hAnsi="Arial" w:cs="Arial"/>
        </w:rPr>
      </w:pPr>
      <w:r>
        <w:rPr>
          <w:rFonts w:cs="Arial" w:ascii="Arial" w:hAnsi="Arial"/>
        </w:rPr>
        <w:t>The Company does not keep track of employment, management or consulting agreements entered into at the corporate and subsidiary levels.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65" w:leader="none"/>
        </w:tabs>
        <w:ind w:hanging="360" w:start="765" w:end="0"/>
        <w:rPr>
          <w:rFonts w:ascii="Arial" w:hAnsi="Arial" w:cs="Arial"/>
        </w:rPr>
      </w:pPr>
      <w:r>
        <w:rPr>
          <w:rFonts w:cs="Arial" w:ascii="Arial" w:hAnsi="Arial"/>
        </w:rPr>
        <w:t xml:space="preserve">The Company appears to be more focused on developing new projects than bringing their current projects to commercial completion. </w:t>
      </w:r>
    </w:p>
    <w:p>
      <w:pPr>
        <w:pStyle w:val="Normal"/>
        <w:ind w:start="405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  <w:t>Operational Concerns</w:t>
      </w:r>
    </w:p>
    <w:p>
      <w:pPr>
        <w:pStyle w:val="Normal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50" w:leader="none"/>
        </w:tabs>
        <w:ind w:hanging="360" w:start="750" w:end="0"/>
        <w:rPr>
          <w:rFonts w:ascii="Arial" w:hAnsi="Arial" w:cs="Arial"/>
        </w:rPr>
      </w:pPr>
      <w:r>
        <w:rPr>
          <w:rFonts w:cs="Arial" w:ascii="Arial" w:hAnsi="Arial"/>
        </w:rPr>
        <w:t>The Canfibre Riverside MDF plant is considerably behind schedule.  The EPC contractor has been dismissed and the Company expects lengthy litigation.  The facility continues to have problems producing a product with acceptable quality characteristics.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50" w:leader="none"/>
        </w:tabs>
        <w:ind w:hanging="360" w:start="750" w:end="0"/>
        <w:rPr>
          <w:rFonts w:ascii="Arial" w:hAnsi="Arial" w:cs="Arial"/>
        </w:rPr>
      </w:pPr>
      <w:r>
        <w:rPr>
          <w:rFonts w:cs="Arial" w:ascii="Arial" w:hAnsi="Arial"/>
        </w:rPr>
        <w:t xml:space="preserve">KIST is currently unable to produce kenaf bast of acceptable quality for use by IBC.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50" w:leader="none"/>
        </w:tabs>
        <w:ind w:hanging="360" w:start="750" w:end="0"/>
        <w:rPr>
          <w:rFonts w:ascii="Arial" w:hAnsi="Arial" w:cs="Arial"/>
        </w:rPr>
      </w:pPr>
      <w:r>
        <w:rPr>
          <w:rFonts w:cs="Arial" w:ascii="Arial" w:hAnsi="Arial"/>
        </w:rPr>
        <w:t>IBC currently has only a single production line.  An unplanned outage could jeopardize relationships with time-sensitive customers who supply the auto industry.</w:t>
      </w:r>
    </w:p>
    <w:p>
      <w:pPr>
        <w:pStyle w:val="Normal"/>
        <w:ind w:start="39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  <w:t>Recommendations</w:t>
      </w:r>
    </w:p>
    <w:p>
      <w:pPr>
        <w:pStyle w:val="Normal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Enron should approve budgets and review financial information on a monthly, if possible, or quarterly and annual basis.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The Company should be required to supply on a regular basis: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Reports to management and internal control letters from the auditors to Enron.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Board Minutes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Production/ Operational Reports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00000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000000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2000-04-20T19:36:00Z</dcterms:created>
  <dc:creator>Becky Caudle</dc:creator>
  <dc:description/>
  <dc:language>en-CA</dc:language>
  <cp:lastModifiedBy>serwin</cp:lastModifiedBy>
  <cp:lastPrinted>2000-04-20T17:08:00Z</cp:lastPrinted>
  <dcterms:modified xsi:type="dcterms:W3CDTF">2000-04-20T19:38:00Z</dcterms:modified>
  <cp:revision>3</cp:revision>
  <dc:subject/>
  <dc:title>EXECUTIVE SUMMARY</dc:title>
</cp:coreProperties>
</file>