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18</w:t>
      </w:r>
      <w:del w:id="0" w:author="Catherine Clark" w:date="2000-11-27T09:56:00Z">
        <w:r>
          <w:rPr/>
          <w:delText>27</w:delText>
        </w:r>
      </w:del>
      <w:r>
        <w:rPr/>
        <w:t>, 2001 (the “</w:t>
      </w:r>
      <w:r>
        <w:rPr>
          <w:u w:val="single"/>
        </w:rPr>
        <w:t>Effective Date</w:t>
      </w:r>
      <w:r>
        <w:rPr/>
        <w:t>”), is among CA ENERGY DEVELOPMENT II LLC (“CA</w:t>
      </w:r>
      <w:r>
        <w:rPr>
          <w:i/>
          <w:iCs/>
        </w:rPr>
        <w:t xml:space="preserve"> </w:t>
      </w:r>
      <w:r>
        <w:rPr/>
        <w:t>II”),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GE Packaged Power, Inc., a Delaware corporation ("</w:t>
      </w:r>
      <w:r>
        <w:rPr>
          <w:u w:val="single"/>
        </w:rPr>
        <w:t>GE</w:t>
      </w:r>
      <w:r>
        <w:rPr/>
        <w:t>"),  are parties to that certain Agreement dated as of May 12, 2000 (the "</w:t>
      </w:r>
      <w:r>
        <w:rPr>
          <w:u w:val="single"/>
        </w:rPr>
        <w:t>Turbine Contract</w:t>
      </w:r>
      <w:r>
        <w:rPr/>
        <w:t>"), with respect to certain gas turbines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WHEREAS, pursuant to the Development and Construction Management Agreement, ENA desires to designate CA II as its designee to purchase the Specified Option Property identified on Schedule 1 attached hereto (the "</w:t>
      </w:r>
      <w:r>
        <w:rPr>
          <w:u w:val="single"/>
        </w:rPr>
        <w:t>Assigned Equipment</w:t>
      </w:r>
      <w:r>
        <w:rPr/>
        <w:t>") and the rights and obligations under the Turbine Contract related thereto (the "</w:t>
      </w:r>
      <w:r>
        <w:rPr>
          <w:u w:val="single"/>
        </w:rPr>
        <w:t>Assigned Contract Rights</w:t>
      </w:r>
      <w:r>
        <w:rPr/>
        <w:t>") as such rights relate to the Assigned Equipment, and in connection therewith DevCo has agreed to assign to CA II all of DevCo's right, title and interest in, to and under the Assigned Equipment and the Assigned Contract Rights, provided that CA II agrees to assume and discharge all of DevCo’s liabilities, obligations and contractual commitments under the Assigned Contract Rights; and</w:t>
      </w:r>
    </w:p>
    <w:p>
      <w:pPr>
        <w:pStyle w:val="WSBody-Just-51stLnIndnt"/>
        <w:rPr/>
      </w:pPr>
      <w:r>
        <w:rPr/>
        <w:t>WHEREAS, pursuant to the Development and Construction Management Agreement, CA II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As consideration for the Assigned Equipment and the Assigned Contract Rights, CA II agrees that it shall pay by wire transfer of immediately available funds an amount equal to the aggregate Project Costs Attributed to the Assigned Equipment (calculated by the Development and Construction Manager in accordance with the Development and Construction Management Agreement and approved by the Administrative Agent) to the account designated in Schedule II (the “</w:t>
      </w:r>
      <w:r>
        <w:rPr>
          <w:u w:val="single"/>
        </w:rPr>
        <w:t>Purchase Price</w:t>
      </w:r>
      <w:r>
        <w:rPr/>
        <w:t>”).</w:t>
      </w:r>
    </w:p>
    <w:p>
      <w:pPr>
        <w:pStyle w:val="Heading1"/>
        <w:ind w:hanging="0" w:start="0"/>
        <w:rPr/>
      </w:pPr>
      <w:r>
        <w:rPr>
          <w:u w:val="single"/>
        </w:rPr>
        <w:t>Assignment</w:t>
      </w:r>
      <w:r>
        <w:rPr/>
        <w:t>. Pursuant to Sections 6.1 and 7.1 of the Development and Construction Management Agreement, DevCo hereby sells, transfers and assigns to CA II all of DevCo's right, title and interest in, to and under the Assigned Equipment and the Assigned Contract Rights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II hereby expressly accepts the assignment of the Property made pursuant to paragraph 2 hereof and hereby assumes all of DevCo's liabilities, obligations and contractual commitments under the Assigned Contract Rights and otherwise with respect to the Property.  CA II acknowledges and agrees that DevCo is relieved from all liability under the Assigned Contract Rights and otherwise with respect to the Property. </w:t>
      </w:r>
    </w:p>
    <w:p>
      <w:pPr>
        <w:pStyle w:val="BodyText"/>
        <w:numPr>
          <w:ilvl w:val="0"/>
          <w:numId w:val="1"/>
        </w:numPr>
        <w:rPr/>
      </w:pPr>
      <w:r>
        <w:rPr/>
        <w:t xml:space="preserve">      </w:t>
      </w:r>
      <w:r>
        <w:rPr>
          <w:u w:val="single"/>
        </w:rPr>
        <w:t>Bill of Sale.</w:t>
      </w:r>
      <w:r>
        <w:rPr/>
        <w:t xml:space="preserve"> Contemporaneous with the execution of this agreement, DevCo is delivering a Bill of Sale for the Property in accordance with Section 7.1 of the 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CA II hereby represents and warrants that by execution and delivery of this Agreement, under the terms of the Turbine Contract,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bCs/>
        </w:rPr>
      </w:pPr>
      <w:r>
        <w:rPr>
          <w:b/>
          <w:bCs/>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Normal"/>
        <w:autoSpaceDE w:val="false"/>
        <w:rPr/>
      </w:pPr>
      <w:r>
        <w:rPr/>
        <w:t>:</w:t>
        <w:tab/>
        <w:tab/>
        <w:tab/>
        <w:tab/>
        <w:tab/>
        <w:tab/>
        <w:tab/>
      </w:r>
      <w:r>
        <w:rPr>
          <w:b/>
          <w:bCs/>
        </w:rPr>
        <w:t>E-NEXT GENERATION LLC</w:t>
      </w:r>
    </w:p>
    <w:p>
      <w:pPr>
        <w:pStyle w:val="Normal"/>
        <w:autoSpaceDE w:val="false"/>
        <w:rPr>
          <w:b/>
          <w:bCs/>
        </w:rPr>
      </w:pPr>
      <w:r>
        <w:rPr>
          <w:b/>
          <w:bCs/>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szCs w:val="24"/>
        </w:rPr>
        <w:t>Not in its individual capacity</w:t>
      </w:r>
    </w:p>
    <w:p>
      <w:pPr>
        <w:pStyle w:val="Normal"/>
        <w:autoSpaceDE w:val="false"/>
        <w:rPr>
          <w:color w:val="000000"/>
          <w:szCs w:val="24"/>
        </w:rPr>
      </w:pPr>
      <w:r>
        <w:rPr>
          <w:color w:val="000000"/>
          <w:szCs w:val="24"/>
        </w:rPr>
        <w:tab/>
        <w:tab/>
        <w:tab/>
        <w:tab/>
        <w:tab/>
        <w:tab/>
        <w:tab/>
        <w:tab/>
        <w:t>But solely as Manager</w:t>
      </w:r>
    </w:p>
    <w:p>
      <w:pPr>
        <w:pStyle w:val="Normal"/>
        <w:widowControl w:val="false"/>
        <w:autoSpaceDE w:val="false"/>
        <w:rPr>
          <w:color w:val="000000"/>
          <w:szCs w:val="24"/>
        </w:rPr>
      </w:pPr>
      <w:r>
        <w:rPr>
          <w:color w:val="000000"/>
          <w:szCs w:val="24"/>
        </w:rPr>
      </w:r>
    </w:p>
    <w:p>
      <w:pPr>
        <w:pStyle w:val="Normal"/>
        <w:widowControl w:val="false"/>
        <w:autoSpaceDE w:val="false"/>
        <w:rPr>
          <w:color w:val="000000"/>
          <w:szCs w:val="24"/>
        </w:rPr>
      </w:pPr>
      <w:r>
        <w:rPr>
          <w:color w:val="000000"/>
          <w:szCs w:val="24"/>
        </w:rPr>
      </w:r>
    </w:p>
    <w:p>
      <w:pPr>
        <w:pStyle w:val="Normal"/>
        <w:widowControl w:val="false"/>
        <w:autoSpaceDE w:val="false"/>
        <w:spacing w:before="0" w:after="120"/>
        <w:rPr/>
      </w:pPr>
      <w:r>
        <w:rPr>
          <w:color w:val="000000"/>
          <w:szCs w:val="24"/>
        </w:rPr>
        <w:tab/>
        <w:tab/>
        <w:tab/>
        <w:tab/>
        <w:tab/>
        <w:tab/>
        <w:tab/>
        <w:t>By:</w:t>
        <w:tab/>
      </w:r>
      <w:r>
        <w:rPr>
          <w:color w:val="000000"/>
          <w:szCs w:val="24"/>
          <w:u w:val="single"/>
        </w:rPr>
        <w:tab/>
        <w:tab/>
        <w:tab/>
        <w:tab/>
        <w:tab/>
      </w:r>
      <w:r>
        <w:rPr>
          <w:color w:val="000000"/>
          <w:szCs w:val="24"/>
        </w:rPr>
        <w:t xml:space="preserve"> </w:t>
      </w:r>
    </w:p>
    <w:p>
      <w:pPr>
        <w:pStyle w:val="Normal"/>
        <w:widowControl w:val="false"/>
        <w:autoSpaceDE w:val="false"/>
        <w:spacing w:before="0" w:after="120"/>
        <w:rPr/>
      </w:pPr>
      <w:r>
        <w:rPr>
          <w:color w:val="000000"/>
          <w:szCs w:val="24"/>
        </w:rPr>
        <w:tab/>
        <w:tab/>
        <w:tab/>
        <w:tab/>
        <w:tab/>
        <w:tab/>
        <w:tab/>
        <w:t>Name:</w:t>
      </w:r>
      <w:r>
        <w:rPr>
          <w:color w:val="000000"/>
          <w:szCs w:val="24"/>
          <w:u w:val="single"/>
        </w:rPr>
        <w:tab/>
        <w:tab/>
        <w:tab/>
        <w:tab/>
        <w:tab/>
        <w:tab/>
      </w:r>
    </w:p>
    <w:p>
      <w:pPr>
        <w:pStyle w:val="Signature"/>
        <w:keepLines w:val="false"/>
        <w:widowControl w:val="false"/>
        <w:tabs>
          <w:tab w:val="left" w:pos="5040" w:leader="none"/>
          <w:tab w:val="left" w:pos="8640" w:leader="none"/>
          <w:tab w:val="right" w:pos="9360" w:leader="underscore"/>
        </w:tabs>
        <w:spacing w:before="0" w:after="120"/>
        <w:ind w:firstLine="4320" w:end="0"/>
        <w:rPr/>
      </w:pPr>
      <w:r>
        <w:rPr>
          <w:color w:val="000000"/>
          <w:szCs w:val="24"/>
        </w:rPr>
        <w:tab/>
        <w:t>Title:</w:t>
      </w:r>
      <w:r>
        <w:rPr>
          <w:color w:val="000000"/>
          <w:szCs w:val="24"/>
          <w:u w:val="single"/>
        </w:rPr>
        <w:tab/>
        <w:tab/>
      </w:r>
    </w:p>
    <w:p>
      <w:pPr>
        <w:pStyle w:val="Signature"/>
        <w:keepLines w:val="false"/>
        <w:widowControl w:val="false"/>
        <w:tabs>
          <w:tab w:val="left" w:pos="5040" w:leader="none"/>
          <w:tab w:val="left" w:pos="8640" w:leader="none"/>
          <w:tab w:val="right" w:pos="9360" w:leader="underscore"/>
        </w:tabs>
        <w:spacing w:before="0" w:after="0"/>
        <w:ind w:firstLine="4320" w:end="0"/>
        <w:rPr>
          <w:color w:val="000000"/>
          <w:szCs w:val="24"/>
          <w:u w:val="single"/>
        </w:rPr>
      </w:pPr>
      <w:r>
        <w:rPr>
          <w:color w:val="000000"/>
          <w:szCs w:val="24"/>
          <w:u w:val="single"/>
        </w:rPr>
      </w:r>
    </w:p>
    <w:p>
      <w:pPr>
        <w:pStyle w:val="WSSignature-35LftIndnt-RghtTab"/>
        <w:rPr>
          <w:b/>
          <w:bCs/>
        </w:rPr>
      </w:pPr>
      <w:r>
        <w:rPr>
          <w:b/>
          <w:bCs/>
        </w:rPr>
        <w:t>CA ENERGY DEVELOPMENT II LLC</w:t>
      </w:r>
    </w:p>
    <w:p>
      <w:pPr>
        <w:pStyle w:val="WSSignature-35LftIndnt-RghtTab"/>
        <w:rPr>
          <w:b/>
          <w:bCs/>
        </w:rPr>
      </w:pPr>
      <w:r>
        <w:rPr>
          <w:b/>
          <w:bCs/>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pStyle w:val="WSSignature-35LftIndnt-RghtTab"/>
        <w:rPr/>
      </w:pPr>
      <w:r>
        <w:rPr/>
      </w:r>
    </w:p>
    <w:p>
      <w:pPr>
        <w:pStyle w:val="CenteredText"/>
        <w:spacing w:before="0" w:after="0"/>
        <w:rPr>
          <w:u w:val="single"/>
        </w:rPr>
      </w:pPr>
      <w:r>
        <w:rPr>
          <w:u w:val="single"/>
        </w:rPr>
        <w:t>Acknowledgments, Consents and Agree</w:t>
        <w:softHyphen/>
        <w:t>ments of GE Packaged Power</w:t>
      </w:r>
    </w:p>
    <w:p>
      <w:pPr>
        <w:pStyle w:val="Normal"/>
        <w:jc w:val="both"/>
        <w:rPr>
          <w:u w:val="single"/>
        </w:rPr>
      </w:pPr>
      <w:r>
        <w:rPr>
          <w:u w:val="single"/>
        </w:rPr>
      </w:r>
    </w:p>
    <w:p>
      <w:pPr>
        <w:pStyle w:val="Normal"/>
        <w:jc w:val="both"/>
        <w:rPr/>
      </w:pPr>
      <w:r>
        <w:rPr/>
        <w:t>GE Packaged Power (“</w:t>
      </w:r>
      <w:r>
        <w:rPr>
          <w:u w:val="single"/>
        </w:rPr>
        <w:t>GE</w:t>
      </w:r>
      <w:r>
        <w:rPr/>
        <w: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tab/>
      </w:r>
      <w:r>
        <w:rPr>
          <w:rFonts w:cs="Times New Roman" w:ascii="Times New Roman" w:hAnsi="Times New Roman"/>
          <w:sz w:val="24"/>
        </w:rPr>
        <w:t>(a)</w:t>
        <w:tab/>
        <w:t>Irrevocably con</w:t>
        <w:softHyphen/>
        <w:t>sents to the assignment by DevCo to CA II of all of DevCo’s right, title and in</w:t>
        <w:softHyphen/>
        <w:t>terest in, to and under the Turbine Contract in relation to the Assigned Equipment and Assigned Contract Rights</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tab/>
      </w:r>
      <w:r>
        <w:rPr>
          <w:rFonts w:cs="Times New Roman" w:ascii="Times New Roman" w:hAnsi="Times New Roman"/>
          <w:spacing w:val="-2"/>
          <w:sz w:val="24"/>
        </w:rPr>
        <w:t>(b)</w:t>
        <w:tab/>
        <w:t>Acknowledges and agrees that (i) DevCo is irrevocably released and forever discharged from any and all liabilities and obligations under the Turbine Contract with respect to the Assigned Equipment and the Assigned Contract Rights, (ii) GE shall look only to CA II for the performance and satisfaction of the obligations of the Purchaser under (and as defined in) the Turbine Contract with</w:t>
      </w:r>
      <w:r>
        <w:rPr>
          <w:rFonts w:cs="Times New Roman" w:ascii="Times New Roman" w:hAnsi="Times New Roman"/>
          <w:spacing w:val="-2"/>
        </w:rPr>
        <w:t xml:space="preserve"> </w:t>
      </w:r>
      <w:r>
        <w:rPr>
          <w:rFonts w:cs="Times New Roman" w:ascii="Times New Roman" w:hAnsi="Times New Roman"/>
          <w:spacing w:val="-2"/>
          <w:sz w:val="24"/>
        </w:rPr>
        <w:t>respect to the Assigned Equipment and the Assigned Contract Rights.</w:t>
      </w:r>
    </w:p>
    <w:p>
      <w:pPr>
        <w:pStyle w:val="WSSignature-35LftIndnt-RghtTab"/>
        <w:ind w:start="180" w:end="0"/>
        <w:rPr>
          <w:rFonts w:ascii="Times New Roman" w:hAnsi="Times New Roman" w:cs="Times New Roman"/>
          <w:spacing w:val="-2"/>
          <w:sz w:val="24"/>
        </w:rPr>
      </w:pPr>
      <w:r>
        <w:rPr>
          <w:rFonts w:cs="Times New Roman"/>
          <w:spacing w:val="-2"/>
          <w:sz w:val="24"/>
        </w:rPr>
      </w:r>
    </w:p>
    <w:p>
      <w:pPr>
        <w:pStyle w:val="WSSignature-35LftIndnt-RghtTab"/>
        <w:rPr/>
      </w:pPr>
      <w:r>
        <w:rPr/>
        <w:t>GE PACKAGED POWER, INC.</w:t>
      </w:r>
    </w:p>
    <w:p>
      <w:pPr>
        <w:pStyle w:val="WSSignature-35LftIndnt-RghtTab"/>
        <w:rPr/>
      </w:pPr>
      <w:r>
        <w:rPr/>
        <w:t>By:</w:t>
        <w:tab/>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Name:</w:t>
        <w:tab/>
        <w:br/>
        <w:t>Its:</w:t>
        <w:tab/>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 xml:space="preserve">One (1) LM6000 Enhanced SPRINT Dual-fuel Combustion Turbine Generator Set (serial number 309719/18) and any associated equipment to be included with the Turbine Generator set under the </w:t>
      </w:r>
      <w:r>
        <w:rPr>
          <w:color w:val="000000"/>
          <w:u w:val="single"/>
        </w:rPr>
        <w:t>Turbine Contract</w:t>
      </w:r>
      <w:r>
        <w:rPr>
          <w:color w:val="000000"/>
        </w:rPr>
        <w:t>, (such generator set and associated equipment, the “</w:t>
      </w:r>
      <w:r>
        <w:rPr>
          <w:color w:val="000000"/>
          <w:u w:val="single"/>
        </w:rPr>
        <w:t>Assigned Equipment</w:t>
      </w:r>
      <w:r>
        <w:rPr>
          <w:color w:val="000000"/>
        </w:rPr>
        <w:t xml:space="preserve">” 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w:t>
      </w:r>
      <w:r>
        <w:rPr>
          <w:color w:val="000000"/>
          <w:u w:val="single"/>
        </w:rPr>
        <w:t>Assigned Equipment</w:t>
      </w:r>
      <w:r>
        <w:rPr>
          <w:color w:val="000000"/>
        </w:rPr>
        <w: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268986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2689860"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EXECUTION_COPYAssumption_with_GE_ack_CAEDII_.DOC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211.8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EXECUTION_COPYAssumption_with_GE_ack_CAEDII_.DOC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2001-01-11T12:59:00Z</dcterms:created>
  <dc:creator>A&amp;K</dc:creator>
  <dc:description/>
  <dc:language>en-CA</dc:language>
  <cp:lastModifiedBy>sadams</cp:lastModifiedBy>
  <cp:lastPrinted>2001-01-11T09:29:00Z</cp:lastPrinted>
  <dcterms:modified xsi:type="dcterms:W3CDTF">2001-01-17T18:13:00Z</dcterms:modified>
  <cp:revision>4</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