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61"/>
        <w:gridCol w:w="2693"/>
        <w:gridCol w:w="1802"/>
      </w:tblGrid>
      <w:tr>
        <w:trPr>
          <w:trHeight w:val="500" w:hRule="atLeast"/>
        </w:trPr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ind w:hanging="0" w:start="0"/>
              <w:rPr/>
            </w:pPr>
            <w:r>
              <w:rPr/>
              <w:t>EXECUTED ISDA AGREEMENTS</w:t>
            </w:r>
          </w:p>
        </w:tc>
      </w:tr>
      <w:tr>
        <w:trPr>
          <w:trHeight w:val="5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TRADING NAME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AGL Electricity Limited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 September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Commonwealth Bank Australia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10 September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CS Energy Limited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 (with CSA)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24 June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Eastern Energy Limited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Deemed ISDA 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 July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 xml:space="preserve">Ergon Energy 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9 September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Integral Energy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10 September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Macquarie Bank Limited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Deemed ISDA 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 December 1998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Macquarie Generation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Deemed ISDA 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30 June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Northpower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Deemed ISDA 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7 January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Queensland Power Trading Corporation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15 November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RMB Australia LTD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Full ISDA 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11 May 2000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SG Australia Limited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Southern Hydro Partnership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29 November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United Energy Limited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Deemed ISDA 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8 February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aps/>
              </w:rPr>
            </w:pPr>
            <w:r>
              <w:rPr>
                <w:caps/>
              </w:rPr>
              <w:t>Tarong Energy Corporation Limited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15 November 1999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CITIPOWER PTY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17 March 2000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DUKE ENERGY AUSTRALIA TRADING &amp; MARKETING PTY LTD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20 March 2000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OPTIMA ENERGY PTY LTD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11 April 2000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WESTPAC BANKING CORPORATION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Full ISDA 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9 May 2000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WOODSIDE ENERGY LTD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Sent for Execution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POWERCOR AUSTRALIA LTD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Full ISDA (with CSA)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Sent for Execution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ENERGY AUSTRALIA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Full ISDA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Sent for Execution</w:t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/mnt/main-storage/datasets/enron-docs/doc/EXECUTED_ISDA_AGREEMENTS.doc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1999-12-20T22:12:00Z</dcterms:created>
  <dc:creator>knoyce</dc:creator>
  <dc:description/>
  <dc:language>en-CA</dc:language>
  <cp:lastModifiedBy>akeogh</cp:lastModifiedBy>
  <cp:lastPrinted>2000-06-16T10:30:00Z</cp:lastPrinted>
  <dcterms:modified xsi:type="dcterms:W3CDTF">2000-06-15T23:23:00Z</dcterms:modified>
  <cp:revision>12</cp:revision>
  <dc:subject/>
  <dc:title>EXECUTED ISDA AGREEMENTS</dc:title>
</cp:coreProperties>
</file>