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 currency transaction with Risk Management &amp; Trading Corp (“RMT”) under which either (A) for the case in which Counterparty submits an offer to buy from RMT, Counterparty shall receive the Amount of Euros and pay an Amount of USD, or (B) for the case in which Counterparty submits an offer to sell to RMT, Counterparty shall pay the Amount of Euros and receive an Amount of USD. The Notional Amount of Euros shall equal the volume submitted by the Counterparty via the website. The Notional Amount of USD shall equal the product of the Notional Amount of Euros multiplied by the price submitted by the Counterparty via the website. The Settlement Date of the transaction shall correspond to the date set forth in the Product Description on the website.</w:t>
      </w:r>
    </w:p>
    <w:p>
      <w:pPr>
        <w:pStyle w:val="Normal"/>
        <w:rPr/>
      </w:pPr>
      <w:r>
        <w:rPr/>
        <w:t xml:space="preserve">The price is quoted in USD per unit of volume; the unit of measure in which the price is quoted shall be Euros, and each unit of volume shown represents one million Euros (Euro 1,000,000).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2000-10-04T11:56:00Z</dcterms:created>
  <dc:creator>Charla and Stuart</dc:creator>
  <dc:description/>
  <dc:language>en-CA</dc:language>
  <cp:lastModifiedBy>wstuart</cp:lastModifiedBy>
  <cp:lastPrinted>2000-10-03T21:44:00Z</cp:lastPrinted>
  <dcterms:modified xsi:type="dcterms:W3CDTF">2000-10-04T11:58:00Z</dcterms:modified>
  <cp:revision>3</cp:revision>
  <dc:subject/>
  <dc:title>A currency transaction with Risk Management &amp; Trading Corp ("RMTY") under which either (A) for the case in which Counterparty submits an offer to buy from RMT, Counterparty shall receive the Amount of Euros and pay an Amount of USD, or (B) for the case in</dc:title>
</cp:coreProperties>
</file>