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720" w:end="0"/>
        <w:rPr>
          <w:rFonts w:ascii="Arial" w:hAnsi="Arial" w:cs="Arial"/>
          <w:b/>
          <w:bCs/>
          <w:sz w:val="20"/>
          <w:u w:val="single"/>
        </w:rPr>
      </w:pPr>
      <w:r>
        <w:rPr>
          <w:rFonts w:cs="Arial" w:ascii="Arial" w:hAnsi="Arial"/>
          <w:b/>
          <w:bCs/>
          <w:sz w:val="20"/>
          <w:u w:val="single"/>
        </w:rPr>
        <w:t>ETS Optimization – Weekly Report (Jan 24)</w:t>
      </w:r>
    </w:p>
    <w:p>
      <w:pPr>
        <w:pStyle w:val="Normal"/>
        <w:ind w:start="720" w:end="0"/>
        <w:rPr>
          <w:rFonts w:ascii="Arial" w:hAnsi="Arial" w:cs="Arial"/>
          <w:b/>
          <w:bCs/>
          <w:sz w:val="20"/>
          <w:u w:val="single"/>
        </w:rPr>
      </w:pPr>
      <w:r>
        <w:rPr>
          <w:rFonts w:cs="Arial" w:ascii="Arial" w:hAnsi="Arial"/>
          <w:b/>
          <w:bCs/>
          <w:sz w:val="20"/>
          <w:u w:val="single"/>
        </w:rPr>
      </w:r>
    </w:p>
    <w:p>
      <w:pPr>
        <w:pStyle w:val="Heading5"/>
        <w:rPr/>
      </w:pPr>
      <w:r>
        <w:rPr/>
        <w:t>TRANSWESTERN</w:t>
      </w:r>
    </w:p>
    <w:p>
      <w:pPr>
        <w:pStyle w:val="Normal"/>
        <w:ind w:start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ind w:start="720" w:end="0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San Juan Lateral – Evaporative coolers.</w:t>
      </w:r>
    </w:p>
    <w:p>
      <w:pPr>
        <w:pStyle w:val="Normal"/>
        <w:autoSpaceDE w:val="false"/>
        <w:ind w:start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Met with Planning and Gas Control to determine the operational impact of  the proposal.</w:t>
      </w:r>
    </w:p>
    <w:p>
      <w:pPr>
        <w:pStyle w:val="Normal"/>
        <w:autoSpaceDE w:val="false"/>
        <w:ind w:start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anticipated 10 mmcfd is expected to come from the hub. The proposed enhancement is expected to increase the total available HP at Bloomfield by 600-700HP but does not address the current pipeline efficiency decline on the Ignacio line.</w:t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Normal"/>
        <w:autoSpaceDE w:val="false"/>
        <w:ind w:start="720" w:end="0"/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  <w:sz w:val="20"/>
        </w:rPr>
        <w:t>TW San Juan</w:t>
      </w:r>
    </w:p>
    <w:p>
      <w:pPr>
        <w:pStyle w:val="Normal"/>
        <w:autoSpaceDE w:val="false"/>
        <w:ind w:start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Extracted SCADA daily average history for the San Juan Lateral from 6/1/01 to 9/1/01 for assistance in design assumptions for the hydraulic model for this section.</w:t>
      </w:r>
    </w:p>
    <w:p>
      <w:pPr>
        <w:pStyle w:val="Heading5"/>
        <w:rPr>
          <w:rFonts w:ascii="Arial" w:hAnsi="Arial" w:cs="Arial"/>
          <w:sz w:val="20"/>
        </w:rPr>
      </w:pPr>
      <w:r>
        <w:rPr>
          <w:rFonts w:cs="Arial"/>
          <w:sz w:val="20"/>
        </w:rPr>
      </w:r>
    </w:p>
    <w:p>
      <w:pPr>
        <w:pStyle w:val="Heading5"/>
        <w:rPr/>
      </w:pPr>
      <w:r>
        <w:rPr/>
        <w:t>NORTHERN NATURAL</w:t>
      </w:r>
    </w:p>
    <w:p>
      <w:pPr>
        <w:pStyle w:val="Normal"/>
        <w:autoSpaceDE w:val="false"/>
        <w:spacing w:lineRule="atLeast" w:line="240"/>
        <w:ind w:start="720" w:end="0"/>
        <w:jc w:val="both"/>
        <w:rPr>
          <w:rFonts w:ascii="Arial" w:hAnsi="Arial" w:cs="Arial"/>
          <w:b/>
          <w:bCs/>
          <w:color w:val="000000"/>
          <w:sz w:val="20"/>
          <w:u w:val="single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</w:r>
    </w:p>
    <w:p>
      <w:pPr>
        <w:pStyle w:val="Normal"/>
        <w:autoSpaceDE w:val="false"/>
        <w:ind w:start="720" w:end="0"/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  <w:sz w:val="20"/>
        </w:rPr>
        <w:t>NNG Operations Support</w:t>
      </w:r>
    </w:p>
    <w:p>
      <w:pPr>
        <w:pStyle w:val="Normal"/>
        <w:autoSpaceDE w:val="false"/>
        <w:ind w:start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Provided guidance to the Canadian team on when to use thermal sizing and when to use fire sizing for relief valves on vessels.</w:t>
      </w:r>
    </w:p>
    <w:p>
      <w:pPr>
        <w:pStyle w:val="Normal"/>
        <w:tabs>
          <w:tab w:val="clear" w:pos="720"/>
          <w:tab w:val="left" w:pos="0" w:leader="none"/>
        </w:tabs>
        <w:autoSpaceDE w:val="false"/>
        <w:spacing w:lineRule="atLeast" w:line="240"/>
        <w:ind w:start="720" w:end="0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autoSpaceDE w:val="false"/>
        <w:spacing w:lineRule="atLeast" w:line="240"/>
        <w:ind w:start="720" w:end="0"/>
        <w:rPr>
          <w:rFonts w:ascii="Arial" w:hAnsi="Arial" w:cs="Arial"/>
          <w:b/>
          <w:bCs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</w:rPr>
        <w:t>Compression Variable O&amp;M Cost</w:t>
      </w:r>
    </w:p>
    <w:p>
      <w:pPr>
        <w:pStyle w:val="Normal"/>
        <w:autoSpaceDE w:val="false"/>
        <w:spacing w:lineRule="atLeast" w:line="240"/>
        <w:ind w:start="720" w:end="0"/>
        <w:rPr/>
      </w:pPr>
      <w:r>
        <w:rPr>
          <w:rFonts w:cs="Arial" w:ascii="Arial" w:hAnsi="Arial"/>
          <w:color w:val="000000"/>
          <w:sz w:val="20"/>
        </w:rPr>
        <w:t>A presentation of the Power Services/Optimization effort to determine the variable cost of ETS compression will be presented to North Operations management on 01/24/02.  The potential benefit of expanding past work to include all units as a best practices tool will be reviewed</w:t>
      </w:r>
      <w:r>
        <w:rPr>
          <w:rFonts w:cs="Helv;Arial" w:ascii="Helv;Arial" w:hAnsi="Helv;Arial"/>
          <w:color w:val="000000"/>
        </w:rPr>
        <w:t>.</w:t>
      </w:r>
    </w:p>
    <w:p>
      <w:pPr>
        <w:pStyle w:val="Normal"/>
        <w:tabs>
          <w:tab w:val="clear" w:pos="720"/>
          <w:tab w:val="left" w:pos="0" w:leader="none"/>
        </w:tabs>
        <w:autoSpaceDE w:val="false"/>
        <w:spacing w:lineRule="atLeast" w:line="240"/>
        <w:ind w:start="720" w:end="0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Heading5"/>
        <w:rPr/>
      </w:pPr>
      <w:r>
        <w:rPr/>
        <w:t>FLORIDA GAS</w:t>
      </w:r>
    </w:p>
    <w:p>
      <w:pPr>
        <w:pStyle w:val="Normal"/>
        <w:autoSpaceDE w:val="false"/>
        <w:spacing w:lineRule="atLeast" w:line="240"/>
        <w:ind w:start="720" w:end="0"/>
        <w:jc w:val="both"/>
        <w:rPr>
          <w:rFonts w:ascii="Arial" w:hAnsi="Arial" w:cs="Arial"/>
          <w:b/>
          <w:bCs/>
          <w:color w:val="000000"/>
          <w:sz w:val="20"/>
          <w:u w:val="single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</w:r>
    </w:p>
    <w:p>
      <w:pPr>
        <w:pStyle w:val="Heading1"/>
        <w:ind w:hanging="0" w:start="72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FGT - Excessive Pressure Drop Between Stations 11A &amp; 12A </w:t>
      </w:r>
    </w:p>
    <w:p>
      <w:pPr>
        <w:pStyle w:val="Normal"/>
        <w:ind w:start="1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start="72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Visited Stations 11A &amp; 12A to look at operations and measurements.</w:t>
      </w:r>
    </w:p>
    <w:p>
      <w:pPr>
        <w:pStyle w:val="Normal"/>
        <w:ind w:start="72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Noted that the actual flow measured and reported on SCADA - is not the true flow at Station 11A.</w:t>
      </w:r>
    </w:p>
    <w:p>
      <w:pPr>
        <w:pStyle w:val="Normal"/>
        <w:ind w:start="720" w:end="0"/>
        <w:rPr/>
      </w:pPr>
      <w:r>
        <w:rPr>
          <w:rFonts w:cs="Arial" w:ascii="Arial" w:hAnsi="Arial"/>
          <w:sz w:val="20"/>
          <w:szCs w:val="20"/>
        </w:rPr>
        <w:t>This is contaminated with additional flow due to unit recycling and station recycling</w:t>
      </w:r>
      <w:r>
        <w:rPr>
          <w:rFonts w:cs="Arial"/>
          <w:szCs w:val="20"/>
        </w:rPr>
        <w:t>.</w:t>
      </w:r>
    </w:p>
    <w:p>
      <w:pPr>
        <w:pStyle w:val="BodyTextIndent2"/>
        <w:spacing w:lineRule="auto" w:line="240"/>
        <w:rPr/>
      </w:pPr>
      <w:r>
        <w:rPr/>
        <w:t>Working with 12 months of data to determine effective roughness.</w:t>
      </w:r>
    </w:p>
    <w:p>
      <w:pPr>
        <w:pStyle w:val="Normal"/>
        <w:ind w:start="72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Developing transient model for the segment between stations 11 and 12. </w:t>
      </w:r>
    </w:p>
    <w:p>
      <w:pPr>
        <w:pStyle w:val="Normal"/>
        <w:ind w:start="72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This method can be used once we have more reliable flow data.</w:t>
      </w:r>
    </w:p>
    <w:p>
      <w:pPr>
        <w:pStyle w:val="Normal"/>
        <w:ind w:start="720" w:end="0"/>
        <w:rPr/>
      </w:pPr>
      <w:r>
        <w:rPr>
          <w:rFonts w:cs="Arial" w:ascii="Arial" w:hAnsi="Arial"/>
          <w:sz w:val="20"/>
          <w:szCs w:val="20"/>
        </w:rPr>
        <w:t>Met with Gas Control to try to determine surge conditions at station 11A. Awaiting further clarification</w:t>
      </w:r>
      <w:r>
        <w:rPr>
          <w:rFonts w:cs="Arial"/>
          <w:szCs w:val="20"/>
        </w:rPr>
        <w:t>.</w:t>
      </w:r>
    </w:p>
    <w:p>
      <w:pPr>
        <w:pStyle w:val="Normal"/>
        <w:rPr>
          <w:rFonts w:cs="Arial"/>
          <w:szCs w:val="20"/>
        </w:rPr>
      </w:pPr>
      <w:r>
        <w:rPr>
          <w:rFonts w:cs="Arial"/>
          <w:szCs w:val="20"/>
        </w:rPr>
      </w:r>
    </w:p>
    <w:p>
      <w:pPr>
        <w:pStyle w:val="Heading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Compressor Curves and Coefficients</w:t>
      </w:r>
    </w:p>
    <w:p>
      <w:pPr>
        <w:pStyle w:val="Normal"/>
        <w:ind w:start="1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ind w:start="720" w:end="0"/>
        <w:rPr/>
      </w:pPr>
      <w:r>
        <w:rPr>
          <w:rFonts w:cs="Arial" w:ascii="Arial" w:hAnsi="Arial"/>
          <w:sz w:val="20"/>
          <w:szCs w:val="20"/>
        </w:rPr>
        <w:t>Worked on determining coefficients applicable for detailed centrifugal stations - on the Gregg Simulator.</w:t>
      </w:r>
      <w:r>
        <w:rPr>
          <w:rFonts w:cs="Arial" w:ascii="Arial" w:hAnsi="Arial"/>
          <w:sz w:val="20"/>
        </w:rPr>
        <w:t xml:space="preserve"> Used an Excel Spreadsheet that provides the input required by Gregg's Winflow/Wintran models for definition of a centrifugal map.  This information is required if Centrifugal #2 or #4 compression modeling is to be used.</w:t>
      </w:r>
    </w:p>
    <w:p>
      <w:pPr>
        <w:pStyle w:val="Normal"/>
        <w:autoSpaceDE w:val="false"/>
        <w:spacing w:lineRule="atLeast" w:line="240"/>
        <w:ind w:start="540" w:end="0"/>
        <w:jc w:val="both"/>
        <w:rPr>
          <w:rFonts w:ascii="Arial" w:hAnsi="Arial" w:cs="Arial"/>
          <w:b/>
          <w:bCs/>
          <w:color w:val="000000"/>
          <w:sz w:val="20"/>
          <w:u w:val="single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</w:r>
    </w:p>
    <w:p>
      <w:pPr>
        <w:pStyle w:val="Normal"/>
        <w:autoSpaceDE w:val="false"/>
        <w:spacing w:lineRule="atLeast" w:line="240"/>
        <w:ind w:start="720" w:end="0"/>
        <w:jc w:val="both"/>
        <w:rPr>
          <w:rFonts w:ascii="Arial" w:hAnsi="Arial" w:cs="Arial"/>
          <w:b/>
          <w:bCs/>
          <w:color w:val="000000"/>
          <w:sz w:val="20"/>
          <w:u w:val="single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</w:r>
    </w:p>
    <w:p>
      <w:pPr>
        <w:pStyle w:val="Normal"/>
        <w:autoSpaceDE w:val="false"/>
        <w:spacing w:lineRule="atLeast" w:line="240"/>
        <w:ind w:start="720" w:end="0"/>
        <w:jc w:val="both"/>
        <w:rPr>
          <w:rFonts w:ascii="Arial" w:hAnsi="Arial" w:cs="Arial"/>
          <w:b/>
          <w:bCs/>
          <w:color w:val="000000"/>
          <w:sz w:val="20"/>
          <w:u w:val="single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>NORTHERN BORDER</w:t>
      </w:r>
    </w:p>
    <w:p>
      <w:pPr>
        <w:pStyle w:val="Normal"/>
        <w:autoSpaceDE w:val="false"/>
        <w:spacing w:lineRule="atLeast" w:line="240"/>
        <w:ind w:start="720" w:end="0"/>
        <w:jc w:val="both"/>
        <w:rPr>
          <w:rFonts w:ascii="Arial" w:hAnsi="Arial" w:cs="Arial"/>
          <w:b/>
          <w:bCs/>
          <w:color w:val="000000"/>
          <w:sz w:val="20"/>
          <w:u w:val="single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</w:r>
    </w:p>
    <w:p>
      <w:pPr>
        <w:pStyle w:val="Normal"/>
        <w:autoSpaceDE w:val="false"/>
        <w:rPr/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b/>
          <w:bCs/>
          <w:sz w:val="20"/>
        </w:rPr>
        <w:t>NBPL/MW Compression Service - Joliet:</w:t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BodyTextIndent2"/>
        <w:autoSpaceDE w:val="false"/>
        <w:spacing w:lineRule="auto" w:line="240"/>
        <w:rPr>
          <w:szCs w:val="24"/>
        </w:rPr>
      </w:pPr>
      <w:r>
        <w:rPr>
          <w:szCs w:val="24"/>
        </w:rPr>
        <w:t>Continued working with Solar regarding a lease agreement for two Solar Saturns for a compression service between MW and NBPL.</w:t>
      </w:r>
    </w:p>
    <w:p>
      <w:pPr>
        <w:pStyle w:val="Normal"/>
        <w:autoSpaceDE w:val="false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autoSpaceDE w:val="fals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tLeast" w:line="240"/>
        <w:ind w:start="720" w:end="0"/>
        <w:jc w:val="both"/>
        <w:rPr>
          <w:rFonts w:ascii="Arial" w:hAnsi="Arial" w:cs="Arial"/>
          <w:b/>
          <w:bCs/>
          <w:color w:val="000000"/>
          <w:sz w:val="20"/>
          <w:u w:val="single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>EOTT</w:t>
      </w:r>
    </w:p>
    <w:p>
      <w:pPr>
        <w:pStyle w:val="Normal"/>
        <w:autoSpaceDE w:val="false"/>
        <w:spacing w:lineRule="atLeast" w:line="240"/>
        <w:jc w:val="both"/>
        <w:rPr>
          <w:rFonts w:ascii="Arial" w:hAnsi="Arial" w:cs="Arial"/>
          <w:b/>
          <w:bCs/>
          <w:color w:val="000000"/>
          <w:sz w:val="20"/>
          <w:u w:val="single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</w:r>
    </w:p>
    <w:p>
      <w:pPr>
        <w:pStyle w:val="Normal"/>
        <w:autoSpaceDE w:val="false"/>
        <w:spacing w:lineRule="atLeast" w:line="240" w:before="0" w:after="120"/>
        <w:ind w:start="720" w:end="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No Action</w:t>
      </w:r>
    </w:p>
    <w:p>
      <w:pPr>
        <w:pStyle w:val="Heading5"/>
        <w:rPr/>
      </w:pPr>
      <w:r>
        <w:rPr/>
        <w:t>MISCELLANEOUS</w:t>
      </w:r>
    </w:p>
    <w:p>
      <w:pPr>
        <w:pStyle w:val="Normal"/>
        <w:autoSpaceDE w:val="false"/>
        <w:spacing w:lineRule="atLeast" w:line="240"/>
        <w:jc w:val="both"/>
        <w:rPr>
          <w:rFonts w:ascii="Arial" w:hAnsi="Arial" w:cs="Arial"/>
          <w:b/>
          <w:bCs/>
          <w:color w:val="000000"/>
          <w:sz w:val="20"/>
          <w:u w:val="single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</w:r>
    </w:p>
    <w:p>
      <w:pPr>
        <w:pStyle w:val="Normal"/>
        <w:autoSpaceDE w:val="false"/>
        <w:rPr>
          <w:rFonts w:ascii="Arial" w:hAnsi="Arial" w:cs="Arial"/>
          <w:b/>
          <w:bCs/>
          <w:color w:val="000000"/>
          <w:sz w:val="20"/>
          <w:u w:val="single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</w:r>
    </w:p>
    <w:p>
      <w:pPr>
        <w:pStyle w:val="Normal"/>
        <w:autoSpaceDE w:val="false"/>
        <w:ind w:start="720" w:end="0"/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  <w:sz w:val="20"/>
        </w:rPr>
        <w:t>HP Performance utility</w:t>
      </w:r>
    </w:p>
    <w:p>
      <w:pPr>
        <w:pStyle w:val="Normal"/>
        <w:autoSpaceDE w:val="false"/>
        <w:ind w:start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Working with Waterloo to get the necessary unit data into the SCADA system.  Continuing to develop the software tools necessary to automatically analyze the data and report the results.</w:t>
      </w:r>
    </w:p>
    <w:p>
      <w:pPr>
        <w:pStyle w:val="Normal"/>
        <w:autoSpaceDE w:val="false"/>
        <w:ind w:start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ind w:start="720" w:end="0"/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  <w:sz w:val="20"/>
        </w:rPr>
        <w:t>IT Tools Support</w:t>
      </w:r>
    </w:p>
    <w:p>
      <w:pPr>
        <w:pStyle w:val="Normal"/>
        <w:autoSpaceDE w:val="false"/>
        <w:ind w:start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Working with IT Support to outline which programs I've developed are necessary for the NNG Planning team.</w:t>
      </w:r>
    </w:p>
    <w:p>
      <w:pPr>
        <w:pStyle w:val="Normal"/>
        <w:autoSpaceDE w:val="false"/>
        <w:ind w:start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ind w:start="720" w:end="0"/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  <w:sz w:val="20"/>
        </w:rPr>
        <w:t>EMRT Support</w:t>
      </w:r>
    </w:p>
    <w:p>
      <w:pPr>
        <w:pStyle w:val="Normal"/>
        <w:autoSpaceDE w:val="false"/>
        <w:ind w:start="720" w:end="0"/>
        <w:rPr>
          <w:rFonts w:cs="Arial"/>
        </w:rPr>
      </w:pPr>
      <w:r>
        <w:rPr>
          <w:rFonts w:cs="Arial" w:ascii="Arial" w:hAnsi="Arial"/>
          <w:sz w:val="20"/>
        </w:rPr>
        <w:t>Completed a two week rotation for the Emergency Management Response Team.</w:t>
      </w:r>
    </w:p>
    <w:p>
      <w:pPr>
        <w:pStyle w:val="Normal"/>
        <w:autoSpaceDE w:val="false"/>
        <w:rPr>
          <w:rFonts w:cs="Arial"/>
        </w:rPr>
      </w:pPr>
      <w:r>
        <w:rPr>
          <w:rFonts w:cs="Arial"/>
        </w:rPr>
      </w:r>
    </w:p>
    <w:p>
      <w:pPr>
        <w:pStyle w:val="Normal"/>
        <w:autoSpaceDE w:val="false"/>
        <w:ind w:start="720" w:end="0"/>
        <w:rPr>
          <w:rFonts w:cs="Arial"/>
        </w:rPr>
      </w:pPr>
      <w:r>
        <w:rPr>
          <w:rFonts w:cs="Arial"/>
        </w:rPr>
      </w:r>
    </w:p>
    <w:sectPr>
      <w:type w:val="nextPage"/>
      <w:pgSz w:w="12240" w:h="15840"/>
      <w:pgMar w:left="1800" w:right="1800" w:gutter="0" w:header="0" w:top="126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0"/>
      <w:szCs w:val="27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autoSpaceDE w:val="false"/>
      <w:outlineLvl w:val="2"/>
    </w:pPr>
    <w:rPr>
      <w:rFonts w:ascii="Arial" w:hAnsi="Arial" w:cs="Arial"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autoSpaceDE w:val="false"/>
      <w:spacing w:lineRule="atLeast" w:line="240"/>
      <w:ind w:hanging="0" w:start="720" w:end="0"/>
      <w:jc w:val="both"/>
      <w:outlineLvl w:val="3"/>
    </w:pPr>
    <w:rPr>
      <w:rFonts w:ascii="Arial" w:hAnsi="Arial" w:cs="Arial"/>
      <w:b/>
      <w:bCs/>
      <w:color w:val="000000"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autoSpaceDE w:val="false"/>
      <w:spacing w:lineRule="atLeast" w:line="240"/>
      <w:ind w:hanging="0" w:start="720" w:end="0"/>
      <w:jc w:val="both"/>
      <w:outlineLvl w:val="4"/>
    </w:pPr>
    <w:rPr>
      <w:rFonts w:ascii="Arial" w:hAnsi="Arial" w:cs="Arial"/>
      <w:b/>
      <w:bCs/>
      <w:color w:val="000000"/>
      <w:sz w:val="20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autoSpaceDE w:val="false"/>
      <w:ind w:hanging="0" w:start="720" w:end="0"/>
      <w:outlineLvl w:val="5"/>
    </w:pPr>
    <w:rPr>
      <w:rFonts w:cs="Arial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autoSpaceDE w:val="false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autoSpaceDE w:val="false"/>
      <w:spacing w:lineRule="atLeast" w:line="240"/>
      <w:ind w:hanging="0" w:start="720" w:end="0"/>
      <w:outlineLvl w:val="7"/>
    </w:pPr>
    <w:rPr>
      <w:rFonts w:ascii="Arial" w:hAnsi="Arial" w:cs="Arial"/>
      <w:b/>
      <w:bCs/>
      <w:color w:val="000000"/>
      <w:sz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start="720" w:end="0"/>
      <w:outlineLvl w:val="8"/>
    </w:pPr>
    <w:rPr>
      <w:rFonts w:ascii="Arial" w:hAnsi="Arial" w:cs="Arial"/>
      <w:b/>
      <w:bCs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spacing w:lineRule="atLeast" w:line="240"/>
      <w:ind w:hanging="0" w:start="720" w:end="0"/>
      <w:jc w:val="both"/>
    </w:pPr>
    <w:rPr>
      <w:rFonts w:ascii="Arial" w:hAnsi="Arial" w:cs="Arial"/>
      <w:color w:val="000000"/>
      <w:sz w:val="20"/>
    </w:rPr>
  </w:style>
  <w:style w:type="paragraph" w:styleId="BodyTextIndent2">
    <w:name w:val="Body Text Indent 2"/>
    <w:basedOn w:val="Normal"/>
    <w:qFormat/>
    <w:pPr>
      <w:spacing w:lineRule="atLeast" w:line="240"/>
      <w:ind w:hanging="0" w:start="720" w:end="0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qFormat/>
    <w:pPr>
      <w:tabs>
        <w:tab w:val="clear" w:pos="720"/>
        <w:tab w:val="left" w:pos="0" w:leader="none"/>
      </w:tabs>
      <w:autoSpaceDE w:val="false"/>
      <w:spacing w:lineRule="atLeast" w:line="240"/>
    </w:pPr>
    <w:rPr>
      <w:rFonts w:ascii="Arial" w:hAnsi="Arial" w:cs="Arial"/>
      <w:color w:val="000000"/>
      <w:sz w:val="20"/>
    </w:rPr>
  </w:style>
  <w:style w:type="paragraph" w:styleId="BodyTextIndent3">
    <w:name w:val="Body Text Indent 3"/>
    <w:basedOn w:val="Normal"/>
    <w:qFormat/>
    <w:pPr>
      <w:autoSpaceDE w:val="false"/>
      <w:ind w:hanging="0" w:start="720" w:end="0"/>
    </w:pPr>
    <w:rPr>
      <w:rFonts w:cs="Ari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2002-01-23T22:23:00Z</dcterms:created>
  <dc:creator>basante</dc:creator>
  <dc:description/>
  <dc:language>en-CA</dc:language>
  <cp:lastModifiedBy>basante</cp:lastModifiedBy>
  <dcterms:modified xsi:type="dcterms:W3CDTF">2002-01-24T14:10:00Z</dcterms:modified>
  <cp:revision>8</cp:revision>
  <dc:subject/>
  <dc:title>ETS Optimization – Weekly Report (Nov 15)</dc:title>
</cp:coreProperties>
</file>