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rFonts w:ascii="Arial" w:hAnsi="Arial" w:cs="Arial"/>
          <w:b/>
          <w:bCs/>
          <w:sz w:val="20"/>
          <w:u w:val="single"/>
        </w:rPr>
      </w:pPr>
      <w:r>
        <w:rPr>
          <w:rFonts w:cs="Arial" w:ascii="Arial" w:hAnsi="Arial"/>
          <w:b/>
          <w:bCs/>
          <w:sz w:val="20"/>
          <w:u w:val="single"/>
        </w:rPr>
        <w:t>ETS Optimization – Weekly Report (Jan 03)</w:t>
      </w:r>
    </w:p>
    <w:p>
      <w:pPr>
        <w:pStyle w:val="Normal"/>
        <w:rPr>
          <w:rFonts w:ascii="Arial" w:hAnsi="Arial" w:cs="Arial"/>
          <w:b/>
          <w:bCs/>
          <w:sz w:val="20"/>
          <w:u w:val="single"/>
        </w:rPr>
      </w:pPr>
      <w:r>
        <w:rPr>
          <w:rFonts w:cs="Arial" w:ascii="Arial" w:hAnsi="Arial"/>
          <w:b/>
          <w:bCs/>
          <w:sz w:val="20"/>
          <w:u w:val="single"/>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TRANSWESTERN</w:t>
      </w:r>
    </w:p>
    <w:p>
      <w:pPr>
        <w:pStyle w:val="Normal"/>
        <w:autoSpaceDE w:val="false"/>
        <w:ind w:start="720" w:end="0"/>
        <w:rPr>
          <w:rFonts w:ascii="Arial" w:hAnsi="Arial" w:cs="Arial"/>
          <w:b/>
          <w:bCs/>
          <w:color w:val="000000"/>
          <w:sz w:val="20"/>
          <w:u w:val="single"/>
        </w:rPr>
      </w:pPr>
      <w:r>
        <w:rPr>
          <w:rFonts w:cs="Arial" w:ascii="Arial" w:hAnsi="Arial"/>
          <w:b/>
          <w:bCs/>
          <w:color w:val="000000"/>
          <w:sz w:val="20"/>
          <w:u w:val="single"/>
        </w:rPr>
      </w:r>
    </w:p>
    <w:p>
      <w:pPr>
        <w:pStyle w:val="Normal"/>
        <w:autoSpaceDE w:val="false"/>
        <w:ind w:start="720" w:end="0"/>
        <w:rPr>
          <w:rFonts w:ascii="Arial" w:hAnsi="Arial" w:cs="Arial"/>
          <w:b/>
          <w:bCs/>
          <w:sz w:val="20"/>
        </w:rPr>
      </w:pPr>
      <w:r>
        <w:rPr>
          <w:rFonts w:cs="Arial" w:ascii="Arial" w:hAnsi="Arial"/>
          <w:b/>
          <w:bCs/>
          <w:sz w:val="20"/>
        </w:rPr>
        <w:t>San Juan Lateral - WinFlow Model:</w:t>
      </w:r>
    </w:p>
    <w:p>
      <w:pPr>
        <w:pStyle w:val="BodyTextIndent3"/>
        <w:rPr/>
      </w:pPr>
      <w:r>
        <w:rPr/>
        <w:t>Finalizing the input data for the WinFlow model of the TW system from the suction side of the La Plata Station through the discharge side of the Gallup Station.  Hope to have completed by today the "tuned" transmission factors for this segment and both site rated horsepowers and head/acfm compressor data included such that the model can somewhat accurately predict the transport volumes based on actual pipe and compression capabilities.</w:t>
      </w:r>
    </w:p>
    <w:p>
      <w:pPr>
        <w:pStyle w:val="Normal"/>
        <w:autoSpaceDE w:val="false"/>
        <w:rPr>
          <w:rFonts w:cs="Arial"/>
        </w:rPr>
      </w:pPr>
      <w:r>
        <w:rPr>
          <w:rFonts w:cs="Arial"/>
        </w:rPr>
      </w:r>
    </w:p>
    <w:p>
      <w:pPr>
        <w:pStyle w:val="Heading5"/>
        <w:rPr/>
      </w:pPr>
      <w:r>
        <w:rPr/>
        <w:t>NORTHERN NATURAL</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Continental Plant Flow Re-route</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The Beaver Continental processing plant restarted after shutting down in early December.  Since the receipt gas from Continental is now processed, it has been rerouted south to the Beaver station and compressed to the Bypass stream.  It had been routed north instead of south so that the Bushton processing plant could process it.</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b/>
          <w:bCs/>
          <w:color w:val="000000"/>
          <w:sz w:val="20"/>
        </w:rPr>
      </w:pPr>
      <w:r>
        <w:rPr>
          <w:rFonts w:cs="Arial" w:ascii="Arial" w:hAnsi="Arial"/>
          <w:b/>
          <w:bCs/>
          <w:color w:val="000000"/>
          <w:sz w:val="20"/>
        </w:rPr>
        <w:t>Bushton Processing Unplanned Shut Down</w:t>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t>The Lean side of the Oneok Bushton processing plant had an unplanned shut down for about 8 hours on 12/31/01.  The potential for hydrocarbon liquids problems was analyzed.  The A line was reconfigured at Palmyra to help blend out the higher C6+ concentration.  No production was interrupted and no liquids problems have surfaced.</w:t>
      </w:r>
    </w:p>
    <w:p>
      <w:pPr>
        <w:pStyle w:val="Normal"/>
        <w:tabs>
          <w:tab w:val="clear" w:pos="720"/>
          <w:tab w:val="left" w:pos="0" w:leader="none"/>
        </w:tabs>
        <w:autoSpaceDE w:val="false"/>
        <w:spacing w:lineRule="atLeast" w:line="240"/>
        <w:rPr>
          <w:rFonts w:ascii="Arial" w:hAnsi="Arial" w:cs="Arial"/>
          <w:color w:val="000000"/>
          <w:sz w:val="20"/>
        </w:rPr>
      </w:pPr>
      <w:r>
        <w:rPr>
          <w:rFonts w:cs="Arial" w:ascii="Arial" w:hAnsi="Arial"/>
          <w:color w:val="000000"/>
          <w:sz w:val="20"/>
        </w:rPr>
      </w:r>
    </w:p>
    <w:p>
      <w:pPr>
        <w:pStyle w:val="Normal"/>
        <w:tabs>
          <w:tab w:val="clear" w:pos="720"/>
          <w:tab w:val="left" w:pos="0" w:leader="none"/>
        </w:tabs>
        <w:autoSpaceDE w:val="false"/>
        <w:spacing w:lineRule="atLeast" w:line="240"/>
        <w:ind w:start="720" w:end="0"/>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FLORIDA GAS</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BodyTextIndent2"/>
        <w:rPr>
          <w:szCs w:val="24"/>
        </w:rPr>
      </w:pPr>
      <w:r>
        <w:rPr>
          <w:szCs w:val="24"/>
        </w:rPr>
        <w:t>No Action</w:t>
      </w:r>
    </w:p>
    <w:p>
      <w:pPr>
        <w:pStyle w:val="Normal"/>
        <w:autoSpaceDE w:val="false"/>
        <w:spacing w:lineRule="atLeast" w:line="240"/>
        <w:jc w:val="both"/>
        <w:rPr>
          <w:rFonts w:ascii="Arial" w:hAnsi="Arial" w:cs="Arial"/>
          <w:color w:val="000000"/>
          <w:sz w:val="20"/>
          <w:szCs w:val="24"/>
        </w:rPr>
      </w:pPr>
      <w:r>
        <w:rPr>
          <w:rFonts w:cs="Arial" w:ascii="Arial" w:hAnsi="Arial"/>
          <w:color w:val="000000"/>
          <w:sz w:val="20"/>
          <w:szCs w:val="24"/>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NORTHERN BORDER</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r>
    </w:p>
    <w:p>
      <w:pPr>
        <w:pStyle w:val="BodyTextIndent3"/>
        <w:rPr>
          <w:rFonts w:ascii="Arial" w:hAnsi="Arial" w:cs="Arial"/>
          <w:sz w:val="20"/>
        </w:rPr>
      </w:pPr>
      <w:r>
        <w:rPr>
          <w:rFonts w:cs="Arial" w:ascii="Arial" w:hAnsi="Arial"/>
          <w:sz w:val="20"/>
        </w:rPr>
        <w:t>No Action.</w:t>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EOTT</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Normal"/>
        <w:autoSpaceDE w:val="false"/>
        <w:spacing w:lineRule="atLeast" w:line="240" w:before="0" w:after="120"/>
        <w:ind w:start="720" w:end="0"/>
        <w:jc w:val="both"/>
        <w:rPr>
          <w:rFonts w:ascii="Arial" w:hAnsi="Arial" w:cs="Arial"/>
          <w:color w:val="000000"/>
          <w:sz w:val="20"/>
        </w:rPr>
      </w:pPr>
      <w:r>
        <w:rPr>
          <w:rFonts w:cs="Arial" w:ascii="Arial" w:hAnsi="Arial"/>
          <w:color w:val="000000"/>
          <w:sz w:val="20"/>
        </w:rPr>
        <w:t>No action</w:t>
      </w:r>
    </w:p>
    <w:p>
      <w:pPr>
        <w:pStyle w:val="Normal"/>
        <w:autoSpaceDE w:val="false"/>
        <w:spacing w:lineRule="atLeast" w:line="240"/>
        <w:ind w:start="720" w:end="0"/>
        <w:jc w:val="both"/>
        <w:rPr>
          <w:rFonts w:ascii="Arial" w:hAnsi="Arial" w:cs="Arial"/>
          <w:b/>
          <w:bCs/>
          <w:color w:val="000000"/>
          <w:sz w:val="20"/>
          <w:u w:val="single"/>
        </w:rPr>
      </w:pPr>
      <w:r>
        <w:rPr>
          <w:rFonts w:cs="Arial" w:ascii="Arial" w:hAnsi="Arial"/>
          <w:b/>
          <w:bCs/>
          <w:color w:val="000000"/>
          <w:sz w:val="20"/>
          <w:u w:val="single"/>
        </w:rPr>
        <w:t>MISCELLANEOUS</w:t>
      </w:r>
    </w:p>
    <w:p>
      <w:pPr>
        <w:pStyle w:val="Normal"/>
        <w:autoSpaceDE w:val="false"/>
        <w:spacing w:lineRule="atLeast" w:line="240"/>
        <w:jc w:val="both"/>
        <w:rPr>
          <w:rFonts w:ascii="Arial" w:hAnsi="Arial" w:cs="Arial"/>
          <w:b/>
          <w:bCs/>
          <w:color w:val="000000"/>
          <w:sz w:val="20"/>
          <w:u w:val="single"/>
        </w:rPr>
      </w:pPr>
      <w:r>
        <w:rPr>
          <w:rFonts w:cs="Arial" w:ascii="Arial" w:hAnsi="Arial"/>
          <w:b/>
          <w:bCs/>
          <w:color w:val="000000"/>
          <w:sz w:val="20"/>
          <w:u w:val="single"/>
        </w:rPr>
      </w:r>
    </w:p>
    <w:p>
      <w:pPr>
        <w:pStyle w:val="Heading3"/>
        <w:keepNext w:val="true"/>
        <w:spacing w:lineRule="atLeast" w:line="240"/>
        <w:ind w:hanging="0" w:start="720" w:end="0"/>
        <w:rPr>
          <w:rFonts w:cs="Arial"/>
          <w:b/>
          <w:bCs/>
          <w:szCs w:val="20"/>
        </w:rPr>
      </w:pPr>
      <w:r>
        <w:rPr>
          <w:rFonts w:cs="Arial"/>
          <w:b/>
          <w:bCs/>
          <w:szCs w:val="20"/>
        </w:rPr>
        <w:t>TGB (Transportadora de Gas Boliviano)</w:t>
      </w:r>
    </w:p>
    <w:p>
      <w:pPr>
        <w:pStyle w:val="Normal"/>
        <w:ind w:start="900" w:end="0"/>
        <w:rPr>
          <w:rFonts w:ascii="Arial" w:hAnsi="Arial" w:cs="Arial"/>
          <w:b/>
          <w:bCs/>
          <w:sz w:val="20"/>
          <w:szCs w:val="20"/>
        </w:rPr>
      </w:pPr>
      <w:r>
        <w:rPr>
          <w:rFonts w:cs="Arial" w:ascii="Arial" w:hAnsi="Arial"/>
          <w:b/>
          <w:bCs/>
          <w:sz w:val="20"/>
          <w:szCs w:val="20"/>
        </w:rPr>
      </w:r>
    </w:p>
    <w:p>
      <w:pPr>
        <w:pStyle w:val="Normal"/>
        <w:autoSpaceDE w:val="false"/>
        <w:ind w:start="720" w:end="0"/>
        <w:rPr>
          <w:rFonts w:ascii="Arial" w:hAnsi="Arial" w:cs="Arial"/>
          <w:sz w:val="20"/>
        </w:rPr>
      </w:pPr>
      <w:r>
        <w:rPr>
          <w:rFonts w:cs="Arial" w:ascii="Arial" w:hAnsi="Arial"/>
          <w:sz w:val="20"/>
        </w:rPr>
        <w:t>Preparing information requested by GTB with respect to  Line Break on their system.  Provided input concerning the desired set points that would trigger the closure of the mainline valves in the event of a break.</w:t>
      </w:r>
    </w:p>
    <w:p>
      <w:pPr>
        <w:pStyle w:val="Normal"/>
        <w:ind w:start="720" w:end="0"/>
        <w:rPr>
          <w:rFonts w:ascii="Arial" w:hAnsi="Arial" w:cs="Arial"/>
          <w:b/>
          <w:bCs/>
          <w:sz w:val="20"/>
          <w:szCs w:val="20"/>
        </w:rPr>
      </w:pPr>
      <w:r>
        <w:rPr>
          <w:rFonts w:cs="Arial" w:ascii="Arial" w:hAnsi="Arial"/>
          <w:b/>
          <w:bCs/>
          <w:sz w:val="20"/>
          <w:szCs w:val="20"/>
        </w:rPr>
      </w:r>
    </w:p>
    <w:p>
      <w:pPr>
        <w:pStyle w:val="Normal"/>
        <w:autoSpaceDE w:val="false"/>
        <w:ind w:start="720" w:end="0"/>
        <w:rPr>
          <w:rFonts w:ascii="Arial" w:hAnsi="Arial" w:cs="Arial"/>
          <w:b/>
          <w:bCs/>
          <w:sz w:val="20"/>
          <w:szCs w:val="20"/>
        </w:rPr>
      </w:pPr>
      <w:r>
        <w:rPr>
          <w:rFonts w:cs="Arial" w:ascii="Arial" w:hAnsi="Arial"/>
          <w:b/>
          <w:bCs/>
          <w:sz w:val="20"/>
          <w:szCs w:val="20"/>
        </w:rPr>
      </w:r>
    </w:p>
    <w:p>
      <w:pPr>
        <w:pStyle w:val="Normal"/>
        <w:ind w:start="720" w:end="0"/>
        <w:rPr>
          <w:rFonts w:ascii="Arial" w:hAnsi="Arial" w:cs="Arial"/>
          <w:sz w:val="20"/>
        </w:rPr>
      </w:pPr>
      <w:r>
        <w:rPr>
          <w:rFonts w:cs="Arial" w:ascii="Arial" w:hAnsi="Arial"/>
          <w:sz w:val="20"/>
        </w:rPr>
        <w:t> </w:t>
      </w:r>
    </w:p>
    <w:p>
      <w:pPr>
        <w:pStyle w:val="Normal"/>
        <w:autoSpaceDE w:val="false"/>
        <w:spacing w:lineRule="atLeast" w:line="24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autoSpaceDE w:val="false"/>
        <w:spacing w:lineRule="atLeast" w:line="240"/>
        <w:ind w:start="720" w:end="0"/>
        <w:jc w:val="both"/>
        <w:rPr>
          <w:rFonts w:ascii="Arial" w:hAnsi="Arial" w:cs="Arial"/>
          <w:color w:val="000000"/>
          <w:sz w:val="20"/>
        </w:rPr>
      </w:pPr>
      <w:r>
        <w:rPr>
          <w:rFonts w:cs="Arial" w:ascii="Arial" w:hAnsi="Arial"/>
          <w:color w:val="000000"/>
          <w:sz w:val="20"/>
        </w:rPr>
      </w:r>
    </w:p>
    <w:p>
      <w:pPr>
        <w:pStyle w:val="Normal"/>
        <w:rPr>
          <w:rFonts w:ascii="Arial" w:hAnsi="Arial" w:cs="Arial"/>
          <w:b/>
          <w:bCs/>
          <w:color w:val="000000"/>
          <w:sz w:val="20"/>
          <w:u w:val="single"/>
        </w:rPr>
      </w:pPr>
      <w:r>
        <w:rPr>
          <w:rFonts w:cs="Arial" w:ascii="Arial" w:hAnsi="Arial"/>
          <w:b/>
          <w:bCs/>
          <w:color w:val="000000"/>
          <w:sz w:val="20"/>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outlineLvl w:val="0"/>
    </w:pPr>
    <w:rPr>
      <w:rFonts w:cs="Arial"/>
      <w:b/>
      <w:bCs/>
    </w:rPr>
  </w:style>
  <w:style w:type="paragraph" w:styleId="Heading2">
    <w:name w:val="heading 2"/>
    <w:basedOn w:val="Normal"/>
    <w:next w:val="Normal"/>
    <w:qFormat/>
    <w:pPr>
      <w:keepNext w:val="true"/>
      <w:numPr>
        <w:ilvl w:val="1"/>
        <w:numId w:val="1"/>
      </w:numPr>
      <w:outlineLvl w:val="1"/>
    </w:pPr>
    <w:rPr>
      <w:sz w:val="20"/>
      <w:szCs w:val="27"/>
    </w:rPr>
  </w:style>
  <w:style w:type="paragraph" w:styleId="Heading3">
    <w:name w:val="heading 3"/>
    <w:basedOn w:val="Normal"/>
    <w:next w:val="Normal"/>
    <w:qFormat/>
    <w:pPr>
      <w:numPr>
        <w:ilvl w:val="2"/>
        <w:numId w:val="1"/>
      </w:numPr>
      <w:autoSpaceDE w:val="false"/>
      <w:outlineLvl w:val="2"/>
    </w:pPr>
    <w:rPr>
      <w:rFonts w:ascii="Arial" w:hAnsi="Arial" w:cs="Arial"/>
      <w:sz w:val="20"/>
    </w:rPr>
  </w:style>
  <w:style w:type="paragraph" w:styleId="Heading4">
    <w:name w:val="heading 4"/>
    <w:basedOn w:val="Normal"/>
    <w:next w:val="Normal"/>
    <w:qFormat/>
    <w:pPr>
      <w:keepNext w:val="true"/>
      <w:numPr>
        <w:ilvl w:val="3"/>
        <w:numId w:val="1"/>
      </w:numPr>
      <w:autoSpaceDE w:val="false"/>
      <w:spacing w:lineRule="atLeast" w:line="240"/>
      <w:ind w:hanging="0" w:start="720" w:end="0"/>
      <w:jc w:val="both"/>
      <w:outlineLvl w:val="3"/>
    </w:pPr>
    <w:rPr>
      <w:rFonts w:ascii="Arial" w:hAnsi="Arial" w:cs="Arial"/>
      <w:b/>
      <w:bCs/>
      <w:color w:val="000000"/>
      <w:sz w:val="20"/>
    </w:rPr>
  </w:style>
  <w:style w:type="paragraph" w:styleId="Heading5">
    <w:name w:val="heading 5"/>
    <w:basedOn w:val="Normal"/>
    <w:next w:val="Normal"/>
    <w:qFormat/>
    <w:pPr>
      <w:keepNext w:val="true"/>
      <w:numPr>
        <w:ilvl w:val="4"/>
        <w:numId w:val="1"/>
      </w:numPr>
      <w:autoSpaceDE w:val="false"/>
      <w:spacing w:lineRule="atLeast" w:line="240"/>
      <w:ind w:hanging="0" w:start="720" w:end="0"/>
      <w:jc w:val="both"/>
      <w:outlineLvl w:val="4"/>
    </w:pPr>
    <w:rPr>
      <w:rFonts w:ascii="Arial" w:hAnsi="Arial" w:cs="Arial"/>
      <w:b/>
      <w:bCs/>
      <w:color w:val="000000"/>
      <w:sz w:val="20"/>
      <w:u w:val="single"/>
    </w:rPr>
  </w:style>
  <w:style w:type="paragraph" w:styleId="Heading6">
    <w:name w:val="heading 6"/>
    <w:basedOn w:val="Normal"/>
    <w:next w:val="Normal"/>
    <w:qFormat/>
    <w:pPr>
      <w:keepNext w:val="true"/>
      <w:numPr>
        <w:ilvl w:val="5"/>
        <w:numId w:val="1"/>
      </w:numPr>
      <w:autoSpaceDE w:val="false"/>
      <w:ind w:hanging="0" w:start="720" w:end="0"/>
      <w:outlineLvl w:val="5"/>
    </w:pPr>
    <w:rPr>
      <w:rFonts w:cs="Arial"/>
      <w:b/>
      <w:bCs/>
    </w:rPr>
  </w:style>
  <w:style w:type="paragraph" w:styleId="Heading7">
    <w:name w:val="heading 7"/>
    <w:basedOn w:val="Normal"/>
    <w:next w:val="Normal"/>
    <w:qFormat/>
    <w:pPr>
      <w:numPr>
        <w:ilvl w:val="6"/>
        <w:numId w:val="1"/>
      </w:numPr>
      <w:autoSpaceDE w:val="false"/>
      <w:outlineLvl w:val="6"/>
    </w:pPr>
    <w:rPr>
      <w:rFonts w:ascii="Arial" w:hAnsi="Arial" w:cs="Arial"/>
      <w:sz w:val="20"/>
    </w:rPr>
  </w:style>
  <w:style w:type="paragraph" w:styleId="Heading8">
    <w:name w:val="heading 8"/>
    <w:basedOn w:val="Normal"/>
    <w:next w:val="Normal"/>
    <w:qFormat/>
    <w:pPr>
      <w:keepNext w:val="true"/>
      <w:numPr>
        <w:ilvl w:val="7"/>
        <w:numId w:val="1"/>
      </w:numPr>
      <w:autoSpaceDE w:val="false"/>
      <w:spacing w:lineRule="atLeast" w:line="240"/>
      <w:ind w:hanging="0" w:start="720" w:end="0"/>
      <w:outlineLvl w:val="7"/>
    </w:pPr>
    <w:rPr>
      <w:rFonts w:ascii="Arial" w:hAnsi="Arial" w:cs="Arial"/>
      <w:b/>
      <w:bCs/>
      <w:color w:val="000000"/>
      <w:sz w:val="20"/>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720" w:end="0"/>
      <w:jc w:val="both"/>
    </w:pPr>
    <w:rPr>
      <w:rFonts w:ascii="Arial" w:hAnsi="Arial" w:cs="Arial"/>
      <w:color w:val="000000"/>
      <w:sz w:val="20"/>
    </w:rPr>
  </w:style>
  <w:style w:type="paragraph" w:styleId="BodyTextIndent2">
    <w:name w:val="Body Text Indent 2"/>
    <w:basedOn w:val="Normal"/>
    <w:qFormat/>
    <w:pPr>
      <w:spacing w:lineRule="atLeast" w:line="240"/>
      <w:ind w:hanging="0" w:start="720" w:end="0"/>
    </w:pPr>
    <w:rPr>
      <w:rFonts w:ascii="Arial" w:hAnsi="Arial" w:cs="Arial"/>
      <w:sz w:val="20"/>
      <w:szCs w:val="20"/>
    </w:rPr>
  </w:style>
  <w:style w:type="paragraph" w:styleId="BodyText2">
    <w:name w:val="Body Text 2"/>
    <w:basedOn w:val="Normal"/>
    <w:qFormat/>
    <w:pPr>
      <w:tabs>
        <w:tab w:val="clear" w:pos="720"/>
        <w:tab w:val="left" w:pos="0" w:leader="none"/>
      </w:tabs>
      <w:autoSpaceDE w:val="false"/>
      <w:spacing w:lineRule="atLeast" w:line="240"/>
    </w:pPr>
    <w:rPr>
      <w:rFonts w:ascii="Arial" w:hAnsi="Arial" w:cs="Arial"/>
      <w:color w:val="000000"/>
      <w:sz w:val="20"/>
    </w:rPr>
  </w:style>
  <w:style w:type="paragraph" w:styleId="BodyTextIndent3">
    <w:name w:val="Body Text Indent 3"/>
    <w:basedOn w:val="Normal"/>
    <w:qFormat/>
    <w:pPr>
      <w:autoSpaceDE w:val="false"/>
      <w:ind w:hanging="0" w:start="720" w:end="0"/>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2002-01-03T12:14:00Z</dcterms:created>
  <dc:creator>basante</dc:creator>
  <dc:description/>
  <dc:language>en-CA</dc:language>
  <cp:lastModifiedBy>basante</cp:lastModifiedBy>
  <dcterms:modified xsi:type="dcterms:W3CDTF">2002-01-03T12:54:00Z</dcterms:modified>
  <cp:revision>9</cp:revision>
  <dc:subject/>
  <dc:title>ETS Optimization – Weekly Report (Nov 15)</dc:title>
</cp:coreProperties>
</file>