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and paper products and related commodities (including derivatives products) (collectively, "Transactions"); and </w:t>
      </w:r>
    </w:p>
    <w:p>
      <w:pPr>
        <w:pStyle w:val="Normal"/>
        <w:ind w:firstLine="720" w:end="0"/>
        <w:jc w:val="both"/>
        <w:rPr/>
      </w:pPr>
      <w:r>
        <w:rPr/>
      </w:r>
    </w:p>
    <w:p>
      <w:pPr>
        <w:pStyle w:val="Normal"/>
        <w:ind w:firstLine="720" w:end="0"/>
        <w:jc w:val="both"/>
        <w:rPr/>
      </w:pPr>
      <w:r>
        <w:rPr/>
        <w:t>WHEREAS, you ("Counterparty")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SATISFACTORY QUALITY, MERCHANTABILITY OR FITNESS FOR A PARTICULAR PURPOSE, OR THAT SERVICE WILL BE CONTINUOUS, UNINTERRUPTED AND/OR ERROR FREE. </w:t>
      </w:r>
    </w:p>
    <w:p>
      <w:pPr>
        <w:pStyle w:val="Normal"/>
        <w:jc w:val="both"/>
        <w:rPr>
          <w:b/>
        </w:rPr>
      </w:pPr>
      <w:r>
        <w:rPr>
          <w:b/>
        </w:rPr>
      </w:r>
    </w:p>
    <w:p>
      <w:pPr>
        <w:pStyle w:val="Normal"/>
        <w:ind w:firstLine="720" w:end="0"/>
        <w:jc w:val="both"/>
        <w:rPr/>
      </w:pPr>
      <w:r>
        <w:rPr>
          <w:b/>
        </w:rPr>
        <w:t>3.</w:t>
        <w:tab/>
      </w:r>
      <w:r>
        <w:rPr>
          <w:b/>
          <w:u w:val="single"/>
        </w:rPr>
        <w:t>TRANSACTIONS</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the Website shall be subject to the terms and conditions of this Agreement,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the Website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rPr>
        <w:t>4.</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OR (III)  MISTAKES, OMISSIONS, INTERRUPTIONS, ERRORS, DEFECTS, DELAYS IN OPERATIONS, NON-TRANSMISSIONS, MISTRANSMISSIONS, OR FAILURES OF PERFORMANCE BY THIS WEBSITE,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b/>
        </w:rPr>
      </w:pPr>
      <w:r>
        <w:rPr>
          <w:b/>
        </w:rPr>
      </w:r>
    </w:p>
    <w:p>
      <w:pPr>
        <w:pStyle w:val="Normal"/>
        <w:ind w:firstLine="720" w:end="0"/>
        <w:jc w:val="both"/>
        <w:rPr/>
      </w:pPr>
      <w:r>
        <w:rPr>
          <w:b/>
        </w:rPr>
        <w:t xml:space="preserve">5.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affiliates,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to any consultants, bankers, financiers or legal advisors of the disclosing party; or (iv)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ind w:firstLine="720" w:end="0"/>
        <w:jc w:val="both"/>
        <w:rPr>
          <w:b/>
        </w:rPr>
      </w:pPr>
      <w:r>
        <w:rPr>
          <w:b/>
        </w:rPr>
      </w:r>
    </w:p>
    <w:p>
      <w:pPr>
        <w:pStyle w:val="Normal"/>
        <w:ind w:firstLine="720" w:end="0"/>
        <w:jc w:val="both"/>
        <w:rPr/>
      </w:pPr>
      <w:r>
        <w:rPr>
          <w:b/>
        </w:rPr>
        <w:t>6.</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o:legal/tmccull/cont/CP/ETA-Trade.doc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2000-07-09T18:13:00Z</dcterms:created>
  <dc:creator>dhalley</dc:creator>
  <dc:description/>
  <dc:language>en-CA</dc:language>
  <cp:lastModifiedBy>Travis McCullough</cp:lastModifiedBy>
  <cp:lastPrinted>2000-07-11T20:19:00Z</cp:lastPrinted>
  <dcterms:modified xsi:type="dcterms:W3CDTF">2000-07-13T00:52:00Z</dcterms:modified>
  <cp:revision>9</cp:revision>
  <dc:subject/>
  <dc:title>NA Version 2 - November 27, 1999</dc:title>
</cp:coreProperties>
</file>