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b/>
        </w:rPr>
      </w:pPr>
      <w:r>
        <w:rPr>
          <w:b/>
        </w:rPr>
        <w:t>ELECTRONIC TRADING AGREEMENT</w:t>
      </w:r>
    </w:p>
    <w:p>
      <w:pPr>
        <w:pStyle w:val="Normal"/>
        <w:jc w:val="both"/>
        <w:rPr/>
      </w:pPr>
      <w:r>
        <w:rPr/>
        <w:t xml:space="preserve">WHEREAS, NetcoOnline, LLC and/or its affiliates (referred to herein collectively and individually as "Netco")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Netco have entered into a Password Application ("Password Application"), pursuant to which Netco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Netco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Netco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Netco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Netco, and that Counterparty shall have no rights with respect thereto. Counterparty agrees to protect the proprietary rights of Netco in the Website and Counterparty shall comply with reasonable requests made by Netco to protect such rights. </w:t>
      </w:r>
    </w:p>
    <w:p>
      <w:pPr>
        <w:pStyle w:val="Normal"/>
        <w:jc w:val="both"/>
        <w:rPr/>
      </w:pPr>
      <w:r>
        <w:rPr/>
        <w:t>(b)</w:t>
        <w:tab/>
        <w:t>Netco may, in its sole discretion, with or without notice to Counterparty, temporarily or permanently cease to provide the Website or suspend, terminate or restrict Counterparty’s access to and utilization of the Website. Counterparty shall supply Netco with all information reasonably requested by Netco concerning Counterparty and its access to and utilization of the Website. Counterparty acknowledges that its access to and utilization of the Website may be monitored by Netco for Netco’s own purposes, and not for the benefit of Counterparty, and that the resultant information may be utilized by Netco.</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Netco with respect to the execution of Transactions and agrees to comply with such procedures (and with any changed or amended procedures established by Netco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Netco is providing access to such links through the Website solely as a convenience to Counterparty. Netco makes no representations or warranties concerning the content of such sites and the fact that access to such sites is provided does not constitute any endorsement, authorization or sponsorship of such sites or their sponsors by Netco nor is there any affiliation between Netco and such sponsors and such sponsors do not endorse, authorize or sponsor the Website. Counterparty understands and agrees that it will use or rely on such sites solely at its own risk and that Netco does not grant the Counterparty any rights in respect of such sites.</w:t>
      </w:r>
    </w:p>
    <w:p>
      <w:pPr>
        <w:pStyle w:val="Normal"/>
        <w:jc w:val="both"/>
        <w:rPr/>
      </w:pPr>
      <w:r>
        <w:rPr/>
        <w:t>(g)</w:t>
        <w:tab/>
        <w:t xml:space="preserve">COUNTERPARTY ACKNOWLEDGES, UNDERSTANDS AND ACCEPTS THAT (i) NETCO MAKES NO WARRANTY WHATSOEVER TO COUNTERPARTY AS TO THE WEBSITE, OR THE RESULTS OF COUNTERPARTY’S USE OF THE WEBSITE, EXPRESS OR IMPLIED, AND (ii) THE WEBSITE IS PROVIDED BY NETCO ON AN "AS IS" BASIS AT COUNTERPARTY’S SOLE RISK AND NETCO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Netco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Netco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Netco will govern relevant Transactions between Counterparty and Netco.</w:t>
      </w:r>
    </w:p>
    <w:p>
      <w:pPr>
        <w:pStyle w:val="Normal"/>
        <w:jc w:val="both"/>
        <w:rPr/>
      </w:pPr>
      <w:r>
        <w:rPr/>
        <w:t>(b)</w:t>
        <w:tab/>
        <w:t>A Transaction will be initiated by Counterparty offering to buy from, or sell to, Netco, by "clicking" on the designated spaces on the Website. The Website is not, and shall not be construed as, an offer to buy or sell by Netco.</w:t>
      </w:r>
    </w:p>
    <w:p>
      <w:pPr>
        <w:pStyle w:val="Normal"/>
        <w:jc w:val="both"/>
        <w:rPr/>
      </w:pPr>
      <w:r>
        <w:rPr/>
        <w:t>(c)</w:t>
        <w:tab/>
        <w:t>Netco may accept or reject Counterparty’s offer at its sole discretion. A Transaction shall be deemed executed at the time that Netco first signifies its acceptance of Counterparty’s offer, accessible on the Website server.</w:t>
      </w:r>
    </w:p>
    <w:p>
      <w:pPr>
        <w:pStyle w:val="Normal"/>
        <w:jc w:val="both"/>
        <w:rPr/>
      </w:pPr>
      <w:r>
        <w:rPr/>
        <w:t>(d)</w:t>
        <w:tab/>
        <w:t>Each Transaction entered into by Counterparty through the Website will be executed with the Netco entity that is a party to the master agreement with Counterparty applicable to such Transactions, if any, or, if no such master agreement or other written agreement is in place, the Netco entity identified on the GTCs applicable to such Transaction and posted on the Website.</w:t>
      </w:r>
    </w:p>
    <w:p>
      <w:pPr>
        <w:pStyle w:val="Normal"/>
        <w:jc w:val="both"/>
        <w:rPr/>
      </w:pPr>
      <w:r>
        <w:rPr/>
        <w:t>(e)</w:t>
        <w:tab/>
        <w:t>Netco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NETCO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NETCO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NETCO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Netco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Netco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Netco’s issuance of a userID and Password to Counterparty and Counterparty’s first "clicking" on the designated spaces in this Agreement and shall remain in effect unless and until terminated by Netco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Netco.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2002-01-03T13:06:00Z</dcterms:created>
  <dc:creator>rshults</dc:creator>
  <dc:description/>
  <dc:language>en-CA</dc:language>
  <cp:lastModifiedBy>ccarter4</cp:lastModifiedBy>
  <cp:lastPrinted>2001-12-11T15:59:00Z</cp:lastPrinted>
  <dcterms:modified xsi:type="dcterms:W3CDTF">2002-01-03T13:12:00Z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