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(referred to herein collectively and individually as "Clickpaper") has established an internet-based electronic trading facility (the "Website") for the trading of pulp and paper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("Counterparty") and Clickpaper have entered into a Password Application ("Password Application"), pursuant to which Clickpaper has agreed to provide Counterparty with access to Trade and Match,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("Terms of Use",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(which is available on the Website).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ERROR-FREE, (III) AS TO THE QUALITY, IDENTITY OR RELIABILITY OF ANY BUYER OR SELLER AND WHETHER ANY USER SHOULD DO BUSINESS WITH SUCH BUYER OR SELLER, AND (IV) AS TO THE ACCURACY OF POSTINGS MADE ON THE SITE BY OR ON BEHALF OF SELLER OR BUYER. </w:t>
      </w:r>
    </w:p>
    <w:p>
      <w:pPr>
        <w:pStyle w:val="Normal"/>
        <w:ind w:firstLine="720" w:end="0"/>
        <w:jc w:val="both"/>
        <w:rPr/>
      </w:pPr>
      <w:r>
        <w:rPr/>
        <w:t xml:space="preserve">. </w:t>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(a)</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(regardless of whether Counterparty actually "clicks" on the designated space or views such information) in respect of the products which are the subject matter of the relevant Transaction,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its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applicable to such Transactions, if any, or, if no such master agreement or other written agreement is in place, the Clickpaper affiliate identified on the GTCs applicable to such Transaction and posted on the Website.</w:t>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ind w:firstLine="720" w:end="0"/>
        <w:jc w:val="both"/>
        <w:rPr/>
      </w:pPr>
      <w:r>
        <w:rPr/>
        <w:t xml:space="preserve"> </w:t>
      </w:r>
    </w:p>
    <w:p>
      <w:pPr>
        <w:pStyle w:val="Normal"/>
        <w:ind w:firstLine="720" w:end="0"/>
        <w:jc w:val="both"/>
        <w:rPr/>
      </w:pPr>
      <w:r>
        <w:rPr/>
        <w:t>(d)</w:t>
        <w:tab/>
        <w:t>A Transaction on Trade will be initiated by Counterparty offering to buy from, or sell to, Clickpaper, by "clicking" on the designated spaces on the Website. The Website is not, and shall not be construed as, an offer to buy or sell by Clickpaper.</w:t>
      </w:r>
    </w:p>
    <w:p>
      <w:pPr>
        <w:pStyle w:val="Normal"/>
        <w:jc w:val="both"/>
        <w:rPr/>
      </w:pPr>
      <w:r>
        <w:rPr/>
      </w:r>
    </w:p>
    <w:p>
      <w:pPr>
        <w:pStyle w:val="Normal"/>
        <w:ind w:firstLine="720" w:end="0"/>
        <w:jc w:val="both"/>
        <w:rPr/>
      </w:pPr>
      <w:r>
        <w:rPr/>
        <w:t>(e)</w:t>
        <w:tab/>
        <w:t>Clickpaper may accept or reject Counterparty’s offer at its sole discretion. A Transaction on Trade shall be deemed executed at the time that Clickpaper first signifies its acceptance of Counterparty’s offer,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pPr>
      <w:r>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b/>
          <w:bCs/>
          <w:color w:val="000000"/>
          <w:sz w:val="20"/>
          <w:szCs w:val="20"/>
        </w:rPr>
        <w:t>5.</w:t>
        <w:tab/>
      </w:r>
      <w:r>
        <w:rPr>
          <w:rFonts w:eastAsia="Times New Roman" w:cs="Times New Roman" w:ascii="Times New Roman" w:hAnsi="Times New Roman"/>
          <w:b/>
          <w:bCs/>
          <w:color w:val="000000"/>
          <w:sz w:val="20"/>
          <w:szCs w:val="20"/>
          <w:u w:val="single"/>
        </w:rPr>
        <w:t>LIMITATION OF LIABILITY; INDEMNITY</w:t>
      </w:r>
      <w:r>
        <w:rPr>
          <w:rFonts w:eastAsia="Times New Roman" w:cs="Times New Roman" w:ascii="Times New Roman" w:hAnsi="Times New Roman"/>
          <w:b/>
          <w:bCs/>
          <w:color w:val="000000"/>
          <w:sz w:val="20"/>
          <w:szCs w:val="20"/>
        </w:rPr>
        <w: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Web"/>
        <w:ind w:firstLine="720" w:end="0"/>
        <w:jc w:val="both"/>
        <w:rPr/>
      </w:pPr>
      <w:r>
        <w:rPr>
          <w:rFonts w:eastAsia="Times New Roman" w:cs="Times New Roman" w:ascii="Times New Roman" w:hAnsi="Times New Roman"/>
          <w:b/>
          <w:bCs/>
          <w:color w:val="000000"/>
          <w:sz w:val="20"/>
          <w:szCs w:val="20"/>
        </w:rPr>
        <w:t xml:space="preserve">6. </w:t>
        <w:tab/>
      </w:r>
      <w:r>
        <w:rPr>
          <w:rFonts w:eastAsia="Times New Roman" w:cs="Times New Roman" w:ascii="Times New Roman" w:hAnsi="Times New Roman"/>
          <w:b/>
          <w:bCs/>
          <w:color w:val="000000"/>
          <w:sz w:val="20"/>
          <w:szCs w:val="20"/>
          <w:u w:val="single"/>
        </w:rPr>
        <w:t>CONFIDENTIALITY</w:t>
      </w:r>
      <w:r>
        <w:rPr>
          <w:rFonts w:eastAsia="Times New Roman" w:cs="Times New Roman" w:ascii="Times New Roman" w:hAnsi="Times New Roman"/>
          <w:b/>
          <w:bCs/>
          <w:color w:val="000000"/>
          <w:sz w:val="20"/>
          <w:szCs w:val="20"/>
        </w:rPr>
        <w: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Web"/>
        <w:ind w:firstLine="720" w:end="0"/>
        <w:jc w:val="both"/>
        <w:rPr/>
      </w:pPr>
      <w:r>
        <w:rPr>
          <w:rFonts w:eastAsia="Times New Roman" w:cs="Times New Roman" w:ascii="Times New Roman" w:hAnsi="Times New Roman"/>
          <w:b/>
          <w:bCs/>
          <w:color w:val="000000"/>
          <w:sz w:val="20"/>
          <w:szCs w:val="20"/>
        </w:rPr>
        <w:t>7.</w:t>
        <w:tab/>
      </w:r>
      <w:r>
        <w:rPr>
          <w:rFonts w:eastAsia="Times New Roman" w:cs="Times New Roman" w:ascii="Times New Roman" w:hAnsi="Times New Roman"/>
          <w:b/>
          <w:bCs/>
          <w:color w:val="000000"/>
          <w:sz w:val="20"/>
          <w:szCs w:val="20"/>
          <w:u w:val="single"/>
        </w:rPr>
        <w:t>GENERAL</w:t>
      </w:r>
      <w:r>
        <w:rPr>
          <w:rFonts w:eastAsia="Times New Roman" w:cs="Times New Roman" w:ascii="Times New Roman" w:hAnsi="Times New Roman"/>
          <w:b/>
          <w:bCs/>
          <w:color w:val="000000"/>
          <w:sz w:val="20"/>
          <w:szCs w:val="20"/>
        </w:rPr>
        <w: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provided that this Agreement shall remain in effect with respect to any Transactions effected prior to such termination.</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This Agreement may not be assigned by Counterparty without the express prior written consent of Clickpaper. This Agreement shall be binding upon each party and its successors and permitted assigns in accordance with its terms.</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w:t>
        <w:tab/>
        <w:t>The Counterparty shall be solely responsible for all third party costs associated with its accessing and utilizing the Website.</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Web"/>
        <w:spacing w:before="100" w:after="100"/>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o:legal/tmccull/cont/CP/ETA-Comb.doc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2000-07-10T15:30:00Z</dcterms:created>
  <dc:creator>dhalley</dc:creator>
  <dc:description/>
  <dc:language>en-CA</dc:language>
  <cp:lastModifiedBy>Travis McCullough</cp:lastModifiedBy>
  <cp:lastPrinted>2000-07-10T20:04:00Z</cp:lastPrinted>
  <dcterms:modified xsi:type="dcterms:W3CDTF">2000-10-12T13:05:00Z</dcterms:modified>
  <cp:revision>13</cp:revision>
  <dc:subject/>
  <dc:title>NA Version 2 - November 27, 1999</dc:title>
</cp:coreProperties>
</file>