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Version 1 – May 30, 2000</w:t>
      </w:r>
    </w:p>
    <w:p>
      <w:pPr>
        <w:pStyle w:val="Normal"/>
        <w:jc w:val="end"/>
        <w:rPr/>
      </w:pPr>
      <w:r>
        <w:rPr/>
      </w:r>
    </w:p>
    <w:p>
      <w:pPr>
        <w:pStyle w:val="Normal"/>
        <w:jc w:val="center"/>
        <w:rPr>
          <w:b/>
        </w:rPr>
      </w:pPr>
      <w:r>
        <w:rPr>
          <w:b/>
        </w:rPr>
        <w:t>ELECTRONIC TRADING AGREEMENT</w:t>
      </w:r>
    </w:p>
    <w:p>
      <w:pPr>
        <w:pStyle w:val="Normal"/>
        <w:jc w:val="center"/>
        <w:rPr>
          <w:b/>
        </w:rPr>
      </w:pPr>
      <w:r>
        <w:rPr>
          <w:b/>
        </w:rPr>
      </w:r>
    </w:p>
    <w:p>
      <w:pPr>
        <w:pStyle w:val="Normal"/>
        <w:ind w:firstLine="720" w:end="0"/>
        <w:jc w:val="both"/>
        <w:rPr/>
      </w:pPr>
      <w:r>
        <w:rPr/>
        <w:t xml:space="preserve">WHEREAS, ClickPaper.com ("ClickPaper") has established a website with an internet-based electronic trading facility (the "Website") for the trading of products and instruments based on pulp and paper products and  related commodities (including derivatives products) (collectively, "Transactions"); and </w:t>
      </w:r>
    </w:p>
    <w:p>
      <w:pPr>
        <w:pStyle w:val="Normal"/>
        <w:ind w:firstLine="720" w:end="0"/>
        <w:jc w:val="both"/>
        <w:rPr/>
      </w:pPr>
      <w:r>
        <w:rPr/>
      </w:r>
    </w:p>
    <w:p>
      <w:pPr>
        <w:pStyle w:val="Normal"/>
        <w:ind w:firstLine="720" w:end="0"/>
        <w:jc w:val="both"/>
        <w:rPr/>
      </w:pPr>
      <w:r>
        <w:rPr/>
        <w:t>WHEREAS, you ("Counterparty")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 xml:space="preserve">1. </w:t>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 xml:space="preserve">2. </w:t>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 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w:t>
      </w:r>
    </w:p>
    <w:p>
      <w:pPr>
        <w:pStyle w:val="Normal"/>
        <w:jc w:val="both"/>
        <w:rPr/>
      </w:pPr>
      <w:r>
        <w:rPr/>
      </w:r>
    </w:p>
    <w:p>
      <w:pPr>
        <w:pStyle w:val="Normal"/>
        <w:ind w:firstLine="720" w:end="0"/>
        <w:jc w:val="both"/>
        <w:rPr/>
      </w:pPr>
      <w:r>
        <w:rPr/>
        <w:t>(c) 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 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 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 xml:space="preserve">(g) COUNTERPARTY ACKNOWLEDGES, UNDERSTANDS AND ACCEPTS THAT (i) CLICKPAPER MAKES NO WARRANTY WHATSOEVER TO COUNTERPARTY AS TO THE WEBSITE, OR THE RESULTS OF COUNTERPARTY’S USE OF THE WEBSITE, EXPRESS OR IMPLIED, AND (ii) THE WEBSITE IS PROVIDED BY CLICKPAPER ON AN "AS IS" BASIS AT COUNTERPARTY’S SOLE RISK AND CLICKPAPER EXPRESSLY DISCLAIMS ANY IMPLIED WARRANTIES OF SATISFACTORY QUALITY OR FITNESS FOR A PARTICULAR PURPOSE. </w:t>
      </w:r>
    </w:p>
    <w:p>
      <w:pPr>
        <w:pStyle w:val="Normal"/>
        <w:jc w:val="both"/>
        <w:rPr>
          <w:b/>
        </w:rPr>
      </w:pPr>
      <w:r>
        <w:rPr>
          <w:b/>
        </w:rPr>
      </w:r>
    </w:p>
    <w:p>
      <w:pPr>
        <w:pStyle w:val="Normal"/>
        <w:ind w:firstLine="720" w:end="0"/>
        <w:jc w:val="both"/>
        <w:rPr/>
      </w:pPr>
      <w:r>
        <w:rPr>
          <w:b/>
        </w:rPr>
        <w:t xml:space="preserve">3. </w:t>
      </w:r>
      <w:r>
        <w:rPr>
          <w:b/>
          <w:u w:val="single"/>
        </w:rPr>
        <w:t>TRANSACTIONS</w:t>
      </w:r>
      <w:r>
        <w:rPr>
          <w:b/>
        </w:rPr>
        <w:t>.</w:t>
      </w:r>
    </w:p>
    <w:p>
      <w:pPr>
        <w:pStyle w:val="Normal"/>
        <w:jc w:val="both"/>
        <w:rPr>
          <w:b/>
        </w:rPr>
      </w:pPr>
      <w:r>
        <w:rPr>
          <w:b/>
        </w:rPr>
      </w:r>
    </w:p>
    <w:p>
      <w:pPr>
        <w:pStyle w:val="Normal"/>
        <w:ind w:firstLine="720" w:end="0"/>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ClickPaper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Corp. (“ENA”) or Enron Canada Corp. (“EC”) will govern relevant Transactions between Counterparty and ENA or EC.]</w:t>
      </w:r>
    </w:p>
    <w:p>
      <w:pPr>
        <w:pStyle w:val="Normal"/>
        <w:jc w:val="both"/>
        <w:rPr/>
      </w:pPr>
      <w:r>
        <w:rPr/>
      </w:r>
    </w:p>
    <w:p>
      <w:pPr>
        <w:pStyle w:val="Normal"/>
        <w:ind w:firstLine="720" w:end="0"/>
        <w:jc w:val="both"/>
        <w:rPr/>
      </w:pPr>
      <w:r>
        <w:rPr/>
        <w:t>(b) A Transaction will be initiated by Counterparty offering to buy from, or sell to, ClickPaper, by "clicking" on the designated spaces on the Website. The Website is not, and shall not be construed as, an offer to buy or sell by ClickPaper.</w:t>
      </w:r>
    </w:p>
    <w:p>
      <w:pPr>
        <w:pStyle w:val="Normal"/>
        <w:jc w:val="both"/>
        <w:rPr/>
      </w:pPr>
      <w:r>
        <w:rPr/>
      </w:r>
    </w:p>
    <w:p>
      <w:pPr>
        <w:pStyle w:val="Normal"/>
        <w:ind w:firstLine="720" w:end="0"/>
        <w:jc w:val="both"/>
        <w:rPr/>
      </w:pPr>
      <w:r>
        <w:rPr/>
        <w:t>(c) ClickPaper may accept or reject Counterparty’s offer at its sole discretion. A Transaction shall be deemed executed at the time that ClickPaper first signifies its acceptance of Counterparty’s offer, accessible on the Website server.</w:t>
      </w:r>
    </w:p>
    <w:p>
      <w:pPr>
        <w:pStyle w:val="Normal"/>
        <w:jc w:val="both"/>
        <w:rPr/>
      </w:pPr>
      <w:r>
        <w:rPr/>
      </w:r>
    </w:p>
    <w:p>
      <w:pPr>
        <w:pStyle w:val="Normal"/>
        <w:ind w:firstLine="720" w:end="0"/>
        <w:jc w:val="both"/>
        <w:rPr/>
      </w:pPr>
      <w:r>
        <w:rPr/>
        <w:t>(d) Each Transaction entered into by Counterparty through the Website will be executed pursuant to the master agreement between ClickPaper and the Counterparty, if any, or, if no such master agreement or other written agreement is in place, the GTCs applicable to such Transaction and posted on the Website.</w:t>
      </w:r>
    </w:p>
    <w:p>
      <w:pPr>
        <w:pStyle w:val="Normal"/>
        <w:jc w:val="both"/>
        <w:rPr/>
      </w:pPr>
      <w:r>
        <w:rPr/>
      </w:r>
    </w:p>
    <w:p>
      <w:pPr>
        <w:pStyle w:val="Normal"/>
        <w:ind w:firstLine="720" w:end="0"/>
        <w:jc w:val="both"/>
        <w:rPr/>
      </w:pPr>
      <w:r>
        <w:rPr/>
        <w:t>(e) ClickPaper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rPr>
        <w:t xml:space="preserve">4. </w:t>
      </w:r>
      <w:r>
        <w:rPr>
          <w:b/>
          <w:u w:val="single"/>
        </w:rPr>
        <w:t>LIMITATION OF LIABILITY; INDEMNITY.</w:t>
      </w:r>
    </w:p>
    <w:p>
      <w:pPr>
        <w:pStyle w:val="Normal"/>
        <w:jc w:val="both"/>
        <w:rPr>
          <w:b/>
          <w:u w:val="single"/>
        </w:rPr>
      </w:pPr>
      <w:r>
        <w:rPr>
          <w:b/>
          <w:u w:val="single"/>
        </w:rPr>
      </w:r>
    </w:p>
    <w:p>
      <w:pPr>
        <w:pStyle w:val="Normal"/>
        <w:ind w:firstLine="720" w:end="0"/>
        <w:jc w:val="both"/>
        <w:rPr/>
      </w:pPr>
      <w:r>
        <w:rPr/>
        <w:t xml:space="preserve">(a) CLICKPAPER AND ITS MANAGERS, MEMBERS,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 Counterparty shall indemnify, protect, and hold harmless ClickPaper and its managers, members,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b/>
        </w:rPr>
      </w:pPr>
      <w:r>
        <w:rPr>
          <w:b/>
        </w:rPr>
      </w:r>
    </w:p>
    <w:p>
      <w:pPr>
        <w:pStyle w:val="Normal"/>
        <w:ind w:firstLine="720" w:end="0"/>
        <w:jc w:val="both"/>
        <w:rPr/>
      </w:pPr>
      <w:r>
        <w:rPr>
          <w:b/>
        </w:rPr>
        <w:t xml:space="preserve">5. </w:t>
      </w:r>
      <w:r>
        <w:rPr>
          <w:b/>
          <w:u w:val="single"/>
        </w:rPr>
        <w:t>CONFIDENTIALITY</w:t>
      </w:r>
      <w:r>
        <w:rPr>
          <w:b/>
        </w:rPr>
        <w:t>.</w:t>
      </w:r>
    </w:p>
    <w:p>
      <w:pPr>
        <w:pStyle w:val="Normal"/>
        <w:jc w:val="both"/>
        <w:rPr>
          <w:b/>
        </w:rPr>
      </w:pPr>
      <w:r>
        <w:rPr>
          <w:b/>
        </w:rPr>
      </w:r>
    </w:p>
    <w:p>
      <w:pPr>
        <w:pStyle w:val="Normal"/>
        <w:ind w:firstLine="720" w:end="0"/>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r>
    </w:p>
    <w:p>
      <w:pPr>
        <w:pStyle w:val="Normal"/>
        <w:ind w:firstLine="720" w:end="0"/>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b/>
        </w:rPr>
      </w:pPr>
      <w:r>
        <w:rPr>
          <w:b/>
        </w:rPr>
      </w:r>
    </w:p>
    <w:p>
      <w:pPr>
        <w:pStyle w:val="Normal"/>
        <w:ind w:firstLine="720" w:end="0"/>
        <w:jc w:val="both"/>
        <w:rPr/>
      </w:pPr>
      <w:r>
        <w:rPr>
          <w:b/>
        </w:rPr>
        <w:t xml:space="preserve">6. </w:t>
      </w:r>
      <w:r>
        <w:rPr>
          <w:b/>
          <w:u w:val="single"/>
        </w:rPr>
        <w:t>GENERAL</w:t>
      </w:r>
      <w:r>
        <w:rPr>
          <w:b/>
        </w:rPr>
        <w:t>.</w:t>
      </w:r>
    </w:p>
    <w:p>
      <w:pPr>
        <w:pStyle w:val="Normal"/>
        <w:jc w:val="both"/>
        <w:rPr>
          <w:b/>
        </w:rPr>
      </w:pPr>
      <w:r>
        <w:rPr>
          <w:b/>
        </w:rPr>
      </w:r>
    </w:p>
    <w:p>
      <w:pPr>
        <w:pStyle w:val="Normal"/>
        <w:ind w:firstLine="720" w:end="0"/>
        <w:jc w:val="both"/>
        <w:rPr/>
      </w:pPr>
      <w:r>
        <w:rPr/>
        <w:t xml:space="preserve">(a) This Agreement shall commence upon ClickPaper’s issuance of a userID and Password to Counterparty and Counterparty’s first "clicking" on the designated spaces in this Agreement and shall remain in effect unless and until terminated by ClickPaper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 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 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r>
    </w:p>
    <w:p>
      <w:pPr>
        <w:pStyle w:val="Normal"/>
        <w:ind w:firstLine="720" w:end="0"/>
        <w:jc w:val="both"/>
        <w:rPr/>
      </w:pPr>
      <w:r>
        <w:rPr/>
        <w:t>(f) 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2000-05-30T16:54:00Z</dcterms:created>
  <dc:creator>dhalley</dc:creator>
  <dc:description/>
  <dc:language>en-CA</dc:language>
  <cp:lastModifiedBy>Travis McCullough</cp:lastModifiedBy>
  <dcterms:modified xsi:type="dcterms:W3CDTF">2000-05-30T17:46:00Z</dcterms:modified>
  <cp:revision>4</cp:revision>
  <dc:subject/>
  <dc:title>NA Version 2 - November 27, 1999</dc:title>
</cp:coreProperties>
</file>